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69510" w14:textId="21401864" w:rsidR="004728BE" w:rsidRPr="003A1CCF" w:rsidRDefault="004728BE" w:rsidP="1BD4B39C">
      <w:pPr>
        <w:pStyle w:val="Title"/>
        <w:jc w:val="center"/>
        <w:rPr>
          <w:rFonts w:ascii="Arial" w:eastAsia="Arial" w:hAnsi="Arial" w:cs="Arial"/>
          <w:sz w:val="24"/>
          <w:szCs w:val="24"/>
        </w:rPr>
      </w:pPr>
      <w:r w:rsidRPr="003A1CCF">
        <w:rPr>
          <w:rFonts w:ascii="Arial" w:eastAsia="Arial" w:hAnsi="Arial" w:cs="Arial"/>
          <w:sz w:val="24"/>
          <w:szCs w:val="24"/>
        </w:rPr>
        <w:t xml:space="preserve">Gimnazija A.G.Matoša,Đakovo </w:t>
      </w:r>
    </w:p>
    <w:p w14:paraId="0533E7F0" w14:textId="6A2802D0" w:rsidR="004728BE" w:rsidRPr="003A1CCF" w:rsidRDefault="004728BE" w:rsidP="1BD4B39C">
      <w:pPr>
        <w:pStyle w:val="Title"/>
        <w:jc w:val="center"/>
        <w:rPr>
          <w:rFonts w:ascii="Arial" w:eastAsia="Arial" w:hAnsi="Arial" w:cs="Arial"/>
          <w:sz w:val="40"/>
          <w:szCs w:val="40"/>
        </w:rPr>
      </w:pPr>
    </w:p>
    <w:p w14:paraId="1C00C2B3" w14:textId="643A1E66" w:rsidR="004728BE" w:rsidRPr="003A1CCF" w:rsidRDefault="004728BE" w:rsidP="1BD4B39C">
      <w:pPr>
        <w:rPr>
          <w:rFonts w:ascii="Arial" w:eastAsia="Arial" w:hAnsi="Arial" w:cs="Arial"/>
        </w:rPr>
      </w:pPr>
    </w:p>
    <w:p w14:paraId="24AD12F0" w14:textId="1EBC3989" w:rsidR="004728BE" w:rsidRPr="003A1CCF" w:rsidRDefault="004728BE" w:rsidP="1BD4B39C">
      <w:pPr>
        <w:rPr>
          <w:rFonts w:ascii="Arial" w:eastAsia="Arial" w:hAnsi="Arial" w:cs="Arial"/>
        </w:rPr>
      </w:pPr>
    </w:p>
    <w:p w14:paraId="35F80706" w14:textId="07324B3F" w:rsidR="004728BE" w:rsidRPr="003A1CCF" w:rsidRDefault="004728BE" w:rsidP="1BD4B39C">
      <w:pPr>
        <w:rPr>
          <w:rFonts w:ascii="Arial" w:eastAsia="Arial" w:hAnsi="Arial" w:cs="Arial"/>
        </w:rPr>
      </w:pPr>
    </w:p>
    <w:p w14:paraId="2F7D701A" w14:textId="7A426278" w:rsidR="004728BE" w:rsidRPr="003A1CCF" w:rsidRDefault="004728BE" w:rsidP="1BD4B39C">
      <w:pPr>
        <w:rPr>
          <w:rFonts w:ascii="Arial" w:eastAsia="Arial" w:hAnsi="Arial" w:cs="Arial"/>
        </w:rPr>
      </w:pPr>
    </w:p>
    <w:p w14:paraId="5FC88B4E" w14:textId="2B9516F7" w:rsidR="004728BE" w:rsidRPr="003A1CCF" w:rsidRDefault="004728BE" w:rsidP="1BD4B39C">
      <w:pPr>
        <w:rPr>
          <w:rFonts w:ascii="Arial" w:eastAsia="Arial" w:hAnsi="Arial" w:cs="Arial"/>
        </w:rPr>
      </w:pPr>
    </w:p>
    <w:p w14:paraId="119EBD3A" w14:textId="11CE1617" w:rsidR="004728BE" w:rsidRPr="003A1CCF" w:rsidRDefault="004728BE" w:rsidP="1BD4B39C">
      <w:pPr>
        <w:rPr>
          <w:rFonts w:ascii="Arial" w:eastAsia="Arial" w:hAnsi="Arial" w:cs="Arial"/>
        </w:rPr>
      </w:pPr>
    </w:p>
    <w:p w14:paraId="2A3236CA" w14:textId="636CB354" w:rsidR="004728BE" w:rsidRPr="003A1CCF" w:rsidRDefault="004728BE" w:rsidP="1BD4B39C">
      <w:pPr>
        <w:rPr>
          <w:rFonts w:ascii="Arial" w:eastAsia="Arial" w:hAnsi="Arial" w:cs="Arial"/>
        </w:rPr>
      </w:pPr>
    </w:p>
    <w:p w14:paraId="5C289673" w14:textId="1C209A10" w:rsidR="004728BE" w:rsidRPr="003A1CCF" w:rsidRDefault="004728BE" w:rsidP="1BD4B39C">
      <w:pPr>
        <w:rPr>
          <w:rFonts w:ascii="Arial" w:eastAsia="Arial" w:hAnsi="Arial" w:cs="Arial"/>
        </w:rPr>
      </w:pPr>
    </w:p>
    <w:p w14:paraId="29C31AF3" w14:textId="3CEDAC87" w:rsidR="004728BE" w:rsidRPr="003A1CCF" w:rsidRDefault="004728BE" w:rsidP="1BD4B39C">
      <w:pPr>
        <w:rPr>
          <w:rFonts w:ascii="Arial" w:eastAsia="Arial" w:hAnsi="Arial" w:cs="Arial"/>
        </w:rPr>
      </w:pPr>
    </w:p>
    <w:p w14:paraId="05007F21" w14:textId="77777777" w:rsidR="004728BE" w:rsidRPr="003A1CCF" w:rsidRDefault="004728BE" w:rsidP="1BD4B39C">
      <w:pPr>
        <w:rPr>
          <w:rFonts w:ascii="Arial" w:eastAsia="Arial" w:hAnsi="Arial" w:cs="Arial"/>
        </w:rPr>
      </w:pPr>
    </w:p>
    <w:p w14:paraId="3E31CDC0" w14:textId="28314514" w:rsidR="004728BE" w:rsidRPr="003A1CCF" w:rsidRDefault="004728BE" w:rsidP="1BD4B39C">
      <w:pPr>
        <w:pStyle w:val="Title"/>
        <w:jc w:val="center"/>
        <w:rPr>
          <w:rFonts w:ascii="Arial" w:eastAsia="Arial" w:hAnsi="Arial" w:cs="Arial"/>
          <w:sz w:val="40"/>
          <w:szCs w:val="40"/>
        </w:rPr>
      </w:pPr>
      <w:r w:rsidRPr="003A1CCF">
        <w:rPr>
          <w:rFonts w:ascii="Arial" w:eastAsia="Arial" w:hAnsi="Arial" w:cs="Arial"/>
          <w:sz w:val="40"/>
          <w:szCs w:val="40"/>
        </w:rPr>
        <w:t>TENZIDI</w:t>
      </w:r>
    </w:p>
    <w:p w14:paraId="310A84A7" w14:textId="77777777" w:rsidR="004728BE" w:rsidRPr="003A1CCF" w:rsidRDefault="004728BE" w:rsidP="1BD4B39C">
      <w:pPr>
        <w:pStyle w:val="Title"/>
        <w:jc w:val="center"/>
        <w:rPr>
          <w:rFonts w:ascii="Arial" w:eastAsia="Arial" w:hAnsi="Arial" w:cs="Arial"/>
          <w:sz w:val="40"/>
          <w:szCs w:val="40"/>
        </w:rPr>
      </w:pPr>
    </w:p>
    <w:p w14:paraId="560C6597" w14:textId="77777777" w:rsidR="004728BE" w:rsidRPr="003A1CCF" w:rsidRDefault="004728BE" w:rsidP="1BD4B39C">
      <w:pPr>
        <w:pStyle w:val="Title"/>
        <w:jc w:val="center"/>
        <w:rPr>
          <w:rFonts w:ascii="Arial" w:eastAsia="Arial" w:hAnsi="Arial" w:cs="Arial"/>
          <w:sz w:val="40"/>
          <w:szCs w:val="40"/>
        </w:rPr>
      </w:pPr>
    </w:p>
    <w:p w14:paraId="4D7B9170" w14:textId="77777777" w:rsidR="004728BE" w:rsidRPr="003A1CCF" w:rsidRDefault="004728BE" w:rsidP="1BD4B39C">
      <w:pPr>
        <w:pStyle w:val="Title"/>
        <w:jc w:val="center"/>
        <w:rPr>
          <w:rFonts w:ascii="Arial" w:eastAsia="Arial" w:hAnsi="Arial" w:cs="Arial"/>
          <w:sz w:val="40"/>
          <w:szCs w:val="40"/>
        </w:rPr>
      </w:pPr>
    </w:p>
    <w:p w14:paraId="1A9DF8BC" w14:textId="77777777" w:rsidR="004728BE" w:rsidRPr="003A1CCF" w:rsidRDefault="004728BE" w:rsidP="1BD4B39C">
      <w:pPr>
        <w:pStyle w:val="Title"/>
        <w:jc w:val="center"/>
        <w:rPr>
          <w:rFonts w:ascii="Arial" w:eastAsia="Arial" w:hAnsi="Arial" w:cs="Arial"/>
          <w:sz w:val="40"/>
          <w:szCs w:val="40"/>
        </w:rPr>
      </w:pPr>
    </w:p>
    <w:p w14:paraId="19512C30" w14:textId="599C12E1" w:rsidR="004728BE" w:rsidRPr="003A1CCF" w:rsidRDefault="004728BE" w:rsidP="1BD4B39C">
      <w:pPr>
        <w:pStyle w:val="Title"/>
        <w:jc w:val="center"/>
        <w:rPr>
          <w:rFonts w:ascii="Arial" w:eastAsia="Arial" w:hAnsi="Arial" w:cs="Arial"/>
          <w:sz w:val="40"/>
          <w:szCs w:val="40"/>
        </w:rPr>
      </w:pPr>
    </w:p>
    <w:p w14:paraId="538D2A1D" w14:textId="69958C59" w:rsidR="004728BE" w:rsidRPr="003A1CCF" w:rsidRDefault="004728BE" w:rsidP="1BD4B39C">
      <w:pPr>
        <w:rPr>
          <w:rFonts w:ascii="Arial" w:eastAsia="Arial" w:hAnsi="Arial" w:cs="Arial"/>
        </w:rPr>
      </w:pPr>
    </w:p>
    <w:p w14:paraId="29362F2A" w14:textId="77777777" w:rsidR="004728BE" w:rsidRPr="003A1CCF" w:rsidRDefault="004728BE" w:rsidP="1BD4B39C">
      <w:pPr>
        <w:rPr>
          <w:rFonts w:ascii="Arial" w:eastAsia="Arial" w:hAnsi="Arial" w:cs="Arial"/>
        </w:rPr>
      </w:pPr>
    </w:p>
    <w:p w14:paraId="0B5BD5F0" w14:textId="77777777" w:rsidR="004728BE" w:rsidRPr="003A1CCF" w:rsidRDefault="004728BE" w:rsidP="1BD4B39C">
      <w:pPr>
        <w:pStyle w:val="Title"/>
        <w:jc w:val="center"/>
        <w:rPr>
          <w:rFonts w:ascii="Arial" w:eastAsia="Arial" w:hAnsi="Arial" w:cs="Arial"/>
          <w:sz w:val="40"/>
          <w:szCs w:val="40"/>
        </w:rPr>
      </w:pPr>
    </w:p>
    <w:p w14:paraId="328BF226" w14:textId="77777777" w:rsidR="004728BE" w:rsidRPr="003A1CCF" w:rsidRDefault="004728BE" w:rsidP="00805A18">
      <w:pPr>
        <w:pStyle w:val="Title"/>
        <w:spacing w:line="276" w:lineRule="auto"/>
        <w:jc w:val="right"/>
        <w:rPr>
          <w:rFonts w:ascii="Arial" w:eastAsia="Arial" w:hAnsi="Arial" w:cs="Arial"/>
          <w:sz w:val="22"/>
          <w:szCs w:val="22"/>
        </w:rPr>
      </w:pPr>
      <w:r w:rsidRPr="003A1CCF">
        <w:rPr>
          <w:rFonts w:ascii="Arial" w:eastAsia="Arial" w:hAnsi="Arial" w:cs="Arial"/>
          <w:sz w:val="22"/>
          <w:szCs w:val="22"/>
        </w:rPr>
        <w:t>UČENIK</w:t>
      </w:r>
      <w:r w:rsidRPr="003A1CCF">
        <w:rPr>
          <w:rFonts w:ascii="Arial" w:eastAsia="Arial" w:hAnsi="Arial" w:cs="Arial"/>
          <w:sz w:val="22"/>
          <w:szCs w:val="22"/>
          <w:lang w:val="en-US"/>
        </w:rPr>
        <w:t>: Matko Ivi</w:t>
      </w:r>
      <w:r w:rsidRPr="003A1CCF">
        <w:rPr>
          <w:rFonts w:ascii="Arial" w:eastAsia="Arial" w:hAnsi="Arial" w:cs="Arial"/>
          <w:sz w:val="22"/>
          <w:szCs w:val="22"/>
        </w:rPr>
        <w:t>ć, 2.a</w:t>
      </w:r>
    </w:p>
    <w:p w14:paraId="7C62AF2F" w14:textId="01BD636E" w:rsidR="004728BE" w:rsidRPr="003A1CCF" w:rsidRDefault="004728BE" w:rsidP="00805A18">
      <w:pPr>
        <w:pStyle w:val="Title"/>
        <w:spacing w:line="276" w:lineRule="auto"/>
        <w:jc w:val="right"/>
        <w:rPr>
          <w:rFonts w:ascii="Arial" w:eastAsia="Arial" w:hAnsi="Arial" w:cs="Arial"/>
          <w:sz w:val="22"/>
          <w:szCs w:val="22"/>
          <w:lang w:val="en-US"/>
        </w:rPr>
      </w:pPr>
      <w:r w:rsidRPr="003A1CCF">
        <w:rPr>
          <w:rFonts w:ascii="Arial" w:eastAsia="Arial" w:hAnsi="Arial" w:cs="Arial"/>
          <w:sz w:val="22"/>
          <w:szCs w:val="22"/>
        </w:rPr>
        <w:t>PROFESOR</w:t>
      </w:r>
      <w:r w:rsidRPr="003A1CCF">
        <w:rPr>
          <w:rFonts w:ascii="Arial" w:eastAsia="Arial" w:hAnsi="Arial" w:cs="Arial"/>
          <w:sz w:val="22"/>
          <w:szCs w:val="22"/>
          <w:lang w:val="en-US"/>
        </w:rPr>
        <w:t>: Ljijana Medved, prof.</w:t>
      </w:r>
    </w:p>
    <w:p w14:paraId="00BB5B07" w14:textId="77777777" w:rsidR="004728BE" w:rsidRPr="003A1CCF" w:rsidRDefault="004728BE" w:rsidP="1BD4B39C">
      <w:pPr>
        <w:pStyle w:val="Title"/>
        <w:jc w:val="center"/>
        <w:rPr>
          <w:rFonts w:ascii="Arial" w:eastAsia="Arial" w:hAnsi="Arial" w:cs="Arial"/>
          <w:sz w:val="40"/>
          <w:szCs w:val="40"/>
          <w:lang w:val="en-US"/>
        </w:rPr>
      </w:pPr>
    </w:p>
    <w:p w14:paraId="425A5590" w14:textId="77777777" w:rsidR="004728BE" w:rsidRPr="003A1CCF" w:rsidRDefault="004728BE" w:rsidP="1BD4B39C">
      <w:pPr>
        <w:pStyle w:val="Title"/>
        <w:jc w:val="center"/>
        <w:rPr>
          <w:rFonts w:ascii="Arial" w:eastAsia="Arial" w:hAnsi="Arial" w:cs="Arial"/>
          <w:sz w:val="40"/>
          <w:szCs w:val="40"/>
          <w:lang w:val="en-US"/>
        </w:rPr>
      </w:pPr>
    </w:p>
    <w:p w14:paraId="4487101E" w14:textId="77777777" w:rsidR="004728BE" w:rsidRPr="003A1CCF" w:rsidRDefault="004728BE" w:rsidP="1BD4B39C">
      <w:pPr>
        <w:pStyle w:val="Title"/>
        <w:jc w:val="center"/>
        <w:rPr>
          <w:rFonts w:ascii="Arial" w:eastAsia="Arial" w:hAnsi="Arial" w:cs="Arial"/>
          <w:sz w:val="40"/>
          <w:szCs w:val="40"/>
          <w:lang w:val="en-US"/>
        </w:rPr>
      </w:pPr>
    </w:p>
    <w:p w14:paraId="7A67150D" w14:textId="77777777" w:rsidR="004728BE" w:rsidRPr="003A1CCF" w:rsidRDefault="004728BE" w:rsidP="1BD4B39C">
      <w:pPr>
        <w:pStyle w:val="Title"/>
        <w:jc w:val="center"/>
        <w:rPr>
          <w:rFonts w:ascii="Arial" w:eastAsia="Arial" w:hAnsi="Arial" w:cs="Arial"/>
          <w:sz w:val="40"/>
          <w:szCs w:val="40"/>
          <w:lang w:val="en-US"/>
        </w:rPr>
      </w:pPr>
    </w:p>
    <w:p w14:paraId="05FB13DE" w14:textId="77777777" w:rsidR="004728BE" w:rsidRPr="003A1CCF" w:rsidRDefault="004728BE" w:rsidP="1BD4B39C">
      <w:pPr>
        <w:pStyle w:val="Title"/>
        <w:jc w:val="center"/>
        <w:rPr>
          <w:rFonts w:ascii="Arial" w:eastAsia="Arial" w:hAnsi="Arial" w:cs="Arial"/>
          <w:sz w:val="40"/>
          <w:szCs w:val="40"/>
          <w:lang w:val="en-US"/>
        </w:rPr>
      </w:pPr>
    </w:p>
    <w:p w14:paraId="265ED6A3" w14:textId="0851A1C7" w:rsidR="004728BE" w:rsidRPr="003A1CCF" w:rsidRDefault="004728BE" w:rsidP="00535226">
      <w:pPr>
        <w:pStyle w:val="Title"/>
        <w:rPr>
          <w:rFonts w:ascii="Arial" w:eastAsia="Arial" w:hAnsi="Arial" w:cs="Arial"/>
          <w:sz w:val="40"/>
          <w:szCs w:val="40"/>
          <w:lang w:val="en-US"/>
        </w:rPr>
      </w:pPr>
    </w:p>
    <w:p w14:paraId="4BE8BAAB" w14:textId="77777777" w:rsidR="004728BE" w:rsidRPr="003A1CCF" w:rsidRDefault="004728BE" w:rsidP="1BD4B39C">
      <w:pPr>
        <w:pStyle w:val="Title"/>
        <w:jc w:val="center"/>
        <w:rPr>
          <w:rFonts w:ascii="Arial" w:eastAsia="Arial" w:hAnsi="Arial" w:cs="Arial"/>
          <w:sz w:val="40"/>
          <w:szCs w:val="40"/>
          <w:lang w:val="en-US"/>
        </w:rPr>
      </w:pPr>
    </w:p>
    <w:p w14:paraId="2236D24B" w14:textId="0CAC63A5" w:rsidR="004728BE" w:rsidRPr="003A1CCF" w:rsidRDefault="004728BE" w:rsidP="1BD4B39C">
      <w:pPr>
        <w:pStyle w:val="Title"/>
        <w:jc w:val="center"/>
        <w:rPr>
          <w:rFonts w:ascii="Arial" w:eastAsia="Arial" w:hAnsi="Arial" w:cs="Arial"/>
          <w:sz w:val="24"/>
          <w:szCs w:val="24"/>
        </w:rPr>
      </w:pPr>
      <w:r w:rsidRPr="003A1CCF">
        <w:rPr>
          <w:rFonts w:ascii="Arial" w:eastAsia="Arial" w:hAnsi="Arial" w:cs="Arial"/>
          <w:sz w:val="24"/>
          <w:szCs w:val="24"/>
        </w:rPr>
        <w:t>Đakovo, 21.10.2021.</w:t>
      </w:r>
      <w:r w:rsidRPr="003A1CCF">
        <w:rPr>
          <w:rFonts w:ascii="Arial" w:eastAsia="Arial" w:hAnsi="Arial" w:cs="Arial"/>
          <w:sz w:val="24"/>
          <w:szCs w:val="24"/>
        </w:rPr>
        <w:br w:type="page"/>
      </w:r>
    </w:p>
    <w:p w14:paraId="3A486EFE" w14:textId="77777777" w:rsidR="004728BE" w:rsidRPr="003A1CCF" w:rsidRDefault="004728BE" w:rsidP="1BD4B39C">
      <w:pPr>
        <w:rPr>
          <w:rFonts w:ascii="Arial" w:eastAsia="Arial" w:hAnsi="Arial" w:cs="Arial"/>
          <w:color w:val="365F91" w:themeColor="accent1" w:themeShade="BF"/>
          <w:sz w:val="24"/>
          <w:szCs w:val="24"/>
        </w:rPr>
      </w:pPr>
    </w:p>
    <w:p w14:paraId="2D8A97AC" w14:textId="5A6962AC" w:rsidR="004239C9" w:rsidRPr="00AE669D" w:rsidRDefault="00AE669D" w:rsidP="00AE669D">
      <w:pPr>
        <w:jc w:val="center"/>
        <w:rPr>
          <w:rFonts w:ascii="Arial" w:eastAsia="Arial" w:hAnsi="Arial" w:cs="Arial"/>
          <w:color w:val="548DD4" w:themeColor="text2" w:themeTint="99"/>
          <w:sz w:val="32"/>
          <w:szCs w:val="32"/>
        </w:rPr>
      </w:pPr>
      <w:r w:rsidRPr="00AE669D">
        <w:rPr>
          <w:rFonts w:ascii="Arial" w:eastAsia="Arial" w:hAnsi="Arial" w:cs="Arial"/>
          <w:color w:val="548DD4" w:themeColor="text2" w:themeTint="99"/>
          <w:sz w:val="32"/>
          <w:szCs w:val="32"/>
        </w:rPr>
        <w:t>SADRŽAJ</w:t>
      </w:r>
    </w:p>
    <w:p w14:paraId="6B6A27A8" w14:textId="62804666" w:rsidR="004239C9" w:rsidRPr="003A1CCF" w:rsidRDefault="004239C9" w:rsidP="1BD4B39C">
      <w:pPr>
        <w:rPr>
          <w:rFonts w:ascii="Arial" w:eastAsia="Arial" w:hAnsi="Arial" w:cs="Arial"/>
          <w:sz w:val="24"/>
          <w:szCs w:val="24"/>
        </w:rPr>
      </w:pPr>
    </w:p>
    <w:p w14:paraId="6E19A652" w14:textId="77777777" w:rsidR="004239C9" w:rsidRPr="003A1CCF" w:rsidRDefault="004239C9" w:rsidP="1BD4B39C">
      <w:pPr>
        <w:rPr>
          <w:rFonts w:ascii="Arial" w:eastAsia="Arial" w:hAnsi="Arial" w:cs="Arial"/>
          <w:sz w:val="24"/>
          <w:szCs w:val="24"/>
        </w:rPr>
      </w:pPr>
    </w:p>
    <w:sdt>
      <w:sdtPr>
        <w:rPr>
          <w:rFonts w:ascii="Arial" w:eastAsiaTheme="minorHAnsi" w:hAnsi="Arial" w:cs="Arial"/>
          <w:color w:val="auto"/>
          <w:sz w:val="22"/>
          <w:szCs w:val="22"/>
          <w:lang w:val="hr-HR"/>
        </w:rPr>
        <w:id w:val="11759871"/>
        <w:docPartObj>
          <w:docPartGallery w:val="Table of Contents"/>
          <w:docPartUnique/>
        </w:docPartObj>
      </w:sdtPr>
      <w:sdtEndPr/>
      <w:sdtContent>
        <w:p w14:paraId="762DB264" w14:textId="253045E5" w:rsidR="004239C9" w:rsidRPr="003A1CCF" w:rsidRDefault="004239C9" w:rsidP="1BD4B39C">
          <w:pPr>
            <w:pStyle w:val="TOCHeading"/>
            <w:rPr>
              <w:rFonts w:ascii="Arial" w:eastAsia="Arial" w:hAnsi="Arial" w:cs="Arial"/>
            </w:rPr>
          </w:pPr>
        </w:p>
        <w:p w14:paraId="27142F61" w14:textId="3AAAA487" w:rsidR="00535226" w:rsidRDefault="178C465F">
          <w:pPr>
            <w:pStyle w:val="TOC1"/>
            <w:tabs>
              <w:tab w:val="right" w:leader="dot" w:pos="9628"/>
            </w:tabs>
            <w:rPr>
              <w:rFonts w:eastAsiaTheme="minorEastAsia"/>
              <w:noProof/>
              <w:lang w:eastAsia="hr-HR"/>
            </w:rPr>
          </w:pPr>
          <w:r w:rsidRPr="003A1CCF">
            <w:rPr>
              <w:rFonts w:ascii="Arial" w:hAnsi="Arial" w:cs="Arial"/>
            </w:rPr>
            <w:fldChar w:fldCharType="begin"/>
          </w:r>
          <w:r w:rsidR="004239C9" w:rsidRPr="003A1CCF">
            <w:rPr>
              <w:rFonts w:ascii="Arial" w:hAnsi="Arial" w:cs="Arial"/>
            </w:rPr>
            <w:instrText>TOC \o "1-3" \h \z \u</w:instrText>
          </w:r>
          <w:r w:rsidRPr="003A1CCF">
            <w:rPr>
              <w:rFonts w:ascii="Arial" w:hAnsi="Arial" w:cs="Arial"/>
            </w:rPr>
            <w:fldChar w:fldCharType="separate"/>
          </w:r>
          <w:hyperlink w:anchor="_Toc85752335" w:history="1">
            <w:r w:rsidR="00535226" w:rsidRPr="00F06B80">
              <w:rPr>
                <w:rStyle w:val="Hyperlink"/>
                <w:rFonts w:ascii="Arial" w:eastAsia="1216" w:hAnsi="Arial" w:cs="Arial"/>
                <w:noProof/>
              </w:rPr>
              <w:t>UVOD</w:t>
            </w:r>
            <w:r w:rsidR="00535226">
              <w:rPr>
                <w:noProof/>
                <w:webHidden/>
              </w:rPr>
              <w:tab/>
            </w:r>
            <w:r w:rsidR="00535226">
              <w:rPr>
                <w:noProof/>
                <w:webHidden/>
              </w:rPr>
              <w:fldChar w:fldCharType="begin"/>
            </w:r>
            <w:r w:rsidR="00535226">
              <w:rPr>
                <w:noProof/>
                <w:webHidden/>
              </w:rPr>
              <w:instrText xml:space="preserve"> PAGEREF _Toc85752335 \h </w:instrText>
            </w:r>
            <w:r w:rsidR="00535226">
              <w:rPr>
                <w:noProof/>
                <w:webHidden/>
              </w:rPr>
            </w:r>
            <w:r w:rsidR="00535226">
              <w:rPr>
                <w:noProof/>
                <w:webHidden/>
              </w:rPr>
              <w:fldChar w:fldCharType="separate"/>
            </w:r>
            <w:r w:rsidR="00535226">
              <w:rPr>
                <w:noProof/>
                <w:webHidden/>
              </w:rPr>
              <w:t>1</w:t>
            </w:r>
            <w:r w:rsidR="00535226">
              <w:rPr>
                <w:noProof/>
                <w:webHidden/>
              </w:rPr>
              <w:fldChar w:fldCharType="end"/>
            </w:r>
          </w:hyperlink>
        </w:p>
        <w:p w14:paraId="4C6A6C43" w14:textId="34C129AB" w:rsidR="00535226" w:rsidRDefault="00535226">
          <w:pPr>
            <w:pStyle w:val="TOC1"/>
            <w:tabs>
              <w:tab w:val="right" w:leader="dot" w:pos="9628"/>
            </w:tabs>
            <w:rPr>
              <w:rFonts w:eastAsiaTheme="minorEastAsia"/>
              <w:noProof/>
              <w:lang w:eastAsia="hr-HR"/>
            </w:rPr>
          </w:pPr>
          <w:hyperlink w:anchor="_Toc85752336" w:history="1">
            <w:r w:rsidRPr="00F06B80">
              <w:rPr>
                <w:rStyle w:val="Hyperlink"/>
                <w:rFonts w:ascii="Arial" w:eastAsia="Arial" w:hAnsi="Arial" w:cs="Arial"/>
                <w:noProof/>
              </w:rPr>
              <w:t>SREDIŠNJI DIO</w:t>
            </w:r>
            <w:r>
              <w:rPr>
                <w:noProof/>
                <w:webHidden/>
              </w:rPr>
              <w:tab/>
            </w:r>
            <w:r>
              <w:rPr>
                <w:noProof/>
                <w:webHidden/>
              </w:rPr>
              <w:fldChar w:fldCharType="begin"/>
            </w:r>
            <w:r>
              <w:rPr>
                <w:noProof/>
                <w:webHidden/>
              </w:rPr>
              <w:instrText xml:space="preserve"> PAGEREF _Toc85752336 \h </w:instrText>
            </w:r>
            <w:r>
              <w:rPr>
                <w:noProof/>
                <w:webHidden/>
              </w:rPr>
            </w:r>
            <w:r>
              <w:rPr>
                <w:noProof/>
                <w:webHidden/>
              </w:rPr>
              <w:fldChar w:fldCharType="separate"/>
            </w:r>
            <w:r>
              <w:rPr>
                <w:noProof/>
                <w:webHidden/>
              </w:rPr>
              <w:t>2</w:t>
            </w:r>
            <w:r>
              <w:rPr>
                <w:noProof/>
                <w:webHidden/>
              </w:rPr>
              <w:fldChar w:fldCharType="end"/>
            </w:r>
          </w:hyperlink>
        </w:p>
        <w:p w14:paraId="29C81FE1" w14:textId="6355EB9C" w:rsidR="00535226" w:rsidRDefault="00535226">
          <w:pPr>
            <w:pStyle w:val="TOC2"/>
            <w:tabs>
              <w:tab w:val="right" w:leader="dot" w:pos="9628"/>
            </w:tabs>
            <w:rPr>
              <w:rFonts w:eastAsiaTheme="minorEastAsia"/>
              <w:noProof/>
              <w:lang w:eastAsia="hr-HR"/>
            </w:rPr>
          </w:pPr>
          <w:hyperlink w:anchor="_Toc85752337" w:history="1">
            <w:r w:rsidRPr="00F06B80">
              <w:rPr>
                <w:rStyle w:val="Hyperlink"/>
                <w:rFonts w:ascii="Arial" w:eastAsia="Arial" w:hAnsi="Arial" w:cs="Arial"/>
                <w:noProof/>
              </w:rPr>
              <w:t>1. Građa tenzida</w:t>
            </w:r>
            <w:r>
              <w:rPr>
                <w:noProof/>
                <w:webHidden/>
              </w:rPr>
              <w:tab/>
            </w:r>
            <w:r>
              <w:rPr>
                <w:noProof/>
                <w:webHidden/>
              </w:rPr>
              <w:fldChar w:fldCharType="begin"/>
            </w:r>
            <w:r>
              <w:rPr>
                <w:noProof/>
                <w:webHidden/>
              </w:rPr>
              <w:instrText xml:space="preserve"> PAGEREF _Toc85752337 \h </w:instrText>
            </w:r>
            <w:r>
              <w:rPr>
                <w:noProof/>
                <w:webHidden/>
              </w:rPr>
            </w:r>
            <w:r>
              <w:rPr>
                <w:noProof/>
                <w:webHidden/>
              </w:rPr>
              <w:fldChar w:fldCharType="separate"/>
            </w:r>
            <w:r>
              <w:rPr>
                <w:noProof/>
                <w:webHidden/>
              </w:rPr>
              <w:t>2</w:t>
            </w:r>
            <w:r>
              <w:rPr>
                <w:noProof/>
                <w:webHidden/>
              </w:rPr>
              <w:fldChar w:fldCharType="end"/>
            </w:r>
          </w:hyperlink>
        </w:p>
        <w:p w14:paraId="7D7BD6E6" w14:textId="5C79FFFD" w:rsidR="00535226" w:rsidRDefault="00535226">
          <w:pPr>
            <w:pStyle w:val="TOC2"/>
            <w:tabs>
              <w:tab w:val="right" w:leader="dot" w:pos="9628"/>
            </w:tabs>
            <w:rPr>
              <w:rFonts w:eastAsiaTheme="minorEastAsia"/>
              <w:noProof/>
              <w:lang w:eastAsia="hr-HR"/>
            </w:rPr>
          </w:pPr>
          <w:hyperlink w:anchor="_Toc85752338" w:history="1">
            <w:r w:rsidRPr="00F06B80">
              <w:rPr>
                <w:rStyle w:val="Hyperlink"/>
                <w:rFonts w:ascii="Arial" w:eastAsia="Arial" w:hAnsi="Arial" w:cs="Arial"/>
                <w:noProof/>
              </w:rPr>
              <w:t>2. Podjela tenzida</w:t>
            </w:r>
            <w:r>
              <w:rPr>
                <w:noProof/>
                <w:webHidden/>
              </w:rPr>
              <w:tab/>
            </w:r>
            <w:r>
              <w:rPr>
                <w:noProof/>
                <w:webHidden/>
              </w:rPr>
              <w:fldChar w:fldCharType="begin"/>
            </w:r>
            <w:r>
              <w:rPr>
                <w:noProof/>
                <w:webHidden/>
              </w:rPr>
              <w:instrText xml:space="preserve"> PAGEREF _Toc85752338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12F01F6E" w14:textId="05CED466" w:rsidR="00535226" w:rsidRDefault="00535226">
          <w:pPr>
            <w:pStyle w:val="TOC2"/>
            <w:tabs>
              <w:tab w:val="right" w:leader="dot" w:pos="9628"/>
            </w:tabs>
            <w:rPr>
              <w:rFonts w:eastAsiaTheme="minorEastAsia"/>
              <w:noProof/>
              <w:lang w:eastAsia="hr-HR"/>
            </w:rPr>
          </w:pPr>
          <w:hyperlink w:anchor="_Toc85752339" w:history="1">
            <w:r w:rsidRPr="00F06B80">
              <w:rPr>
                <w:rStyle w:val="Hyperlink"/>
                <w:rFonts w:ascii="Arial" w:eastAsia="Arial" w:hAnsi="Arial" w:cs="Arial"/>
                <w:noProof/>
              </w:rPr>
              <w:t>3. Primjena tenzida</w:t>
            </w:r>
            <w:r>
              <w:rPr>
                <w:noProof/>
                <w:webHidden/>
              </w:rPr>
              <w:tab/>
            </w:r>
            <w:r>
              <w:rPr>
                <w:noProof/>
                <w:webHidden/>
              </w:rPr>
              <w:fldChar w:fldCharType="begin"/>
            </w:r>
            <w:r>
              <w:rPr>
                <w:noProof/>
                <w:webHidden/>
              </w:rPr>
              <w:instrText xml:space="preserve"> PAGEREF _Toc85752339 \h </w:instrText>
            </w:r>
            <w:r>
              <w:rPr>
                <w:noProof/>
                <w:webHidden/>
              </w:rPr>
            </w:r>
            <w:r>
              <w:rPr>
                <w:noProof/>
                <w:webHidden/>
              </w:rPr>
              <w:fldChar w:fldCharType="separate"/>
            </w:r>
            <w:r>
              <w:rPr>
                <w:noProof/>
                <w:webHidden/>
              </w:rPr>
              <w:t>6</w:t>
            </w:r>
            <w:r>
              <w:rPr>
                <w:noProof/>
                <w:webHidden/>
              </w:rPr>
              <w:fldChar w:fldCharType="end"/>
            </w:r>
          </w:hyperlink>
        </w:p>
        <w:p w14:paraId="20F28BC4" w14:textId="03A6C435" w:rsidR="00535226" w:rsidRDefault="00535226">
          <w:pPr>
            <w:pStyle w:val="TOC1"/>
            <w:tabs>
              <w:tab w:val="right" w:leader="dot" w:pos="9628"/>
            </w:tabs>
            <w:rPr>
              <w:rFonts w:eastAsiaTheme="minorEastAsia"/>
              <w:noProof/>
              <w:lang w:eastAsia="hr-HR"/>
            </w:rPr>
          </w:pPr>
          <w:hyperlink w:anchor="_Toc85752340" w:history="1">
            <w:r w:rsidRPr="00F06B80">
              <w:rPr>
                <w:rStyle w:val="Hyperlink"/>
                <w:rFonts w:ascii="Arial" w:eastAsia="Arial" w:hAnsi="Arial" w:cs="Arial"/>
                <w:noProof/>
              </w:rPr>
              <w:t>ZAKLJUČAK</w:t>
            </w:r>
            <w:r>
              <w:rPr>
                <w:noProof/>
                <w:webHidden/>
              </w:rPr>
              <w:tab/>
            </w:r>
            <w:r>
              <w:rPr>
                <w:noProof/>
                <w:webHidden/>
              </w:rPr>
              <w:fldChar w:fldCharType="begin"/>
            </w:r>
            <w:r>
              <w:rPr>
                <w:noProof/>
                <w:webHidden/>
              </w:rPr>
              <w:instrText xml:space="preserve"> PAGEREF _Toc85752340 \h </w:instrText>
            </w:r>
            <w:r>
              <w:rPr>
                <w:noProof/>
                <w:webHidden/>
              </w:rPr>
            </w:r>
            <w:r>
              <w:rPr>
                <w:noProof/>
                <w:webHidden/>
              </w:rPr>
              <w:fldChar w:fldCharType="separate"/>
            </w:r>
            <w:r>
              <w:rPr>
                <w:noProof/>
                <w:webHidden/>
              </w:rPr>
              <w:t>8</w:t>
            </w:r>
            <w:r>
              <w:rPr>
                <w:noProof/>
                <w:webHidden/>
              </w:rPr>
              <w:fldChar w:fldCharType="end"/>
            </w:r>
          </w:hyperlink>
        </w:p>
        <w:p w14:paraId="13E898A6" w14:textId="4F4F6FE8" w:rsidR="00535226" w:rsidRDefault="00535226">
          <w:pPr>
            <w:pStyle w:val="TOC1"/>
            <w:tabs>
              <w:tab w:val="right" w:leader="dot" w:pos="9628"/>
            </w:tabs>
            <w:rPr>
              <w:rFonts w:eastAsiaTheme="minorEastAsia"/>
              <w:noProof/>
              <w:lang w:eastAsia="hr-HR"/>
            </w:rPr>
          </w:pPr>
          <w:hyperlink w:anchor="_Toc85752341" w:history="1">
            <w:r w:rsidRPr="00F06B80">
              <w:rPr>
                <w:rStyle w:val="Hyperlink"/>
                <w:rFonts w:ascii="Arial" w:eastAsia="Arial" w:hAnsi="Arial" w:cs="Arial"/>
                <w:noProof/>
              </w:rPr>
              <w:t>LITERATURA</w:t>
            </w:r>
            <w:r>
              <w:rPr>
                <w:noProof/>
                <w:webHidden/>
              </w:rPr>
              <w:tab/>
            </w:r>
            <w:r>
              <w:rPr>
                <w:noProof/>
                <w:webHidden/>
              </w:rPr>
              <w:fldChar w:fldCharType="begin"/>
            </w:r>
            <w:r>
              <w:rPr>
                <w:noProof/>
                <w:webHidden/>
              </w:rPr>
              <w:instrText xml:space="preserve"> PAGEREF _Toc85752341 \h </w:instrText>
            </w:r>
            <w:r>
              <w:rPr>
                <w:noProof/>
                <w:webHidden/>
              </w:rPr>
            </w:r>
            <w:r>
              <w:rPr>
                <w:noProof/>
                <w:webHidden/>
              </w:rPr>
              <w:fldChar w:fldCharType="separate"/>
            </w:r>
            <w:r>
              <w:rPr>
                <w:noProof/>
                <w:webHidden/>
              </w:rPr>
              <w:t>9</w:t>
            </w:r>
            <w:r>
              <w:rPr>
                <w:noProof/>
                <w:webHidden/>
              </w:rPr>
              <w:fldChar w:fldCharType="end"/>
            </w:r>
          </w:hyperlink>
        </w:p>
        <w:p w14:paraId="602E823A" w14:textId="3E8C4A89" w:rsidR="00AE669D" w:rsidRPr="00AE669D" w:rsidRDefault="178C465F" w:rsidP="00AE669D">
          <w:pPr>
            <w:pStyle w:val="TOC1"/>
            <w:tabs>
              <w:tab w:val="right" w:leader="dot" w:pos="9060"/>
            </w:tabs>
            <w:rPr>
              <w:rFonts w:ascii="Arial" w:hAnsi="Arial" w:cs="Arial"/>
            </w:rPr>
            <w:sectPr w:rsidR="00AE669D" w:rsidRPr="00AE669D" w:rsidSect="00D73E79">
              <w:headerReference w:type="default" r:id="rId7"/>
              <w:footerReference w:type="default" r:id="rId8"/>
              <w:pgSz w:w="11906" w:h="16838"/>
              <w:pgMar w:top="1418" w:right="1134" w:bottom="1418" w:left="1134" w:header="709" w:footer="709" w:gutter="0"/>
              <w:pgNumType w:start="1"/>
              <w:cols w:space="708"/>
              <w:titlePg/>
              <w:docGrid w:linePitch="360"/>
            </w:sectPr>
          </w:pPr>
          <w:r w:rsidRPr="003A1CCF">
            <w:rPr>
              <w:rFonts w:ascii="Arial" w:hAnsi="Arial" w:cs="Arial"/>
            </w:rPr>
            <w:fldChar w:fldCharType="end"/>
          </w:r>
        </w:p>
      </w:sdtContent>
    </w:sdt>
    <w:p w14:paraId="52F3F0A3" w14:textId="61AA5FEA" w:rsidR="004239C9" w:rsidRPr="003A1CCF" w:rsidRDefault="004239C9" w:rsidP="1BD4B39C">
      <w:pPr>
        <w:rPr>
          <w:rFonts w:ascii="Arial" w:eastAsia="Arial" w:hAnsi="Arial" w:cs="Arial"/>
          <w:color w:val="365F91" w:themeColor="accent1" w:themeShade="BF"/>
          <w:sz w:val="24"/>
          <w:szCs w:val="24"/>
        </w:rPr>
      </w:pPr>
    </w:p>
    <w:p w14:paraId="0B03DBF4" w14:textId="437F4A46" w:rsidR="001E0DB8" w:rsidRPr="003A1CCF" w:rsidRDefault="2075780A" w:rsidP="7A310992">
      <w:pPr>
        <w:pStyle w:val="Heading1"/>
        <w:spacing w:line="360" w:lineRule="auto"/>
        <w:jc w:val="center"/>
        <w:rPr>
          <w:rFonts w:ascii="Arial" w:eastAsia="1216" w:hAnsi="Arial" w:cs="Arial"/>
        </w:rPr>
      </w:pPr>
      <w:bookmarkStart w:id="1" w:name="_Toc85752335"/>
      <w:r w:rsidRPr="003A1CCF">
        <w:rPr>
          <w:rFonts w:ascii="Arial" w:eastAsia="1216" w:hAnsi="Arial" w:cs="Arial"/>
        </w:rPr>
        <w:t>UVOD</w:t>
      </w:r>
      <w:bookmarkEnd w:id="1"/>
    </w:p>
    <w:p w14:paraId="1CBB1C81" w14:textId="77777777" w:rsidR="0085166C" w:rsidRPr="003A1CCF" w:rsidRDefault="0085166C" w:rsidP="1BD4B39C">
      <w:pPr>
        <w:spacing w:line="360" w:lineRule="auto"/>
        <w:rPr>
          <w:rFonts w:ascii="Arial" w:eastAsia="Arial" w:hAnsi="Arial" w:cs="Arial"/>
          <w:sz w:val="24"/>
          <w:szCs w:val="24"/>
        </w:rPr>
      </w:pPr>
    </w:p>
    <w:p w14:paraId="326E38EC" w14:textId="498A7D84" w:rsidR="001E0DB8" w:rsidRPr="003A1CCF" w:rsidRDefault="001E0DB8" w:rsidP="1BD4B39C">
      <w:pPr>
        <w:spacing w:line="360" w:lineRule="auto"/>
        <w:ind w:firstLine="708"/>
        <w:rPr>
          <w:rFonts w:ascii="Arial" w:eastAsia="Arial" w:hAnsi="Arial" w:cs="Arial"/>
          <w:sz w:val="24"/>
          <w:szCs w:val="24"/>
        </w:rPr>
      </w:pPr>
    </w:p>
    <w:p w14:paraId="5D5BF3C2" w14:textId="448B143D" w:rsidR="00F365EE" w:rsidRPr="003A1CCF" w:rsidRDefault="002A12AC" w:rsidP="1BD4B39C">
      <w:pPr>
        <w:spacing w:line="360" w:lineRule="auto"/>
        <w:ind w:firstLine="706"/>
        <w:jc w:val="both"/>
        <w:rPr>
          <w:rFonts w:ascii="Arial" w:eastAsia="Arial" w:hAnsi="Arial" w:cs="Arial"/>
          <w:sz w:val="24"/>
          <w:szCs w:val="24"/>
          <w:lang w:val="en-US"/>
        </w:rPr>
      </w:pPr>
      <w:r w:rsidRPr="003A1CCF">
        <w:rPr>
          <w:rFonts w:ascii="Arial" w:eastAsia="Arial" w:hAnsi="Arial" w:cs="Arial"/>
          <w:sz w:val="24"/>
          <w:szCs w:val="24"/>
        </w:rPr>
        <w:t>Tenzidi</w:t>
      </w:r>
      <w:r w:rsidR="0085166C" w:rsidRPr="003A1CCF">
        <w:rPr>
          <w:rFonts w:ascii="Arial" w:eastAsia="Arial" w:hAnsi="Arial" w:cs="Arial"/>
          <w:sz w:val="24"/>
          <w:szCs w:val="24"/>
        </w:rPr>
        <w:t xml:space="preserve"> su organski spojevi građeni</w:t>
      </w:r>
      <w:r w:rsidRPr="003A1CCF">
        <w:rPr>
          <w:rFonts w:ascii="Arial" w:eastAsia="Arial" w:hAnsi="Arial" w:cs="Arial"/>
          <w:sz w:val="24"/>
          <w:szCs w:val="24"/>
        </w:rPr>
        <w:t xml:space="preserve"> većinom</w:t>
      </w:r>
      <w:r w:rsidR="0085166C" w:rsidRPr="003A1CCF">
        <w:rPr>
          <w:rFonts w:ascii="Arial" w:eastAsia="Arial" w:hAnsi="Arial" w:cs="Arial"/>
          <w:sz w:val="24"/>
          <w:szCs w:val="24"/>
        </w:rPr>
        <w:t xml:space="preserve"> od</w:t>
      </w:r>
      <w:r w:rsidRPr="003A1CCF">
        <w:rPr>
          <w:rFonts w:ascii="Arial" w:eastAsia="Arial" w:hAnsi="Arial" w:cs="Arial"/>
          <w:sz w:val="24"/>
          <w:szCs w:val="24"/>
        </w:rPr>
        <w:t xml:space="preserve"> </w:t>
      </w:r>
      <w:r w:rsidR="0085166C" w:rsidRPr="003A1CCF">
        <w:rPr>
          <w:rFonts w:ascii="Arial" w:eastAsia="Arial" w:hAnsi="Arial" w:cs="Arial"/>
          <w:sz w:val="24"/>
          <w:szCs w:val="24"/>
        </w:rPr>
        <w:t>elemenata dušika, kisika, ugljika, vodika</w:t>
      </w:r>
      <w:r w:rsidRPr="003A1CCF">
        <w:rPr>
          <w:rFonts w:ascii="Arial" w:eastAsia="Arial" w:hAnsi="Arial" w:cs="Arial"/>
          <w:sz w:val="24"/>
          <w:szCs w:val="24"/>
        </w:rPr>
        <w:t>, ali</w:t>
      </w:r>
      <w:r w:rsidR="0085166C" w:rsidRPr="003A1CCF">
        <w:rPr>
          <w:rFonts w:ascii="Arial" w:eastAsia="Arial" w:hAnsi="Arial" w:cs="Arial"/>
          <w:sz w:val="24"/>
          <w:szCs w:val="24"/>
        </w:rPr>
        <w:t xml:space="preserve"> i</w:t>
      </w:r>
      <w:r w:rsidRPr="003A1CCF">
        <w:rPr>
          <w:rFonts w:ascii="Arial" w:eastAsia="Arial" w:hAnsi="Arial" w:cs="Arial"/>
          <w:sz w:val="24"/>
          <w:szCs w:val="24"/>
        </w:rPr>
        <w:t xml:space="preserve"> </w:t>
      </w:r>
      <w:r w:rsidR="0085166C" w:rsidRPr="003A1CCF">
        <w:rPr>
          <w:rFonts w:ascii="Arial" w:eastAsia="Arial" w:hAnsi="Arial" w:cs="Arial"/>
          <w:sz w:val="24"/>
          <w:szCs w:val="24"/>
        </w:rPr>
        <w:t xml:space="preserve">drugih elemenata. </w:t>
      </w:r>
      <w:r w:rsidRPr="003A1CCF">
        <w:rPr>
          <w:rFonts w:ascii="Arial" w:eastAsia="Arial" w:hAnsi="Arial" w:cs="Arial"/>
          <w:sz w:val="24"/>
          <w:szCs w:val="24"/>
        </w:rPr>
        <w:t xml:space="preserve">Nazivaju se još i površinski aktivne tvari (engl. </w:t>
      </w:r>
      <w:r w:rsidRPr="003A1CCF">
        <w:rPr>
          <w:rFonts w:ascii="Arial" w:eastAsia="Arial" w:hAnsi="Arial" w:cs="Arial"/>
          <w:i/>
          <w:sz w:val="24"/>
          <w:szCs w:val="24"/>
        </w:rPr>
        <w:t>Surface active agent</w:t>
      </w:r>
      <w:r w:rsidRPr="003A1CCF">
        <w:rPr>
          <w:rFonts w:ascii="Arial" w:eastAsia="Arial" w:hAnsi="Arial" w:cs="Arial"/>
          <w:sz w:val="24"/>
          <w:szCs w:val="24"/>
        </w:rPr>
        <w:t xml:space="preserve">), a ime su dobili iz latinske riječi </w:t>
      </w:r>
      <w:r w:rsidRPr="003A1CCF">
        <w:rPr>
          <w:rFonts w:ascii="Arial" w:eastAsia="Arial" w:hAnsi="Arial" w:cs="Arial"/>
          <w:i/>
          <w:iCs/>
          <w:sz w:val="24"/>
          <w:szCs w:val="24"/>
        </w:rPr>
        <w:t xml:space="preserve">tendo </w:t>
      </w:r>
      <w:r w:rsidRPr="003A1CCF">
        <w:rPr>
          <w:rFonts w:ascii="Arial" w:eastAsia="Arial" w:hAnsi="Arial" w:cs="Arial"/>
          <w:sz w:val="24"/>
          <w:szCs w:val="24"/>
        </w:rPr>
        <w:t>(</w:t>
      </w:r>
      <w:r w:rsidRPr="003A1CCF">
        <w:rPr>
          <w:rFonts w:ascii="Arial" w:eastAsia="Arial" w:hAnsi="Arial" w:cs="Arial"/>
          <w:i/>
          <w:iCs/>
          <w:sz w:val="24"/>
          <w:szCs w:val="24"/>
        </w:rPr>
        <w:t xml:space="preserve">tendo, tendere </w:t>
      </w:r>
      <w:r w:rsidRPr="003A1CCF">
        <w:rPr>
          <w:rFonts w:ascii="Arial" w:eastAsia="Arial" w:hAnsi="Arial" w:cs="Arial"/>
          <w:sz w:val="24"/>
          <w:szCs w:val="24"/>
        </w:rPr>
        <w:t>= napinjati</w:t>
      </w:r>
      <w:r w:rsidR="009678B9" w:rsidRPr="003A1CCF">
        <w:rPr>
          <w:rFonts w:ascii="Arial" w:eastAsia="Arial" w:hAnsi="Arial" w:cs="Arial"/>
          <w:sz w:val="24"/>
          <w:szCs w:val="24"/>
        </w:rPr>
        <w:t>, napetost</w:t>
      </w:r>
      <w:r w:rsidRPr="003A1CCF">
        <w:rPr>
          <w:rFonts w:ascii="Arial" w:eastAsia="Arial" w:hAnsi="Arial" w:cs="Arial"/>
          <w:sz w:val="24"/>
          <w:szCs w:val="24"/>
        </w:rPr>
        <w:t xml:space="preserve">) jer djeluju tako da smanjuju površinsku napetost tekućina. </w:t>
      </w:r>
      <w:r w:rsidR="00891BEE" w:rsidRPr="003A1CCF">
        <w:rPr>
          <w:rFonts w:ascii="Arial" w:eastAsia="Arial" w:hAnsi="Arial" w:cs="Arial"/>
          <w:sz w:val="24"/>
          <w:szCs w:val="24"/>
        </w:rPr>
        <w:t>Sastavni su dio velikog broja proizvoda koji se koriste u svakodnevnoj upotrebi, kao što su deterdženti, sapuni, kozmetika, pesticidi, boje, lijekovi i drugi proizvodi.</w:t>
      </w:r>
    </w:p>
    <w:p w14:paraId="321C37C2" w14:textId="77777777" w:rsidR="00F365EE" w:rsidRPr="003A1CCF" w:rsidRDefault="00F365EE" w:rsidP="1BD4B39C">
      <w:pPr>
        <w:rPr>
          <w:rFonts w:ascii="Arial" w:eastAsia="Arial" w:hAnsi="Arial" w:cs="Arial"/>
          <w:sz w:val="24"/>
          <w:szCs w:val="24"/>
        </w:rPr>
      </w:pPr>
      <w:r w:rsidRPr="003A1CCF">
        <w:rPr>
          <w:rFonts w:ascii="Arial" w:eastAsia="Arial" w:hAnsi="Arial" w:cs="Arial"/>
          <w:sz w:val="24"/>
          <w:szCs w:val="24"/>
        </w:rPr>
        <w:br w:type="page"/>
      </w:r>
    </w:p>
    <w:p w14:paraId="11EBCAB5" w14:textId="26944646" w:rsidR="1F08B094" w:rsidRPr="003A1CCF" w:rsidRDefault="0B4669DB" w:rsidP="1BD4B39C">
      <w:pPr>
        <w:pStyle w:val="Heading1"/>
        <w:jc w:val="center"/>
        <w:rPr>
          <w:rFonts w:ascii="Arial" w:eastAsia="Arial" w:hAnsi="Arial" w:cs="Arial"/>
        </w:rPr>
      </w:pPr>
      <w:bookmarkStart w:id="2" w:name="_Toc85752336"/>
      <w:r w:rsidRPr="003A1CCF">
        <w:rPr>
          <w:rFonts w:ascii="Arial" w:eastAsia="Arial" w:hAnsi="Arial" w:cs="Arial"/>
        </w:rPr>
        <w:lastRenderedPageBreak/>
        <w:t>SREDIŠNJI DIO</w:t>
      </w:r>
      <w:bookmarkEnd w:id="2"/>
    </w:p>
    <w:p w14:paraId="2158A44D" w14:textId="77777777" w:rsidR="00891BEE" w:rsidRPr="003A1CCF" w:rsidRDefault="00891BEE" w:rsidP="00891BEE">
      <w:pPr>
        <w:rPr>
          <w:rFonts w:ascii="Arial" w:hAnsi="Arial" w:cs="Arial"/>
        </w:rPr>
      </w:pPr>
    </w:p>
    <w:p w14:paraId="14A3DD4C" w14:textId="26E28F0E" w:rsidR="1BD4B39C" w:rsidRPr="003A1CCF" w:rsidRDefault="1BD4B39C" w:rsidP="1BD4B39C">
      <w:pPr>
        <w:rPr>
          <w:rFonts w:ascii="Arial" w:eastAsia="Arial" w:hAnsi="Arial" w:cs="Arial"/>
        </w:rPr>
      </w:pPr>
    </w:p>
    <w:p w14:paraId="04BD0FC9" w14:textId="2D23D697" w:rsidR="0EBC16E6" w:rsidRPr="003A1CCF" w:rsidRDefault="41D680B9" w:rsidP="7A310992">
      <w:pPr>
        <w:pStyle w:val="Heading2"/>
        <w:rPr>
          <w:rFonts w:ascii="Arial" w:eastAsia="Arial" w:hAnsi="Arial" w:cs="Arial"/>
          <w:sz w:val="28"/>
          <w:szCs w:val="28"/>
        </w:rPr>
      </w:pPr>
      <w:bookmarkStart w:id="3" w:name="_Toc85752337"/>
      <w:r w:rsidRPr="003A1CCF">
        <w:rPr>
          <w:rFonts w:ascii="Arial" w:eastAsia="Arial" w:hAnsi="Arial" w:cs="Arial"/>
          <w:sz w:val="28"/>
          <w:szCs w:val="28"/>
        </w:rPr>
        <w:t>1. G</w:t>
      </w:r>
      <w:r w:rsidR="3CF246A0" w:rsidRPr="003A1CCF">
        <w:rPr>
          <w:rFonts w:ascii="Arial" w:eastAsia="Arial" w:hAnsi="Arial" w:cs="Arial"/>
          <w:sz w:val="28"/>
          <w:szCs w:val="28"/>
        </w:rPr>
        <w:t>rađa tenzida</w:t>
      </w:r>
      <w:bookmarkEnd w:id="3"/>
    </w:p>
    <w:p w14:paraId="6A17748B" w14:textId="64458387" w:rsidR="001E0DB8" w:rsidRPr="003A1CCF" w:rsidRDefault="002A12AC" w:rsidP="00891BEE">
      <w:pPr>
        <w:spacing w:before="200" w:line="360" w:lineRule="auto"/>
        <w:ind w:firstLine="706"/>
        <w:jc w:val="both"/>
        <w:rPr>
          <w:rFonts w:ascii="Arial" w:eastAsia="Arial" w:hAnsi="Arial" w:cs="Arial"/>
          <w:sz w:val="24"/>
          <w:szCs w:val="24"/>
        </w:rPr>
      </w:pPr>
      <w:r w:rsidRPr="003A1CCF">
        <w:rPr>
          <w:rFonts w:ascii="Arial" w:eastAsia="Arial" w:hAnsi="Arial" w:cs="Arial"/>
          <w:sz w:val="24"/>
          <w:szCs w:val="24"/>
        </w:rPr>
        <w:t xml:space="preserve">Tenzide dijelimo na </w:t>
      </w:r>
      <w:r w:rsidR="0085166C" w:rsidRPr="003A1CCF">
        <w:rPr>
          <w:rFonts w:ascii="Arial" w:eastAsia="Arial" w:hAnsi="Arial" w:cs="Arial"/>
          <w:sz w:val="24"/>
          <w:szCs w:val="24"/>
        </w:rPr>
        <w:t xml:space="preserve">prirodne i sintetske površinski aktivne tvari. Prirodni tenzidi su sastavni dio stanične membrane životinja i biljaka, a sintetski su dobiveni industrijskim putem i primjenjuju se u praškastom obliku, kao vodene otopine i emulzije. </w:t>
      </w:r>
      <w:r w:rsidRPr="003A1CCF">
        <w:rPr>
          <w:rFonts w:ascii="Arial" w:eastAsia="Arial" w:hAnsi="Arial" w:cs="Arial"/>
          <w:sz w:val="24"/>
          <w:szCs w:val="24"/>
        </w:rPr>
        <w:t>Molekule tenzida su polarne molekule i građeni su dva dijela (Slika 1);</w:t>
      </w:r>
      <w:r w:rsidR="0085166C" w:rsidRPr="003A1CCF">
        <w:rPr>
          <w:rFonts w:ascii="Arial" w:eastAsia="Arial" w:hAnsi="Arial" w:cs="Arial"/>
          <w:sz w:val="24"/>
          <w:szCs w:val="24"/>
        </w:rPr>
        <w:t xml:space="preserve"> hidrofilni dio (glava) i hidrofobni dio (rep) koj</w:t>
      </w:r>
      <w:r w:rsidRPr="003A1CCF">
        <w:rPr>
          <w:rFonts w:ascii="Arial" w:eastAsia="Arial" w:hAnsi="Arial" w:cs="Arial"/>
          <w:sz w:val="24"/>
          <w:szCs w:val="24"/>
        </w:rPr>
        <w:t>i</w:t>
      </w:r>
      <w:r w:rsidR="0085166C" w:rsidRPr="003A1CCF">
        <w:rPr>
          <w:rFonts w:ascii="Arial" w:eastAsia="Arial" w:hAnsi="Arial" w:cs="Arial"/>
          <w:sz w:val="24"/>
          <w:szCs w:val="24"/>
        </w:rPr>
        <w:t xml:space="preserve"> se još opisuju kao polarna „glava“ sastavljena od kisika i nepolarni „rep“ sastavljen od ugljikovih atoma</w:t>
      </w:r>
      <w:r w:rsidRPr="003A1CCF">
        <w:rPr>
          <w:rFonts w:ascii="Arial" w:eastAsia="Arial" w:hAnsi="Arial" w:cs="Arial"/>
          <w:sz w:val="24"/>
          <w:szCs w:val="24"/>
        </w:rPr>
        <w:t>.</w:t>
      </w:r>
      <w:r w:rsidR="0085166C" w:rsidRPr="003A1CCF">
        <w:rPr>
          <w:rFonts w:ascii="Arial" w:eastAsia="Arial" w:hAnsi="Arial" w:cs="Arial"/>
          <w:sz w:val="24"/>
          <w:szCs w:val="24"/>
        </w:rPr>
        <w:t xml:space="preserve"> Hidrofilni dio je pozitivno, negativno ili neutralno nabijena skupina koja teži ka vodi, a osim kisika može biti sastavljen od karboksilne skupine, sulfatne skupine ili kvaternih amonijevih iona. </w:t>
      </w:r>
      <w:r w:rsidRPr="003A1CCF">
        <w:rPr>
          <w:rFonts w:ascii="Arial" w:eastAsia="Arial" w:hAnsi="Arial" w:cs="Arial"/>
          <w:sz w:val="24"/>
          <w:szCs w:val="24"/>
        </w:rPr>
        <w:t xml:space="preserve">Zbog polarne </w:t>
      </w:r>
      <w:r w:rsidR="0085166C" w:rsidRPr="003A1CCF">
        <w:rPr>
          <w:rFonts w:ascii="Arial" w:eastAsia="Arial" w:hAnsi="Arial" w:cs="Arial"/>
          <w:sz w:val="24"/>
          <w:szCs w:val="24"/>
        </w:rPr>
        <w:t xml:space="preserve">„glave“ </w:t>
      </w:r>
      <w:r w:rsidRPr="003A1CCF">
        <w:rPr>
          <w:rFonts w:ascii="Arial" w:eastAsia="Arial" w:hAnsi="Arial" w:cs="Arial"/>
          <w:sz w:val="24"/>
          <w:szCs w:val="24"/>
        </w:rPr>
        <w:t xml:space="preserve">tenzidi su skloniji </w:t>
      </w:r>
      <w:r w:rsidR="0085166C" w:rsidRPr="003A1CCF">
        <w:rPr>
          <w:rFonts w:ascii="Arial" w:eastAsia="Arial" w:hAnsi="Arial" w:cs="Arial"/>
          <w:sz w:val="24"/>
          <w:szCs w:val="24"/>
        </w:rPr>
        <w:t>polarnim otopinama kao što je voda, dok ga nepolarne tvari (lipidi) odbijaju zbog čega se naziva lipofoban dio. Sudjeluje u elektrostatskim interakcijama s okolnim molekulama u obliku vodikove veze, ionske veze i dipolarne interakcije.</w:t>
      </w:r>
      <w:r w:rsidRPr="003A1CCF">
        <w:rPr>
          <w:rFonts w:ascii="Arial" w:eastAsia="Arial" w:hAnsi="Arial" w:cs="Arial"/>
          <w:sz w:val="24"/>
          <w:szCs w:val="24"/>
        </w:rPr>
        <w:t xml:space="preserve"> </w:t>
      </w:r>
    </w:p>
    <w:p w14:paraId="6B5A26AF" w14:textId="1D24D049" w:rsidR="002A12AC" w:rsidRPr="003A1CCF" w:rsidRDefault="2AA1A0AF" w:rsidP="00891BEE">
      <w:pPr>
        <w:spacing w:line="360" w:lineRule="auto"/>
        <w:ind w:firstLine="706"/>
        <w:rPr>
          <w:rFonts w:ascii="Arial" w:eastAsia="Arial" w:hAnsi="Arial" w:cs="Arial"/>
          <w:sz w:val="24"/>
          <w:szCs w:val="24"/>
        </w:rPr>
      </w:pPr>
      <w:r w:rsidRPr="003A1CCF">
        <w:rPr>
          <w:rFonts w:ascii="Arial" w:eastAsia="Arial" w:hAnsi="Arial" w:cs="Arial"/>
          <w:sz w:val="24"/>
          <w:szCs w:val="24"/>
        </w:rPr>
        <w:t>S obzirom na strukturu, molekule tenzida mogu imati jedan, dva ili više nepolarnih lanaca povezanih na jednu ili više hidrofilnih grupu (Slika 1). Lanci mogu biti razgranati, ravni, mogu varirati ovisno o dužini i broju ugljikovih atoma, hidrofobnosti i fleksibilnosti.</w:t>
      </w:r>
    </w:p>
    <w:p w14:paraId="35E4049E" w14:textId="1EEC7AAE" w:rsidR="7A310992" w:rsidRPr="003A1CCF" w:rsidRDefault="7A310992" w:rsidP="7A310992">
      <w:pPr>
        <w:spacing w:line="360" w:lineRule="auto"/>
        <w:jc w:val="center"/>
        <w:rPr>
          <w:rFonts w:ascii="Arial" w:eastAsia="Arial" w:hAnsi="Arial" w:cs="Arial"/>
          <w:sz w:val="24"/>
          <w:szCs w:val="24"/>
        </w:rPr>
      </w:pPr>
    </w:p>
    <w:p w14:paraId="4833F9F1" w14:textId="142DC0EE" w:rsidR="009678B9" w:rsidRPr="003A1CCF" w:rsidRDefault="3E9CF325" w:rsidP="7A310992">
      <w:pPr>
        <w:spacing w:line="360" w:lineRule="auto"/>
        <w:jc w:val="center"/>
        <w:rPr>
          <w:rFonts w:ascii="Arial" w:hAnsi="Arial" w:cs="Arial"/>
        </w:rPr>
      </w:pPr>
      <w:r w:rsidRPr="003A1CCF">
        <w:rPr>
          <w:rFonts w:ascii="Arial" w:hAnsi="Arial" w:cs="Arial"/>
          <w:noProof/>
          <w:lang w:eastAsia="hr-HR"/>
        </w:rPr>
        <w:drawing>
          <wp:inline distT="0" distB="0" distL="0" distR="0" wp14:anchorId="08DB3382" wp14:editId="31C4D2C4">
            <wp:extent cx="3491796" cy="2381250"/>
            <wp:effectExtent l="0" t="0" r="0" b="0"/>
            <wp:docPr id="568788164"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pic:cNvPicPr/>
                  </pic:nvPicPr>
                  <pic:blipFill>
                    <a:blip r:embed="rId9">
                      <a:extLst>
                        <a:ext uri="{28A0092B-C50C-407E-A947-70E740481C1C}">
                          <a14:useLocalDpi xmlns:a14="http://schemas.microsoft.com/office/drawing/2010/main" val="0"/>
                        </a:ext>
                      </a:extLst>
                    </a:blip>
                    <a:stretch>
                      <a:fillRect/>
                    </a:stretch>
                  </pic:blipFill>
                  <pic:spPr>
                    <a:xfrm>
                      <a:off x="0" y="0"/>
                      <a:ext cx="3491796" cy="2381250"/>
                    </a:xfrm>
                    <a:prstGeom prst="rect">
                      <a:avLst/>
                    </a:prstGeom>
                  </pic:spPr>
                </pic:pic>
              </a:graphicData>
            </a:graphic>
          </wp:inline>
        </w:drawing>
      </w:r>
    </w:p>
    <w:p w14:paraId="072C03AD" w14:textId="0CA06129" w:rsidR="7A310992" w:rsidRPr="003A1CCF" w:rsidRDefault="2AA1A0AF" w:rsidP="00891BEE">
      <w:pPr>
        <w:spacing w:line="360" w:lineRule="auto"/>
        <w:jc w:val="center"/>
        <w:rPr>
          <w:rFonts w:ascii="Arial" w:eastAsia="Arial" w:hAnsi="Arial" w:cs="Arial"/>
          <w:sz w:val="24"/>
          <w:szCs w:val="24"/>
        </w:rPr>
      </w:pPr>
      <w:r w:rsidRPr="00912AF7">
        <w:rPr>
          <w:rFonts w:ascii="Arial" w:eastAsia="Arial" w:hAnsi="Arial" w:cs="Arial"/>
          <w:bCs/>
          <w:sz w:val="24"/>
          <w:szCs w:val="24"/>
        </w:rPr>
        <w:t>Slika 1</w:t>
      </w:r>
      <w:r w:rsidRPr="003A1CCF">
        <w:rPr>
          <w:rFonts w:ascii="Arial" w:eastAsia="Arial" w:hAnsi="Arial" w:cs="Arial"/>
          <w:b/>
          <w:bCs/>
          <w:sz w:val="24"/>
          <w:szCs w:val="24"/>
        </w:rPr>
        <w:t>.</w:t>
      </w:r>
      <w:r w:rsidRPr="003A1CCF">
        <w:rPr>
          <w:rFonts w:ascii="Arial" w:eastAsia="Arial" w:hAnsi="Arial" w:cs="Arial"/>
          <w:sz w:val="24"/>
          <w:szCs w:val="24"/>
        </w:rPr>
        <w:t xml:space="preserve"> Struktura tenzida</w:t>
      </w:r>
      <w:r w:rsidR="7A310992" w:rsidRPr="003A1CCF">
        <w:rPr>
          <w:rFonts w:ascii="Arial" w:hAnsi="Arial" w:cs="Arial"/>
        </w:rPr>
        <w:br w:type="page"/>
      </w:r>
    </w:p>
    <w:p w14:paraId="1039E0B8" w14:textId="411B69B4" w:rsidR="7A310992" w:rsidRPr="003A1CCF" w:rsidRDefault="7A310992" w:rsidP="7A310992">
      <w:pPr>
        <w:spacing w:line="360" w:lineRule="auto"/>
        <w:jc w:val="center"/>
        <w:rPr>
          <w:rFonts w:ascii="Arial" w:eastAsia="Arial" w:hAnsi="Arial" w:cs="Arial"/>
          <w:sz w:val="24"/>
          <w:szCs w:val="24"/>
        </w:rPr>
      </w:pPr>
    </w:p>
    <w:p w14:paraId="4EC5FF99" w14:textId="03731F6D" w:rsidR="0085166C" w:rsidRPr="003A1CCF" w:rsidRDefault="0085166C" w:rsidP="00891BEE">
      <w:pPr>
        <w:spacing w:line="360" w:lineRule="auto"/>
        <w:ind w:firstLine="708"/>
        <w:jc w:val="both"/>
        <w:rPr>
          <w:rFonts w:ascii="Arial" w:eastAsia="Arial" w:hAnsi="Arial" w:cs="Arial"/>
          <w:sz w:val="24"/>
          <w:szCs w:val="24"/>
        </w:rPr>
      </w:pPr>
      <w:r w:rsidRPr="003A1CCF">
        <w:rPr>
          <w:rFonts w:ascii="Arial" w:eastAsia="Arial" w:hAnsi="Arial" w:cs="Arial"/>
          <w:sz w:val="24"/>
          <w:szCs w:val="24"/>
        </w:rPr>
        <w:t>Površinski aktivne tvari otapaju se u polarnim i nepolarnim otapalima te na primjeru vode i ulja može jednostavno opisati odnosa polarnog i nepolarnog dijela s obzirom na sredinu u kojoj se tenzid nalazi</w:t>
      </w:r>
      <w:r w:rsidR="000B0068" w:rsidRPr="003A1CCF">
        <w:rPr>
          <w:rFonts w:ascii="Arial" w:eastAsia="Arial" w:hAnsi="Arial" w:cs="Arial"/>
          <w:sz w:val="24"/>
          <w:szCs w:val="24"/>
        </w:rPr>
        <w:t xml:space="preserve"> (Slika 3)</w:t>
      </w:r>
      <w:r w:rsidRPr="003A1CCF">
        <w:rPr>
          <w:rFonts w:ascii="Arial" w:eastAsia="Arial" w:hAnsi="Arial" w:cs="Arial"/>
          <w:sz w:val="24"/>
          <w:szCs w:val="24"/>
        </w:rPr>
        <w:t xml:space="preserve">. </w:t>
      </w:r>
      <w:r w:rsidR="009678B9" w:rsidRPr="003A1CCF">
        <w:rPr>
          <w:rFonts w:ascii="Arial" w:eastAsia="Arial" w:hAnsi="Arial" w:cs="Arial"/>
          <w:sz w:val="24"/>
          <w:szCs w:val="24"/>
        </w:rPr>
        <w:t>T</w:t>
      </w:r>
      <w:r w:rsidRPr="003A1CCF">
        <w:rPr>
          <w:rFonts w:ascii="Arial" w:eastAsia="Arial" w:hAnsi="Arial" w:cs="Arial"/>
          <w:sz w:val="24"/>
          <w:szCs w:val="24"/>
        </w:rPr>
        <w:t>enzidi pokazuju težnju da se nakupljaju oko ulja svojim hidrofobnim dijelom, a isto tako hidrofilni dio se okreće prema polarnoj otopini (vodi). Tenzidi pokazuju isto svojstvo u tekuće-plinovitim fazama i tekuće-čvrstim fazama. Prema tome, molekulske osobine tenzida utječu na makroskopska svojstva pjenjenja, kvašenja, emulgacije, adsorpcije, topljivosti, itd.</w:t>
      </w:r>
      <w:r w:rsidR="00140D97" w:rsidRPr="003A1CCF">
        <w:rPr>
          <w:rFonts w:ascii="Arial" w:eastAsia="Arial" w:hAnsi="Arial" w:cs="Arial"/>
          <w:sz w:val="24"/>
          <w:szCs w:val="24"/>
        </w:rPr>
        <w:t xml:space="preserve"> </w:t>
      </w:r>
    </w:p>
    <w:p w14:paraId="1DB6D640" w14:textId="77777777" w:rsidR="000B0068" w:rsidRPr="003A1CCF" w:rsidRDefault="000B0068" w:rsidP="1BD4B39C">
      <w:pPr>
        <w:spacing w:line="360" w:lineRule="auto"/>
        <w:ind w:firstLine="708"/>
        <w:jc w:val="center"/>
        <w:rPr>
          <w:rFonts w:ascii="Arial" w:eastAsia="Arial" w:hAnsi="Arial" w:cs="Arial"/>
          <w:sz w:val="24"/>
          <w:szCs w:val="24"/>
        </w:rPr>
      </w:pPr>
      <w:r w:rsidRPr="003A1CCF">
        <w:rPr>
          <w:rFonts w:ascii="Arial" w:hAnsi="Arial" w:cs="Arial"/>
          <w:noProof/>
          <w:lang w:eastAsia="hr-HR"/>
        </w:rPr>
        <w:drawing>
          <wp:inline distT="0" distB="0" distL="0" distR="0" wp14:anchorId="15294C8A" wp14:editId="38DC0D02">
            <wp:extent cx="2047875" cy="3876675"/>
            <wp:effectExtent l="0" t="0" r="9525" b="952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5"/>
                    <pic:cNvPicPr/>
                  </pic:nvPicPr>
                  <pic:blipFill>
                    <a:blip r:embed="rId10">
                      <a:extLst>
                        <a:ext uri="{28A0092B-C50C-407E-A947-70E740481C1C}">
                          <a14:useLocalDpi xmlns:a14="http://schemas.microsoft.com/office/drawing/2010/main" val="0"/>
                        </a:ext>
                      </a:extLst>
                    </a:blip>
                    <a:stretch>
                      <a:fillRect/>
                    </a:stretch>
                  </pic:blipFill>
                  <pic:spPr>
                    <a:xfrm>
                      <a:off x="0" y="0"/>
                      <a:ext cx="2047875" cy="3876675"/>
                    </a:xfrm>
                    <a:prstGeom prst="rect">
                      <a:avLst/>
                    </a:prstGeom>
                  </pic:spPr>
                </pic:pic>
              </a:graphicData>
            </a:graphic>
          </wp:inline>
        </w:drawing>
      </w:r>
    </w:p>
    <w:p w14:paraId="0A460715" w14:textId="4B603658" w:rsidR="000B0068" w:rsidRPr="003A1CCF" w:rsidRDefault="3D2122ED" w:rsidP="1BD4B39C">
      <w:pPr>
        <w:spacing w:line="360" w:lineRule="auto"/>
        <w:ind w:firstLine="708"/>
        <w:jc w:val="center"/>
        <w:rPr>
          <w:rFonts w:ascii="Arial" w:eastAsia="Arial" w:hAnsi="Arial" w:cs="Arial"/>
          <w:sz w:val="24"/>
          <w:szCs w:val="24"/>
        </w:rPr>
      </w:pPr>
      <w:r w:rsidRPr="00912AF7">
        <w:rPr>
          <w:rFonts w:ascii="Arial" w:eastAsia="Arial" w:hAnsi="Arial" w:cs="Arial"/>
          <w:sz w:val="24"/>
          <w:szCs w:val="24"/>
        </w:rPr>
        <w:t xml:space="preserve">Slika </w:t>
      </w:r>
      <w:r w:rsidR="45AE9484" w:rsidRPr="00912AF7">
        <w:rPr>
          <w:rFonts w:ascii="Arial" w:eastAsia="Arial" w:hAnsi="Arial" w:cs="Arial"/>
          <w:sz w:val="24"/>
          <w:szCs w:val="24"/>
        </w:rPr>
        <w:t>2</w:t>
      </w:r>
      <w:r w:rsidRPr="003A1CCF">
        <w:rPr>
          <w:rFonts w:ascii="Arial" w:eastAsia="Arial" w:hAnsi="Arial" w:cs="Arial"/>
          <w:b/>
          <w:sz w:val="24"/>
          <w:szCs w:val="24"/>
        </w:rPr>
        <w:t>.</w:t>
      </w:r>
      <w:r w:rsidRPr="003A1CCF">
        <w:rPr>
          <w:rFonts w:ascii="Arial" w:eastAsia="Arial" w:hAnsi="Arial" w:cs="Arial"/>
          <w:sz w:val="24"/>
          <w:szCs w:val="24"/>
        </w:rPr>
        <w:t xml:space="preserve"> Orijentacija tenzida u odnosu na ulje i vodu </w:t>
      </w:r>
    </w:p>
    <w:p w14:paraId="23F63214" w14:textId="3B8A5C17" w:rsidR="000B0068" w:rsidRPr="003A1CCF" w:rsidRDefault="000B0068" w:rsidP="1BD4B39C">
      <w:pPr>
        <w:spacing w:line="360" w:lineRule="auto"/>
        <w:ind w:firstLine="708"/>
        <w:rPr>
          <w:rFonts w:ascii="Arial" w:eastAsia="Arial" w:hAnsi="Arial" w:cs="Arial"/>
          <w:sz w:val="24"/>
          <w:szCs w:val="24"/>
        </w:rPr>
      </w:pPr>
    </w:p>
    <w:p w14:paraId="2FE312EA" w14:textId="16C88202" w:rsidR="7A310992" w:rsidRPr="003A1CCF" w:rsidRDefault="38AEB8F7" w:rsidP="00891BEE">
      <w:pPr>
        <w:spacing w:line="360" w:lineRule="auto"/>
        <w:ind w:firstLine="708"/>
        <w:jc w:val="both"/>
        <w:rPr>
          <w:rFonts w:ascii="Arial" w:eastAsia="Arial" w:hAnsi="Arial" w:cs="Arial"/>
          <w:sz w:val="24"/>
          <w:szCs w:val="24"/>
        </w:rPr>
      </w:pPr>
      <w:r w:rsidRPr="003A1CCF">
        <w:rPr>
          <w:rFonts w:ascii="Arial" w:eastAsia="Arial" w:hAnsi="Arial" w:cs="Arial"/>
          <w:sz w:val="24"/>
          <w:szCs w:val="24"/>
        </w:rPr>
        <w:t>Tenzidi imaju svojstvo adsorpcije i molekulskog samoudruživanja</w:t>
      </w:r>
      <w:r w:rsidR="459C5374" w:rsidRPr="003A1CCF">
        <w:rPr>
          <w:rFonts w:ascii="Arial" w:eastAsia="Arial" w:hAnsi="Arial" w:cs="Arial"/>
          <w:sz w:val="24"/>
          <w:szCs w:val="24"/>
        </w:rPr>
        <w:t xml:space="preserve"> -</w:t>
      </w:r>
      <w:r w:rsidRPr="003A1CCF">
        <w:rPr>
          <w:rFonts w:ascii="Arial" w:eastAsia="Arial" w:hAnsi="Arial" w:cs="Arial"/>
          <w:sz w:val="24"/>
          <w:szCs w:val="24"/>
        </w:rPr>
        <w:t xml:space="preserve"> stvaranje micela. U vodenoj otopini, oni se nakupljaju na granici faza tako da se hidrofilni dio orijentira prema vodenoj, a hidrofobni prema uljnoj (ili nekoj drugoj ne vodenoj) fazi . Dolazi do udruživanja molekula, što omogućuje hidrofilnom dijelu molekule da bude u vodi a hidrofobnom izvan nje (Slika 3). Micele tokom pranja okružuju nečistoće i sprječavaju njihovo ponovno taloženje.</w:t>
      </w:r>
    </w:p>
    <w:p w14:paraId="7571F63F" w14:textId="5D5523A0" w:rsidR="17EF82A6" w:rsidRPr="003A1CCF" w:rsidRDefault="17EF82A6" w:rsidP="7A310992">
      <w:pPr>
        <w:pStyle w:val="Heading2"/>
        <w:rPr>
          <w:rFonts w:ascii="Arial" w:eastAsia="Arial" w:hAnsi="Arial" w:cs="Arial"/>
          <w:sz w:val="28"/>
          <w:szCs w:val="28"/>
        </w:rPr>
      </w:pPr>
      <w:bookmarkStart w:id="4" w:name="_Toc85752338"/>
      <w:r w:rsidRPr="003A1CCF">
        <w:rPr>
          <w:rFonts w:ascii="Arial" w:eastAsia="Arial" w:hAnsi="Arial" w:cs="Arial"/>
          <w:sz w:val="28"/>
          <w:szCs w:val="28"/>
        </w:rPr>
        <w:lastRenderedPageBreak/>
        <w:t>2. P</w:t>
      </w:r>
      <w:r w:rsidR="714FC1EE" w:rsidRPr="003A1CCF">
        <w:rPr>
          <w:rFonts w:ascii="Arial" w:eastAsia="Arial" w:hAnsi="Arial" w:cs="Arial"/>
          <w:sz w:val="28"/>
          <w:szCs w:val="28"/>
        </w:rPr>
        <w:t>odjela tenzida</w:t>
      </w:r>
      <w:bookmarkEnd w:id="4"/>
    </w:p>
    <w:p w14:paraId="041183C5" w14:textId="29441050" w:rsidR="7A310992" w:rsidRPr="003A1CCF" w:rsidRDefault="7A310992" w:rsidP="7A310992">
      <w:pPr>
        <w:rPr>
          <w:rFonts w:ascii="Arial" w:hAnsi="Arial" w:cs="Arial"/>
          <w:sz w:val="28"/>
          <w:szCs w:val="28"/>
        </w:rPr>
      </w:pPr>
    </w:p>
    <w:p w14:paraId="7C174683" w14:textId="0DF6C055" w:rsidR="0085166C" w:rsidRPr="003A1CCF" w:rsidRDefault="0085166C" w:rsidP="1BD4B39C">
      <w:pPr>
        <w:spacing w:line="360" w:lineRule="auto"/>
        <w:ind w:firstLine="708"/>
        <w:jc w:val="both"/>
        <w:rPr>
          <w:rFonts w:ascii="Arial" w:eastAsia="Arial" w:hAnsi="Arial" w:cs="Arial"/>
          <w:sz w:val="24"/>
          <w:szCs w:val="24"/>
        </w:rPr>
      </w:pPr>
      <w:r w:rsidRPr="003A1CCF">
        <w:rPr>
          <w:rFonts w:ascii="Arial" w:eastAsia="Arial" w:hAnsi="Arial" w:cs="Arial"/>
          <w:sz w:val="24"/>
          <w:szCs w:val="24"/>
        </w:rPr>
        <w:t xml:space="preserve">Površinski aktivne tvari dijele se prema ponašanju hidrofilnog dijela u otopinama. Postoje četiri skupine s obzirom na njihova elektromagnetska svojstva hidrofilne „glave“. Te </w:t>
      </w:r>
      <w:r w:rsidR="009678B9" w:rsidRPr="003A1CCF">
        <w:rPr>
          <w:rFonts w:ascii="Arial" w:eastAsia="Arial" w:hAnsi="Arial" w:cs="Arial"/>
          <w:sz w:val="24"/>
          <w:szCs w:val="24"/>
        </w:rPr>
        <w:t>skupine</w:t>
      </w:r>
      <w:r w:rsidRPr="003A1CCF">
        <w:rPr>
          <w:rFonts w:ascii="Arial" w:eastAsia="Arial" w:hAnsi="Arial" w:cs="Arial"/>
          <w:sz w:val="24"/>
          <w:szCs w:val="24"/>
        </w:rPr>
        <w:t xml:space="preserve"> su: anionske, kationske, neionske i amfoterne površinski aktivne tvari.</w:t>
      </w:r>
    </w:p>
    <w:p w14:paraId="096A0F77" w14:textId="1C211E52" w:rsidR="009678B9" w:rsidRPr="003A1CCF" w:rsidRDefault="009678B9" w:rsidP="1BD4B39C">
      <w:pPr>
        <w:spacing w:line="360" w:lineRule="auto"/>
        <w:ind w:firstLine="708"/>
        <w:jc w:val="center"/>
        <w:rPr>
          <w:rFonts w:ascii="Arial" w:eastAsia="Arial" w:hAnsi="Arial" w:cs="Arial"/>
          <w:sz w:val="24"/>
          <w:szCs w:val="24"/>
        </w:rPr>
      </w:pPr>
      <w:r w:rsidRPr="003A1CCF">
        <w:rPr>
          <w:rFonts w:ascii="Arial" w:hAnsi="Arial" w:cs="Arial"/>
          <w:noProof/>
          <w:lang w:eastAsia="hr-HR"/>
        </w:rPr>
        <w:drawing>
          <wp:inline distT="0" distB="0" distL="0" distR="0" wp14:anchorId="5EE7EA83" wp14:editId="10619DB1">
            <wp:extent cx="3257550" cy="211455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3"/>
                    <pic:cNvPicPr/>
                  </pic:nvPicPr>
                  <pic:blipFill>
                    <a:blip r:embed="rId11">
                      <a:extLst>
                        <a:ext uri="{28A0092B-C50C-407E-A947-70E740481C1C}">
                          <a14:useLocalDpi xmlns:a14="http://schemas.microsoft.com/office/drawing/2010/main" val="0"/>
                        </a:ext>
                      </a:extLst>
                    </a:blip>
                    <a:stretch>
                      <a:fillRect/>
                    </a:stretch>
                  </pic:blipFill>
                  <pic:spPr>
                    <a:xfrm>
                      <a:off x="0" y="0"/>
                      <a:ext cx="3257550" cy="2114550"/>
                    </a:xfrm>
                    <a:prstGeom prst="rect">
                      <a:avLst/>
                    </a:prstGeom>
                  </pic:spPr>
                </pic:pic>
              </a:graphicData>
            </a:graphic>
          </wp:inline>
        </w:drawing>
      </w:r>
    </w:p>
    <w:p w14:paraId="3D9501B0" w14:textId="7384A01D" w:rsidR="009678B9" w:rsidRPr="003A1CCF" w:rsidRDefault="268DC6C1" w:rsidP="1BD4B39C">
      <w:pPr>
        <w:spacing w:line="360" w:lineRule="auto"/>
        <w:ind w:firstLine="708"/>
        <w:jc w:val="center"/>
        <w:rPr>
          <w:rFonts w:ascii="Arial" w:eastAsia="Arial" w:hAnsi="Arial" w:cs="Arial"/>
          <w:sz w:val="24"/>
          <w:szCs w:val="24"/>
        </w:rPr>
      </w:pPr>
      <w:r w:rsidRPr="00912AF7">
        <w:rPr>
          <w:rFonts w:ascii="Arial" w:eastAsia="Arial" w:hAnsi="Arial" w:cs="Arial"/>
          <w:sz w:val="24"/>
          <w:szCs w:val="24"/>
        </w:rPr>
        <w:t xml:space="preserve">Slika </w:t>
      </w:r>
      <w:r w:rsidR="5372969B" w:rsidRPr="00912AF7">
        <w:rPr>
          <w:rFonts w:ascii="Arial" w:eastAsia="Arial" w:hAnsi="Arial" w:cs="Arial"/>
          <w:sz w:val="24"/>
          <w:szCs w:val="24"/>
        </w:rPr>
        <w:t>3</w:t>
      </w:r>
      <w:r w:rsidRPr="003A1CCF">
        <w:rPr>
          <w:rFonts w:ascii="Arial" w:eastAsia="Arial" w:hAnsi="Arial" w:cs="Arial"/>
          <w:b/>
          <w:sz w:val="24"/>
          <w:szCs w:val="24"/>
        </w:rPr>
        <w:t>.</w:t>
      </w:r>
      <w:r w:rsidRPr="003A1CCF">
        <w:rPr>
          <w:rFonts w:ascii="Arial" w:eastAsia="Arial" w:hAnsi="Arial" w:cs="Arial"/>
          <w:sz w:val="24"/>
          <w:szCs w:val="24"/>
        </w:rPr>
        <w:t xml:space="preserve"> Podjela tenzida prema </w:t>
      </w:r>
      <w:r w:rsidR="0273B4AD" w:rsidRPr="003A1CCF">
        <w:rPr>
          <w:rFonts w:ascii="Arial" w:eastAsia="Arial" w:hAnsi="Arial" w:cs="Arial"/>
          <w:sz w:val="24"/>
          <w:szCs w:val="24"/>
        </w:rPr>
        <w:t>ponašanju</w:t>
      </w:r>
      <w:r w:rsidRPr="003A1CCF">
        <w:rPr>
          <w:rFonts w:ascii="Arial" w:eastAsia="Arial" w:hAnsi="Arial" w:cs="Arial"/>
          <w:sz w:val="24"/>
          <w:szCs w:val="24"/>
        </w:rPr>
        <w:t xml:space="preserve"> hidrofilnog dijela</w:t>
      </w:r>
      <w:r w:rsidR="0273B4AD" w:rsidRPr="003A1CCF">
        <w:rPr>
          <w:rFonts w:ascii="Arial" w:eastAsia="Arial" w:hAnsi="Arial" w:cs="Arial"/>
          <w:sz w:val="24"/>
          <w:szCs w:val="24"/>
        </w:rPr>
        <w:t xml:space="preserve"> u otopinama</w:t>
      </w:r>
    </w:p>
    <w:p w14:paraId="65F2621B" w14:textId="77777777" w:rsidR="009678B9" w:rsidRPr="003A1CCF" w:rsidRDefault="009678B9" w:rsidP="1BD4B39C">
      <w:pPr>
        <w:spacing w:line="360" w:lineRule="auto"/>
        <w:ind w:firstLine="708"/>
        <w:jc w:val="center"/>
        <w:rPr>
          <w:rFonts w:ascii="Arial" w:eastAsia="Arial" w:hAnsi="Arial" w:cs="Arial"/>
          <w:sz w:val="24"/>
          <w:szCs w:val="24"/>
        </w:rPr>
      </w:pPr>
    </w:p>
    <w:p w14:paraId="747B1571" w14:textId="5F8897F9" w:rsidR="0085166C" w:rsidRPr="003A1CCF" w:rsidRDefault="0085166C" w:rsidP="00891BEE">
      <w:pPr>
        <w:spacing w:line="360" w:lineRule="auto"/>
        <w:ind w:firstLine="708"/>
        <w:jc w:val="both"/>
        <w:rPr>
          <w:rFonts w:ascii="Arial" w:eastAsia="Arial" w:hAnsi="Arial" w:cs="Arial"/>
          <w:sz w:val="24"/>
          <w:szCs w:val="24"/>
        </w:rPr>
      </w:pPr>
      <w:r w:rsidRPr="003A1CCF">
        <w:rPr>
          <w:rFonts w:ascii="Arial" w:eastAsia="Arial" w:hAnsi="Arial" w:cs="Arial"/>
          <w:b/>
          <w:bCs/>
          <w:sz w:val="24"/>
          <w:szCs w:val="24"/>
        </w:rPr>
        <w:t>Anionski</w:t>
      </w:r>
      <w:r w:rsidRPr="003A1CCF">
        <w:rPr>
          <w:rFonts w:ascii="Arial" w:eastAsia="Arial" w:hAnsi="Arial" w:cs="Arial"/>
          <w:sz w:val="24"/>
          <w:szCs w:val="24"/>
        </w:rPr>
        <w:t xml:space="preserve"> tenzidi sadrže jednu ili više funkcionalnih skupina koje ioniziraju u vodi kao negativno nabijeni organski ioni. Funkcionalne skupine koje stvaraju negativni naboj su sulfanati, fosfatna, karboksilna (sapuni) ili sulfatna skupina. Lako se raspršuju te su osjetljivi na tvrdoću vode zbog čega se u sredstva koja sadrže anionske tenzide dodaju tvari koje </w:t>
      </w:r>
      <w:r w:rsidR="000B0068" w:rsidRPr="003A1CCF">
        <w:rPr>
          <w:rFonts w:ascii="Arial" w:eastAsia="Arial" w:hAnsi="Arial" w:cs="Arial"/>
          <w:sz w:val="24"/>
          <w:szCs w:val="24"/>
        </w:rPr>
        <w:t>vežu</w:t>
      </w:r>
      <w:r w:rsidRPr="003A1CCF">
        <w:rPr>
          <w:rFonts w:ascii="Arial" w:eastAsia="Arial" w:hAnsi="Arial" w:cs="Arial"/>
          <w:sz w:val="24"/>
          <w:szCs w:val="24"/>
        </w:rPr>
        <w:t xml:space="preserve"> kalcij i magnezij. Primjer dvaju najpoznatijih tenzida su alkil-benzensulfonati (ABS) koji posjeduju razgranati alkilni lanac što čini tenzid teško razgradivim te linearni alkil-benzensulfonati (LAS) sa ravnim lancem koji se može brzo i lako razgraditi, a cijenom su najjeftiniji. Koriste se kao sastavni dio praškastih deterdženata za pranje rublja, proizvoda za osobnu higijenu, sredstava za čišćenje, u kozmetici i tekstilnoj industriji. Sapuni su najpoznatija sredstva koja sadrže anionske tenzide.</w:t>
      </w:r>
    </w:p>
    <w:p w14:paraId="6401B7CA" w14:textId="0EAEAE2B" w:rsidR="0085166C" w:rsidRPr="003A1CCF" w:rsidRDefault="0085166C" w:rsidP="00891BEE">
      <w:pPr>
        <w:spacing w:line="360" w:lineRule="auto"/>
        <w:ind w:firstLine="708"/>
        <w:jc w:val="both"/>
        <w:rPr>
          <w:rFonts w:ascii="Arial" w:eastAsia="Arial" w:hAnsi="Arial" w:cs="Arial"/>
          <w:sz w:val="24"/>
          <w:szCs w:val="24"/>
        </w:rPr>
      </w:pPr>
      <w:r w:rsidRPr="003A1CCF">
        <w:rPr>
          <w:rFonts w:ascii="Arial" w:eastAsia="Arial" w:hAnsi="Arial" w:cs="Arial"/>
          <w:b/>
          <w:bCs/>
          <w:sz w:val="24"/>
          <w:szCs w:val="24"/>
        </w:rPr>
        <w:t>Kationski</w:t>
      </w:r>
      <w:r w:rsidRPr="003A1CCF">
        <w:rPr>
          <w:rFonts w:ascii="Arial" w:eastAsia="Arial" w:hAnsi="Arial" w:cs="Arial"/>
          <w:sz w:val="24"/>
          <w:szCs w:val="24"/>
        </w:rPr>
        <w:t xml:space="preserve"> tenzidi također imaju jednu ili više funkcionalnih skupina koje ioniziraju u vodenoj otopini stvarajući pozitivno nabijene organske ione. Polarni dio tenzida čini pozitivno nabijen atom dušika, fosfora, sumpora ili amidna skupina. Dobro podnose promjenu pH vrijednosti. Nedostatak im je da ostaju toksični čak pri </w:t>
      </w:r>
      <w:r w:rsidRPr="003A1CCF">
        <w:rPr>
          <w:rFonts w:ascii="Arial" w:eastAsia="Arial" w:hAnsi="Arial" w:cs="Arial"/>
          <w:sz w:val="24"/>
          <w:szCs w:val="24"/>
        </w:rPr>
        <w:lastRenderedPageBreak/>
        <w:t>malim koncentracijama. Kationski tenzidi poboljšavaju svojstva anionskih tenzida u formulacijama proizvoda. Spajanjem anionskih i kationskih tenzida nastaje neutralni naboj među njima. U takvom obliku se nalaze u antibakterijskim sredstvima, kozmetičkim proizvodima, proizvodi za kosu, omekšivačima, u industrijama vađenja nafte, u sustavima grijanja i hlađenja.</w:t>
      </w:r>
    </w:p>
    <w:p w14:paraId="6579B408" w14:textId="51317A98" w:rsidR="0085166C" w:rsidRPr="003A1CCF" w:rsidRDefault="0085166C" w:rsidP="00891BEE">
      <w:pPr>
        <w:spacing w:line="360" w:lineRule="auto"/>
        <w:ind w:firstLine="708"/>
        <w:jc w:val="both"/>
        <w:rPr>
          <w:rFonts w:ascii="Arial" w:eastAsia="Arial" w:hAnsi="Arial" w:cs="Arial"/>
          <w:sz w:val="24"/>
          <w:szCs w:val="24"/>
        </w:rPr>
      </w:pPr>
      <w:r w:rsidRPr="003A1CCF">
        <w:rPr>
          <w:rFonts w:ascii="Arial" w:eastAsia="Arial" w:hAnsi="Arial" w:cs="Arial"/>
          <w:b/>
          <w:bCs/>
          <w:sz w:val="24"/>
          <w:szCs w:val="24"/>
        </w:rPr>
        <w:t>Neionski</w:t>
      </w:r>
      <w:r w:rsidRPr="003A1CCF">
        <w:rPr>
          <w:rFonts w:ascii="Arial" w:eastAsia="Arial" w:hAnsi="Arial" w:cs="Arial"/>
          <w:sz w:val="24"/>
          <w:szCs w:val="24"/>
        </w:rPr>
        <w:t xml:space="preserve"> tenzidi su tvari koje ne disociraju u vodenoj otopini. Karakteristika ovih tenzida je da hidrofilna glava može biti različitih duljina. Njihova topivost posljedica je jakog afiniteta funkcionalnih grupa strukture prema vodi</w:t>
      </w:r>
      <w:r w:rsidR="000B0068" w:rsidRPr="003A1CCF">
        <w:rPr>
          <w:rFonts w:ascii="Arial" w:eastAsia="Arial" w:hAnsi="Arial" w:cs="Arial"/>
          <w:sz w:val="24"/>
          <w:szCs w:val="24"/>
        </w:rPr>
        <w:t>.</w:t>
      </w:r>
      <w:r w:rsidRPr="003A1CCF">
        <w:rPr>
          <w:rFonts w:ascii="Arial" w:eastAsia="Arial" w:hAnsi="Arial" w:cs="Arial"/>
          <w:sz w:val="24"/>
          <w:szCs w:val="24"/>
        </w:rPr>
        <w:t xml:space="preserve"> </w:t>
      </w:r>
      <w:r w:rsidR="000B0068" w:rsidRPr="003A1CCF">
        <w:rPr>
          <w:rFonts w:ascii="Arial" w:eastAsia="Arial" w:hAnsi="Arial" w:cs="Arial"/>
          <w:sz w:val="24"/>
          <w:szCs w:val="24"/>
        </w:rPr>
        <w:t>B</w:t>
      </w:r>
      <w:r w:rsidRPr="003A1CCF">
        <w:rPr>
          <w:rFonts w:ascii="Arial" w:eastAsia="Arial" w:hAnsi="Arial" w:cs="Arial"/>
          <w:sz w:val="24"/>
          <w:szCs w:val="24"/>
        </w:rPr>
        <w:t>iorazgradivi su, blago djeluju na kožu i imaju dobru moć punjena. Djelotvornost im je najveća u tvrdoj vodi, kiselim otopinama i u prisutnosti metalnih iona. Najpoznatiji su alkilfenol etoksilat (APE), alkoholni etoksilkat (AE) i etoksilat masne kiseline (FAE). Koriste se u tekstilnoj, metalnoj industriji, industriji celuloze i papira, kao stabilizatori pjene, u sredstvima za čišćenje itd.</w:t>
      </w:r>
    </w:p>
    <w:p w14:paraId="0EBF7776" w14:textId="496C8E61" w:rsidR="009678B9" w:rsidRPr="003A1CCF" w:rsidRDefault="0085166C" w:rsidP="00891BEE">
      <w:pPr>
        <w:spacing w:line="360" w:lineRule="auto"/>
        <w:ind w:firstLine="708"/>
        <w:jc w:val="both"/>
        <w:rPr>
          <w:rFonts w:ascii="Arial" w:eastAsia="Arial" w:hAnsi="Arial" w:cs="Arial"/>
          <w:sz w:val="24"/>
          <w:szCs w:val="24"/>
        </w:rPr>
      </w:pPr>
      <w:r w:rsidRPr="003A1CCF">
        <w:rPr>
          <w:rFonts w:ascii="Arial" w:eastAsia="Arial" w:hAnsi="Arial" w:cs="Arial"/>
          <w:b/>
          <w:bCs/>
          <w:sz w:val="24"/>
          <w:szCs w:val="24"/>
        </w:rPr>
        <w:t>Amfoterni</w:t>
      </w:r>
      <w:r w:rsidRPr="003A1CCF">
        <w:rPr>
          <w:rFonts w:ascii="Arial" w:eastAsia="Arial" w:hAnsi="Arial" w:cs="Arial"/>
          <w:sz w:val="24"/>
          <w:szCs w:val="24"/>
        </w:rPr>
        <w:t xml:space="preserve"> tenzidi se ponašaju kao anionski ili kationski tenzidi ovisno o pH vrijednostima otopine u kojoj se nalaze. Riječ amfoteran označava svojstvo da se tvari ponašaju kao kationi ili anioni. Pri niskim pH vrijednostima amfoterni tenzidi prelaze u kationski oblik, dok u lužnatim otopinama prelaze u anionski oblik. Pri neutralnom pH ostaju amfoterni tenzidi. Primjenjuju se u šamponima, sredstvima za čišćenje, kao baktericidna sredstva. Primjer takvog tenzida je betain koji se nalazi u biljkama i životinjama.</w:t>
      </w:r>
    </w:p>
    <w:p w14:paraId="55407495" w14:textId="77777777" w:rsidR="00B14FAA" w:rsidRPr="003A1CCF" w:rsidRDefault="00B14FAA" w:rsidP="1BD4B39C">
      <w:pPr>
        <w:spacing w:line="360" w:lineRule="auto"/>
        <w:jc w:val="both"/>
        <w:rPr>
          <w:rFonts w:ascii="Arial" w:eastAsia="Arial" w:hAnsi="Arial" w:cs="Arial"/>
          <w:sz w:val="24"/>
          <w:szCs w:val="24"/>
        </w:rPr>
      </w:pPr>
    </w:p>
    <w:p w14:paraId="34C26040" w14:textId="7BBE54FA" w:rsidR="7A310992" w:rsidRPr="003A1CCF" w:rsidRDefault="7A310992">
      <w:pPr>
        <w:rPr>
          <w:rFonts w:ascii="Arial" w:hAnsi="Arial" w:cs="Arial"/>
        </w:rPr>
      </w:pPr>
      <w:r w:rsidRPr="003A1CCF">
        <w:rPr>
          <w:rFonts w:ascii="Arial" w:hAnsi="Arial" w:cs="Arial"/>
        </w:rPr>
        <w:br w:type="page"/>
      </w:r>
    </w:p>
    <w:p w14:paraId="344EBBBF" w14:textId="0E156FDF" w:rsidR="21ECD232" w:rsidRPr="003A1CCF" w:rsidRDefault="21ECD232" w:rsidP="7A310992">
      <w:pPr>
        <w:pStyle w:val="Heading2"/>
        <w:rPr>
          <w:rFonts w:ascii="Arial" w:eastAsia="Arial" w:hAnsi="Arial" w:cs="Arial"/>
          <w:sz w:val="28"/>
          <w:szCs w:val="28"/>
        </w:rPr>
      </w:pPr>
      <w:bookmarkStart w:id="5" w:name="_Toc85752339"/>
      <w:r w:rsidRPr="003A1CCF">
        <w:rPr>
          <w:rFonts w:ascii="Arial" w:eastAsia="Arial" w:hAnsi="Arial" w:cs="Arial"/>
          <w:sz w:val="28"/>
          <w:szCs w:val="28"/>
        </w:rPr>
        <w:lastRenderedPageBreak/>
        <w:t>3. P</w:t>
      </w:r>
      <w:r w:rsidR="3DEEC8DC" w:rsidRPr="003A1CCF">
        <w:rPr>
          <w:rFonts w:ascii="Arial" w:eastAsia="Arial" w:hAnsi="Arial" w:cs="Arial"/>
          <w:sz w:val="28"/>
          <w:szCs w:val="28"/>
        </w:rPr>
        <w:t>rimjena tenzida</w:t>
      </w:r>
      <w:bookmarkEnd w:id="5"/>
    </w:p>
    <w:p w14:paraId="71345026" w14:textId="19853C0D" w:rsidR="7A310992" w:rsidRPr="003A1CCF" w:rsidRDefault="7A310992" w:rsidP="7A310992">
      <w:pPr>
        <w:rPr>
          <w:rFonts w:ascii="Arial" w:hAnsi="Arial" w:cs="Arial"/>
        </w:rPr>
      </w:pPr>
    </w:p>
    <w:p w14:paraId="26018309" w14:textId="6CB9E823" w:rsidR="0085166C" w:rsidRPr="003A1CCF" w:rsidRDefault="0085166C" w:rsidP="1BD4B39C">
      <w:pPr>
        <w:spacing w:line="360" w:lineRule="auto"/>
        <w:ind w:firstLine="708"/>
        <w:jc w:val="both"/>
        <w:rPr>
          <w:rFonts w:ascii="Arial" w:eastAsia="Arial" w:hAnsi="Arial" w:cs="Arial"/>
          <w:sz w:val="24"/>
          <w:szCs w:val="24"/>
        </w:rPr>
      </w:pPr>
      <w:r w:rsidRPr="003A1CCF">
        <w:rPr>
          <w:rFonts w:ascii="Arial" w:eastAsia="Arial" w:hAnsi="Arial" w:cs="Arial"/>
          <w:sz w:val="24"/>
          <w:szCs w:val="24"/>
        </w:rPr>
        <w:t>Površinski aktivne tvari imaju široku upotrebu u domaćinstvu</w:t>
      </w:r>
      <w:r w:rsidR="0019322C" w:rsidRPr="003A1CCF">
        <w:rPr>
          <w:rFonts w:ascii="Arial" w:eastAsia="Arial" w:hAnsi="Arial" w:cs="Arial"/>
          <w:sz w:val="24"/>
          <w:szCs w:val="24"/>
        </w:rPr>
        <w:t>; najviše u</w:t>
      </w:r>
      <w:r w:rsidR="00B14FAA" w:rsidRPr="003A1CCF">
        <w:rPr>
          <w:rFonts w:ascii="Arial" w:eastAsia="Arial" w:hAnsi="Arial" w:cs="Arial"/>
          <w:sz w:val="24"/>
          <w:szCs w:val="24"/>
        </w:rPr>
        <w:t xml:space="preserve"> kemijskoj, kozmetičkoj </w:t>
      </w:r>
      <w:r w:rsidRPr="003A1CCF">
        <w:rPr>
          <w:rFonts w:ascii="Arial" w:eastAsia="Arial" w:hAnsi="Arial" w:cs="Arial"/>
          <w:sz w:val="24"/>
          <w:szCs w:val="24"/>
        </w:rPr>
        <w:t>industrij</w:t>
      </w:r>
      <w:r w:rsidR="00B14FAA" w:rsidRPr="003A1CCF">
        <w:rPr>
          <w:rFonts w:ascii="Arial" w:eastAsia="Arial" w:hAnsi="Arial" w:cs="Arial"/>
          <w:sz w:val="24"/>
          <w:szCs w:val="24"/>
        </w:rPr>
        <w:t>i</w:t>
      </w:r>
      <w:r w:rsidRPr="003A1CCF">
        <w:rPr>
          <w:rFonts w:ascii="Arial" w:eastAsia="Arial" w:hAnsi="Arial" w:cs="Arial"/>
          <w:sz w:val="24"/>
          <w:szCs w:val="24"/>
        </w:rPr>
        <w:t>,</w:t>
      </w:r>
      <w:r w:rsidR="00B14FAA" w:rsidRPr="003A1CCF">
        <w:rPr>
          <w:rFonts w:ascii="Arial" w:eastAsia="Arial" w:hAnsi="Arial" w:cs="Arial"/>
          <w:sz w:val="24"/>
          <w:szCs w:val="24"/>
        </w:rPr>
        <w:t xml:space="preserve"> a</w:t>
      </w:r>
      <w:r w:rsidRPr="003A1CCF">
        <w:rPr>
          <w:rFonts w:ascii="Arial" w:eastAsia="Arial" w:hAnsi="Arial" w:cs="Arial"/>
          <w:sz w:val="24"/>
          <w:szCs w:val="24"/>
        </w:rPr>
        <w:t xml:space="preserve"> sastojci su</w:t>
      </w:r>
      <w:r w:rsidR="00B14FAA" w:rsidRPr="003A1CCF">
        <w:rPr>
          <w:rFonts w:ascii="Arial" w:eastAsia="Arial" w:hAnsi="Arial" w:cs="Arial"/>
          <w:sz w:val="24"/>
          <w:szCs w:val="24"/>
        </w:rPr>
        <w:t xml:space="preserve"> i</w:t>
      </w:r>
      <w:r w:rsidRPr="003A1CCF">
        <w:rPr>
          <w:rFonts w:ascii="Arial" w:eastAsia="Arial" w:hAnsi="Arial" w:cs="Arial"/>
          <w:sz w:val="24"/>
          <w:szCs w:val="24"/>
        </w:rPr>
        <w:t xml:space="preserve"> sredstava za pranje i čišćenje, dispergiranje, koaguliranje, pjenjenje i drugo. Formulacije proizvoda obično sadrže više vrsta tenzida jer svaka vrsta ima specifična svojstva koja utječu na kvalitetu i vrstu primjene sredstva. Svojstva koja imaju tenzidi vezana su uglavnom za fiksiranje na nečistoće, na omekšavanje vode, dezinfekcijsko djelovanje, emulgiranje i pjenjenje</w:t>
      </w:r>
      <w:r w:rsidR="000B0068" w:rsidRPr="003A1CCF">
        <w:rPr>
          <w:rFonts w:ascii="Arial" w:eastAsia="Arial" w:hAnsi="Arial" w:cs="Arial"/>
          <w:sz w:val="24"/>
          <w:szCs w:val="24"/>
        </w:rPr>
        <w:t>. Osim toga, rabe se i kao emulgatori, omekšivači, sredstva za stvaranje suspenzija, za zaštitu od korozije, za dezinfekciju, kao rashladna maziva, u pripravi sredstava za gašenje požara, u kozmetici itd.</w:t>
      </w:r>
    </w:p>
    <w:p w14:paraId="69D93A40" w14:textId="07A3A017" w:rsidR="0085166C" w:rsidRPr="003A1CCF" w:rsidRDefault="0085166C" w:rsidP="1BD4B39C">
      <w:pPr>
        <w:spacing w:line="360" w:lineRule="auto"/>
        <w:ind w:firstLine="708"/>
        <w:jc w:val="center"/>
        <w:rPr>
          <w:rFonts w:ascii="Arial" w:eastAsia="Arial" w:hAnsi="Arial" w:cs="Arial"/>
          <w:sz w:val="24"/>
          <w:szCs w:val="24"/>
        </w:rPr>
      </w:pPr>
      <w:r w:rsidRPr="003A1CCF">
        <w:rPr>
          <w:rFonts w:ascii="Arial" w:hAnsi="Arial" w:cs="Arial"/>
          <w:noProof/>
          <w:lang w:eastAsia="hr-HR"/>
        </w:rPr>
        <w:drawing>
          <wp:inline distT="0" distB="0" distL="0" distR="0" wp14:anchorId="01488943" wp14:editId="77143648">
            <wp:extent cx="3343275" cy="331820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4"/>
                    <pic:cNvPicPr/>
                  </pic:nvPicPr>
                  <pic:blipFill>
                    <a:blip r:embed="rId12">
                      <a:extLst>
                        <a:ext uri="{28A0092B-C50C-407E-A947-70E740481C1C}">
                          <a14:useLocalDpi xmlns:a14="http://schemas.microsoft.com/office/drawing/2010/main" val="0"/>
                        </a:ext>
                      </a:extLst>
                    </a:blip>
                    <a:stretch>
                      <a:fillRect/>
                    </a:stretch>
                  </pic:blipFill>
                  <pic:spPr>
                    <a:xfrm>
                      <a:off x="0" y="0"/>
                      <a:ext cx="3343275" cy="3318200"/>
                    </a:xfrm>
                    <a:prstGeom prst="rect">
                      <a:avLst/>
                    </a:prstGeom>
                  </pic:spPr>
                </pic:pic>
              </a:graphicData>
            </a:graphic>
          </wp:inline>
        </w:drawing>
      </w:r>
    </w:p>
    <w:p w14:paraId="2B413F3D" w14:textId="5F4A5E30" w:rsidR="009678B9" w:rsidRPr="003A1CCF" w:rsidRDefault="268DC6C1" w:rsidP="1BD4B39C">
      <w:pPr>
        <w:spacing w:line="360" w:lineRule="auto"/>
        <w:ind w:firstLine="708"/>
        <w:jc w:val="center"/>
        <w:rPr>
          <w:rFonts w:ascii="Arial" w:eastAsia="Arial" w:hAnsi="Arial" w:cs="Arial"/>
          <w:sz w:val="24"/>
          <w:szCs w:val="24"/>
        </w:rPr>
      </w:pPr>
      <w:r w:rsidRPr="00912AF7">
        <w:rPr>
          <w:rFonts w:ascii="Arial" w:eastAsia="Arial" w:hAnsi="Arial" w:cs="Arial"/>
          <w:sz w:val="24"/>
          <w:szCs w:val="24"/>
        </w:rPr>
        <w:t xml:space="preserve">Slika </w:t>
      </w:r>
      <w:r w:rsidR="08E776BF" w:rsidRPr="00912AF7">
        <w:rPr>
          <w:rFonts w:ascii="Arial" w:eastAsia="Arial" w:hAnsi="Arial" w:cs="Arial"/>
          <w:sz w:val="24"/>
          <w:szCs w:val="24"/>
        </w:rPr>
        <w:t>4</w:t>
      </w:r>
      <w:r w:rsidRPr="003A1CCF">
        <w:rPr>
          <w:rFonts w:ascii="Arial" w:eastAsia="Arial" w:hAnsi="Arial" w:cs="Arial"/>
          <w:b/>
          <w:sz w:val="24"/>
          <w:szCs w:val="24"/>
        </w:rPr>
        <w:t>.</w:t>
      </w:r>
      <w:r w:rsidRPr="003A1CCF">
        <w:rPr>
          <w:rFonts w:ascii="Arial" w:eastAsia="Arial" w:hAnsi="Arial" w:cs="Arial"/>
          <w:sz w:val="24"/>
          <w:szCs w:val="24"/>
        </w:rPr>
        <w:t xml:space="preserve"> Primjena tenzida u raznim industrijama</w:t>
      </w:r>
    </w:p>
    <w:p w14:paraId="5FC61AB8" w14:textId="77777777" w:rsidR="00B14FAA" w:rsidRPr="003A1CCF" w:rsidRDefault="00B14FAA" w:rsidP="1BD4B39C">
      <w:pPr>
        <w:spacing w:line="360" w:lineRule="auto"/>
        <w:ind w:firstLine="708"/>
        <w:jc w:val="center"/>
        <w:rPr>
          <w:rFonts w:ascii="Arial" w:eastAsia="Arial" w:hAnsi="Arial" w:cs="Arial"/>
          <w:sz w:val="24"/>
          <w:szCs w:val="24"/>
        </w:rPr>
      </w:pPr>
    </w:p>
    <w:p w14:paraId="5D3EC7FB" w14:textId="01C0D9BC" w:rsidR="459C5374" w:rsidRPr="003A1CCF" w:rsidRDefault="459C5374" w:rsidP="00891BEE">
      <w:pPr>
        <w:spacing w:line="360" w:lineRule="auto"/>
        <w:ind w:firstLine="708"/>
        <w:jc w:val="both"/>
        <w:rPr>
          <w:rFonts w:ascii="Arial" w:eastAsia="Arial" w:hAnsi="Arial" w:cs="Arial"/>
          <w:sz w:val="24"/>
          <w:szCs w:val="24"/>
        </w:rPr>
      </w:pPr>
      <w:r w:rsidRPr="003A1CCF">
        <w:rPr>
          <w:rFonts w:ascii="Arial" w:eastAsia="Arial" w:hAnsi="Arial" w:cs="Arial"/>
          <w:sz w:val="24"/>
          <w:szCs w:val="24"/>
        </w:rPr>
        <w:t xml:space="preserve">Otopina Octenisept® primjer je kationskog tenzida. Octenisept®  je </w:t>
      </w:r>
      <w:r w:rsidR="0F89F4FE" w:rsidRPr="003A1CCF">
        <w:rPr>
          <w:rFonts w:ascii="Arial" w:eastAsia="Arial" w:hAnsi="Arial" w:cs="Arial"/>
          <w:sz w:val="24"/>
          <w:szCs w:val="24"/>
        </w:rPr>
        <w:t>o</w:t>
      </w:r>
      <w:r w:rsidRPr="003A1CCF">
        <w:rPr>
          <w:rFonts w:ascii="Arial" w:eastAsia="Arial" w:hAnsi="Arial" w:cs="Arial"/>
          <w:sz w:val="24"/>
          <w:szCs w:val="24"/>
        </w:rPr>
        <w:t>topina s antiseptičkim učinkom za primjenu na sluznicama i koži. Osim komponenti kationskih tenzida, otopina  Octenisept® u svom sastavu sadrži i oktenidin dihidroklorid i amfolitski tenzid CAPB i kokoamidopropilen betain</w:t>
      </w:r>
      <w:r w:rsidR="2A45D8AD" w:rsidRPr="003A1CCF">
        <w:rPr>
          <w:rFonts w:ascii="Arial" w:eastAsia="Arial" w:hAnsi="Arial" w:cs="Arial"/>
          <w:sz w:val="24"/>
          <w:szCs w:val="24"/>
        </w:rPr>
        <w:t xml:space="preserve">. </w:t>
      </w:r>
    </w:p>
    <w:p w14:paraId="0A88B97C" w14:textId="18199EF4" w:rsidR="7A310992" w:rsidRPr="003A1CCF" w:rsidRDefault="7A310992" w:rsidP="7A310992">
      <w:pPr>
        <w:spacing w:line="360" w:lineRule="auto"/>
        <w:ind w:firstLine="708"/>
        <w:jc w:val="both"/>
        <w:rPr>
          <w:rFonts w:ascii="Arial" w:eastAsia="Arial" w:hAnsi="Arial" w:cs="Arial"/>
          <w:sz w:val="24"/>
          <w:szCs w:val="24"/>
        </w:rPr>
      </w:pPr>
    </w:p>
    <w:p w14:paraId="180B550F" w14:textId="1D521A52" w:rsidR="7A310992" w:rsidRPr="003A1CCF" w:rsidRDefault="7A310992" w:rsidP="7A310992">
      <w:pPr>
        <w:spacing w:line="360" w:lineRule="auto"/>
        <w:ind w:firstLine="708"/>
        <w:jc w:val="both"/>
        <w:rPr>
          <w:rFonts w:ascii="Arial" w:eastAsia="Arial" w:hAnsi="Arial" w:cs="Arial"/>
          <w:sz w:val="24"/>
          <w:szCs w:val="24"/>
        </w:rPr>
      </w:pPr>
    </w:p>
    <w:p w14:paraId="1E6F1DC4" w14:textId="4D93488C" w:rsidR="7A310992" w:rsidRPr="003A1CCF" w:rsidRDefault="7A310992" w:rsidP="7A310992">
      <w:pPr>
        <w:spacing w:line="360" w:lineRule="auto"/>
        <w:ind w:firstLine="708"/>
        <w:jc w:val="both"/>
        <w:rPr>
          <w:rFonts w:ascii="Arial" w:eastAsia="Arial" w:hAnsi="Arial" w:cs="Arial"/>
          <w:sz w:val="24"/>
          <w:szCs w:val="24"/>
        </w:rPr>
      </w:pPr>
    </w:p>
    <w:p w14:paraId="272201B7" w14:textId="435BA149" w:rsidR="0019322C" w:rsidRPr="003A1CCF" w:rsidRDefault="0019322C" w:rsidP="1BD4B39C">
      <w:pPr>
        <w:spacing w:line="360" w:lineRule="auto"/>
        <w:ind w:firstLine="708"/>
        <w:jc w:val="both"/>
        <w:rPr>
          <w:rFonts w:ascii="Arial" w:eastAsia="Arial" w:hAnsi="Arial" w:cs="Arial"/>
          <w:sz w:val="24"/>
          <w:szCs w:val="24"/>
        </w:rPr>
      </w:pPr>
      <w:r w:rsidRPr="003A1CCF">
        <w:rPr>
          <w:rFonts w:ascii="Arial" w:eastAsia="Arial" w:hAnsi="Arial" w:cs="Arial"/>
          <w:sz w:val="24"/>
          <w:szCs w:val="24"/>
        </w:rPr>
        <w:t>Zbog svakodnevnoga korištenja proizvoda koji sadrže tenzide u domaćinstvu i industriji velike količine tenzida završe u okolišu ( tlo, voda, sedimenti). Pojedine vrste tenzida imaju velik negativni učinak na okoliš, a to se najviše odražava na bakterije, alge i ribe. Prvi sintetički deterdženti nisu bili biorazgradivi i bili su velika onečišćivala okoliša, ali s  razvojem tehnologije i svijesti čovjeka, počela je proizvodnja biorazgradivih deterdženata. Tenzidi također imaju i negativne učinke na površinske vode, a to su: smanjenje koncentracije kisika, smanjenje kvalitete vode zbog pjene koja nastaje, smanjeno je samopročišćavanje rijeka, apsorbiraju se na krute čestice</w:t>
      </w:r>
      <w:r w:rsidR="000D3CFC" w:rsidRPr="003A1CCF">
        <w:rPr>
          <w:rFonts w:ascii="Arial" w:eastAsia="Arial" w:hAnsi="Arial" w:cs="Arial"/>
          <w:sz w:val="24"/>
          <w:szCs w:val="24"/>
        </w:rPr>
        <w:t xml:space="preserve"> koje</w:t>
      </w:r>
      <w:r w:rsidRPr="003A1CCF">
        <w:rPr>
          <w:rFonts w:ascii="Arial" w:eastAsia="Arial" w:hAnsi="Arial" w:cs="Arial"/>
          <w:sz w:val="24"/>
          <w:szCs w:val="24"/>
        </w:rPr>
        <w:t xml:space="preserve"> onemogućav</w:t>
      </w:r>
      <w:r w:rsidR="000D3CFC" w:rsidRPr="003A1CCF">
        <w:rPr>
          <w:rFonts w:ascii="Arial" w:eastAsia="Arial" w:hAnsi="Arial" w:cs="Arial"/>
          <w:sz w:val="24"/>
          <w:szCs w:val="24"/>
        </w:rPr>
        <w:t>aju</w:t>
      </w:r>
      <w:r w:rsidRPr="003A1CCF">
        <w:rPr>
          <w:rFonts w:ascii="Arial" w:eastAsia="Arial" w:hAnsi="Arial" w:cs="Arial"/>
          <w:sz w:val="24"/>
          <w:szCs w:val="24"/>
        </w:rPr>
        <w:t xml:space="preserve"> sedimentaciju, utječu na prijenos plinova među bakterijskim stanicama te već spomenuta toksičnost na vodene životinje. Također dolazi do poremećaja fotosinteze zbog slabijega prodiranja svjetlosti u dublje slojeve i toksičnoga učinka tenzida na alge i njihove biomase</w:t>
      </w:r>
      <w:r w:rsidR="000D3CFC" w:rsidRPr="003A1CCF">
        <w:rPr>
          <w:rFonts w:ascii="Arial" w:eastAsia="Arial" w:hAnsi="Arial" w:cs="Arial"/>
          <w:sz w:val="24"/>
          <w:szCs w:val="24"/>
        </w:rPr>
        <w:t xml:space="preserve"> i sl. </w:t>
      </w:r>
    </w:p>
    <w:p w14:paraId="2D47548C" w14:textId="24834F56" w:rsidR="000D3CFC" w:rsidRPr="003A1CCF" w:rsidRDefault="000D3CFC" w:rsidP="1BD4B39C">
      <w:pPr>
        <w:spacing w:line="360" w:lineRule="auto"/>
        <w:ind w:firstLine="708"/>
        <w:jc w:val="both"/>
        <w:rPr>
          <w:rFonts w:ascii="Arial" w:eastAsia="Arial" w:hAnsi="Arial" w:cs="Arial"/>
          <w:sz w:val="24"/>
          <w:szCs w:val="24"/>
        </w:rPr>
      </w:pPr>
    </w:p>
    <w:p w14:paraId="6149BC96" w14:textId="77777777" w:rsidR="000B0068" w:rsidRPr="003A1CCF" w:rsidRDefault="000B0068" w:rsidP="1BD4B39C">
      <w:pPr>
        <w:spacing w:line="360" w:lineRule="auto"/>
        <w:ind w:firstLine="708"/>
        <w:jc w:val="both"/>
        <w:rPr>
          <w:rFonts w:ascii="Arial" w:eastAsia="Arial" w:hAnsi="Arial" w:cs="Arial"/>
          <w:sz w:val="24"/>
          <w:szCs w:val="24"/>
        </w:rPr>
      </w:pPr>
    </w:p>
    <w:p w14:paraId="1AF1622A" w14:textId="55DCD5AD" w:rsidR="7A310992" w:rsidRPr="003A1CCF" w:rsidRDefault="7A310992">
      <w:pPr>
        <w:rPr>
          <w:rFonts w:ascii="Arial" w:hAnsi="Arial" w:cs="Arial"/>
        </w:rPr>
      </w:pPr>
      <w:r w:rsidRPr="003A1CCF">
        <w:rPr>
          <w:rFonts w:ascii="Arial" w:hAnsi="Arial" w:cs="Arial"/>
        </w:rPr>
        <w:br w:type="page"/>
      </w:r>
    </w:p>
    <w:p w14:paraId="390A4E9A" w14:textId="7FBC24BA" w:rsidR="000D3CFC" w:rsidRPr="003A1CCF" w:rsidRDefault="0B2FD75D" w:rsidP="7A310992">
      <w:pPr>
        <w:pStyle w:val="Heading1"/>
        <w:jc w:val="center"/>
        <w:rPr>
          <w:rFonts w:ascii="Arial" w:eastAsia="Arial" w:hAnsi="Arial" w:cs="Arial"/>
        </w:rPr>
      </w:pPr>
      <w:bookmarkStart w:id="6" w:name="_Toc85752340"/>
      <w:r w:rsidRPr="003A1CCF">
        <w:rPr>
          <w:rFonts w:ascii="Arial" w:eastAsia="Arial" w:hAnsi="Arial" w:cs="Arial"/>
        </w:rPr>
        <w:lastRenderedPageBreak/>
        <w:t>ZAKLJUČAK</w:t>
      </w:r>
      <w:bookmarkEnd w:id="6"/>
    </w:p>
    <w:p w14:paraId="6FD9F4AB" w14:textId="77777777" w:rsidR="00891BEE" w:rsidRPr="003A1CCF" w:rsidRDefault="00891BEE" w:rsidP="00891BEE">
      <w:pPr>
        <w:rPr>
          <w:rFonts w:ascii="Arial" w:hAnsi="Arial" w:cs="Arial"/>
        </w:rPr>
      </w:pPr>
    </w:p>
    <w:p w14:paraId="55FF3C08" w14:textId="55C28AB1" w:rsidR="7A310992" w:rsidRPr="003A1CCF" w:rsidRDefault="7A310992" w:rsidP="7A310992">
      <w:pPr>
        <w:rPr>
          <w:rFonts w:ascii="Arial" w:hAnsi="Arial" w:cs="Arial"/>
        </w:rPr>
      </w:pPr>
    </w:p>
    <w:p w14:paraId="7986158A" w14:textId="218FC550" w:rsidR="000D3CFC" w:rsidRPr="003A1CCF" w:rsidRDefault="2A45D8AD" w:rsidP="7A310992">
      <w:pPr>
        <w:spacing w:line="360" w:lineRule="auto"/>
        <w:ind w:firstLine="708"/>
        <w:jc w:val="both"/>
        <w:rPr>
          <w:rFonts w:ascii="Arial" w:eastAsia="Arial" w:hAnsi="Arial" w:cs="Arial"/>
          <w:sz w:val="24"/>
          <w:szCs w:val="24"/>
        </w:rPr>
      </w:pPr>
      <w:r w:rsidRPr="003A1CCF">
        <w:rPr>
          <w:rFonts w:ascii="Arial" w:eastAsia="Arial" w:hAnsi="Arial" w:cs="Arial"/>
          <w:sz w:val="24"/>
          <w:szCs w:val="24"/>
        </w:rPr>
        <w:t>Površinski aktivne tvari ili tenzidi su skupina kemijskih spojeva koji smanjuju površinsku napetost tekućina. Sastoje se od hidrofiln</w:t>
      </w:r>
      <w:r w:rsidR="3D2122ED" w:rsidRPr="003A1CCF">
        <w:rPr>
          <w:rFonts w:ascii="Arial" w:eastAsia="Arial" w:hAnsi="Arial" w:cs="Arial"/>
          <w:sz w:val="24"/>
          <w:szCs w:val="24"/>
        </w:rPr>
        <w:t>e glave koja je topiva u vodi</w:t>
      </w:r>
      <w:r w:rsidRPr="003A1CCF">
        <w:rPr>
          <w:rFonts w:ascii="Arial" w:eastAsia="Arial" w:hAnsi="Arial" w:cs="Arial"/>
          <w:sz w:val="24"/>
          <w:szCs w:val="24"/>
        </w:rPr>
        <w:t xml:space="preserve"> i hidorofobn</w:t>
      </w:r>
      <w:r w:rsidR="3D2122ED" w:rsidRPr="003A1CCF">
        <w:rPr>
          <w:rFonts w:ascii="Arial" w:eastAsia="Arial" w:hAnsi="Arial" w:cs="Arial"/>
          <w:sz w:val="24"/>
          <w:szCs w:val="24"/>
        </w:rPr>
        <w:t xml:space="preserve">og repa koje je netopiv u vodi. </w:t>
      </w:r>
      <w:r w:rsidR="00805A18" w:rsidRPr="003A1CCF">
        <w:rPr>
          <w:rFonts w:ascii="Arial" w:eastAsia="Arial" w:hAnsi="Arial" w:cs="Arial"/>
          <w:sz w:val="24"/>
          <w:szCs w:val="24"/>
        </w:rPr>
        <w:t xml:space="preserve">Sastavni su dio velikog broja proizvoda koji se koriste u svakodnevnoj upotrebi, kao što su deterdženti, sapuni, pesticidi, boje, lijekovi i drugi proizvodi. </w:t>
      </w:r>
      <w:r w:rsidRPr="003A1CCF">
        <w:rPr>
          <w:rFonts w:ascii="Arial" w:eastAsia="Arial" w:hAnsi="Arial" w:cs="Arial"/>
          <w:sz w:val="24"/>
          <w:szCs w:val="24"/>
        </w:rPr>
        <w:t>Osim toga, rabe se i kao emulgatori, omekšivači, sredstva za stvaranje suspenzija, za zaštitu od korozije, za dezinfekciju, kao rashladna maziva, u pripravi sredstava za gašenje požara, u kozmetici itd. Površinski aktivne tvari najčešće su korišteni spojevi u industriji, kućanstvu</w:t>
      </w:r>
      <w:r w:rsidR="00805A18" w:rsidRPr="003A1CCF">
        <w:rPr>
          <w:rFonts w:ascii="Arial" w:eastAsia="Arial" w:hAnsi="Arial" w:cs="Arial"/>
          <w:sz w:val="24"/>
          <w:szCs w:val="24"/>
        </w:rPr>
        <w:t>,</w:t>
      </w:r>
      <w:r w:rsidRPr="003A1CCF">
        <w:rPr>
          <w:rFonts w:ascii="Arial" w:eastAsia="Arial" w:hAnsi="Arial" w:cs="Arial"/>
          <w:sz w:val="24"/>
          <w:szCs w:val="24"/>
        </w:rPr>
        <w:t xml:space="preserve"> poljoprivredi, a nakon uporabe završavaju na uređaju za pročišćavanje otpadnih voda ili izravno u okolišu (vode, tlo, atmosfera) gdje mogu proći brojne fizikalno-kemijske procese</w:t>
      </w:r>
      <w:r w:rsidR="3D2122ED" w:rsidRPr="003A1CCF">
        <w:rPr>
          <w:rFonts w:ascii="Arial" w:eastAsia="Arial" w:hAnsi="Arial" w:cs="Arial"/>
          <w:sz w:val="24"/>
          <w:szCs w:val="24"/>
        </w:rPr>
        <w:t>, a njihovi</w:t>
      </w:r>
      <w:r w:rsidRPr="003A1CCF">
        <w:rPr>
          <w:rFonts w:ascii="Arial" w:eastAsia="Arial" w:hAnsi="Arial" w:cs="Arial"/>
          <w:sz w:val="24"/>
          <w:szCs w:val="24"/>
        </w:rPr>
        <w:t xml:space="preserve"> metaboliti mogu utjecati na biotičke i abiotočke čimbenike okoliša.</w:t>
      </w:r>
    </w:p>
    <w:p w14:paraId="466A3080" w14:textId="1531B9DC" w:rsidR="7A310992" w:rsidRPr="003A1CCF" w:rsidRDefault="7A310992">
      <w:pPr>
        <w:rPr>
          <w:rFonts w:ascii="Arial" w:hAnsi="Arial" w:cs="Arial"/>
        </w:rPr>
      </w:pPr>
      <w:r w:rsidRPr="003A1CCF">
        <w:rPr>
          <w:rFonts w:ascii="Arial" w:hAnsi="Arial" w:cs="Arial"/>
        </w:rPr>
        <w:br w:type="page"/>
      </w:r>
    </w:p>
    <w:p w14:paraId="2CCADEDB" w14:textId="4D5DCBB8" w:rsidR="62BA384C" w:rsidRPr="003A1CCF" w:rsidRDefault="62BA384C" w:rsidP="7A310992">
      <w:pPr>
        <w:pStyle w:val="Heading1"/>
        <w:jc w:val="center"/>
        <w:rPr>
          <w:rFonts w:ascii="Arial" w:eastAsia="Arial" w:hAnsi="Arial" w:cs="Arial"/>
        </w:rPr>
      </w:pPr>
      <w:bookmarkStart w:id="7" w:name="_Toc85752341"/>
      <w:r w:rsidRPr="003A1CCF">
        <w:rPr>
          <w:rFonts w:ascii="Arial" w:eastAsia="Arial" w:hAnsi="Arial" w:cs="Arial"/>
        </w:rPr>
        <w:lastRenderedPageBreak/>
        <w:t>LITERATURA</w:t>
      </w:r>
      <w:bookmarkEnd w:id="7"/>
    </w:p>
    <w:p w14:paraId="225D2D55" w14:textId="77777777" w:rsidR="0052559B" w:rsidRPr="003A1CCF" w:rsidRDefault="0052559B" w:rsidP="0052559B">
      <w:pPr>
        <w:rPr>
          <w:rFonts w:ascii="Arial" w:hAnsi="Arial" w:cs="Arial"/>
        </w:rPr>
      </w:pPr>
    </w:p>
    <w:p w14:paraId="65533F8B" w14:textId="72089338" w:rsidR="7A310992" w:rsidRPr="003A1CCF" w:rsidRDefault="7A310992" w:rsidP="7A310992">
      <w:pPr>
        <w:rPr>
          <w:rFonts w:ascii="Arial" w:hAnsi="Arial" w:cs="Arial"/>
        </w:rPr>
      </w:pPr>
    </w:p>
    <w:p w14:paraId="4E04BC8F" w14:textId="618C1D92" w:rsidR="00FA432A" w:rsidRPr="003A1CCF" w:rsidRDefault="00FA432A" w:rsidP="00FA432A">
      <w:pPr>
        <w:rPr>
          <w:rFonts w:ascii="Arial" w:hAnsi="Arial" w:cs="Arial"/>
        </w:rPr>
      </w:pPr>
      <w:r w:rsidRPr="003A1CCF">
        <w:rPr>
          <w:rFonts w:ascii="Arial" w:hAnsi="Arial" w:cs="Arial"/>
        </w:rPr>
        <w:t>Remetović, M. (2020) Površinski aktivne tvari kao onečišćivala okoliša. Znanstveni rad. Sveučilište u Zagrebu, Geotehnički fakultet, Zagreb.</w:t>
      </w:r>
      <w:r w:rsidR="00A56FE1" w:rsidRPr="003A1CCF">
        <w:rPr>
          <w:rFonts w:ascii="Arial" w:hAnsi="Arial" w:cs="Arial"/>
        </w:rPr>
        <w:t xml:space="preserve"> </w:t>
      </w:r>
    </w:p>
    <w:p w14:paraId="57575A48" w14:textId="0572A779" w:rsidR="0052559B" w:rsidRPr="003A1CCF" w:rsidRDefault="0052559B" w:rsidP="00FA432A">
      <w:pPr>
        <w:rPr>
          <w:rFonts w:ascii="Arial" w:hAnsi="Arial" w:cs="Arial"/>
          <w:color w:val="0070C0"/>
        </w:rPr>
      </w:pPr>
      <w:r w:rsidRPr="003A1CCF">
        <w:rPr>
          <w:rFonts w:ascii="Arial" w:hAnsi="Arial" w:cs="Arial"/>
        </w:rPr>
        <w:t>[</w:t>
      </w:r>
      <w:r w:rsidRPr="003A1CCF">
        <w:rPr>
          <w:rFonts w:ascii="Arial" w:hAnsi="Arial" w:cs="Arial"/>
          <w:color w:val="0070C0"/>
        </w:rPr>
        <w:t xml:space="preserve"> </w:t>
      </w:r>
      <w:hyperlink r:id="rId13" w:history="1">
        <w:r w:rsidRPr="003A1CCF">
          <w:rPr>
            <w:rStyle w:val="Hyperlink"/>
            <w:rFonts w:ascii="Arial" w:hAnsi="Arial" w:cs="Arial"/>
          </w:rPr>
          <w:t>https://repozitorij.gfv.unizg.hr/islandora/object/gfv%3A503/datastream/PDF/view</w:t>
        </w:r>
      </w:hyperlink>
      <w:r w:rsidRPr="003A1CCF">
        <w:rPr>
          <w:rFonts w:ascii="Arial" w:hAnsi="Arial" w:cs="Arial"/>
          <w:color w:val="0070C0"/>
        </w:rPr>
        <w:t xml:space="preserve"> </w:t>
      </w:r>
      <w:r w:rsidRPr="003A1CCF">
        <w:rPr>
          <w:rFonts w:ascii="Arial" w:hAnsi="Arial" w:cs="Arial"/>
        </w:rPr>
        <w:t>]</w:t>
      </w:r>
    </w:p>
    <w:p w14:paraId="14C7298D" w14:textId="00EAD30C" w:rsidR="0052559B" w:rsidRPr="003A1CCF" w:rsidRDefault="00FA432A" w:rsidP="00FA432A">
      <w:pPr>
        <w:rPr>
          <w:rFonts w:ascii="Arial" w:hAnsi="Arial" w:cs="Arial"/>
        </w:rPr>
      </w:pPr>
      <w:r w:rsidRPr="003A1CCF">
        <w:rPr>
          <w:rFonts w:ascii="Arial" w:hAnsi="Arial" w:cs="Arial"/>
        </w:rPr>
        <w:t>Drulak, M. (2015) Određivanje koncentracije tenzida u tekućinama za ispiranje usta. Znanstveni rad. Sveučilište u Osijeku, Odjel za kemiju, Osijek.</w:t>
      </w:r>
      <w:r w:rsidR="00916BCC" w:rsidRPr="003A1CCF">
        <w:rPr>
          <w:rFonts w:ascii="Arial" w:hAnsi="Arial" w:cs="Arial"/>
        </w:rPr>
        <w:t xml:space="preserve">   </w:t>
      </w:r>
      <w:r w:rsidR="00916BCC" w:rsidRPr="003A1CCF">
        <w:rPr>
          <w:rFonts w:ascii="Arial" w:hAnsi="Arial" w:cs="Arial"/>
        </w:rPr>
        <w:br/>
        <w:t xml:space="preserve">[ </w:t>
      </w:r>
      <w:hyperlink r:id="rId14" w:history="1">
        <w:r w:rsidR="00916BCC" w:rsidRPr="003A1CCF">
          <w:rPr>
            <w:rStyle w:val="Hyperlink"/>
            <w:rFonts w:ascii="Arial" w:hAnsi="Arial" w:cs="Arial"/>
          </w:rPr>
          <w:t>https://repozitorij.kemija.unios.hr/islandora/object/kemos:73/preview</w:t>
        </w:r>
      </w:hyperlink>
      <w:r w:rsidR="00916BCC" w:rsidRPr="003A1CCF">
        <w:rPr>
          <w:rFonts w:ascii="Arial" w:hAnsi="Arial" w:cs="Arial"/>
          <w:color w:val="0070C0"/>
        </w:rPr>
        <w:t xml:space="preserve"> </w:t>
      </w:r>
      <w:r w:rsidR="00916BCC" w:rsidRPr="003A1CCF">
        <w:rPr>
          <w:rFonts w:ascii="Arial" w:hAnsi="Arial" w:cs="Arial"/>
        </w:rPr>
        <w:t>]</w:t>
      </w:r>
    </w:p>
    <w:p w14:paraId="11B17ECF" w14:textId="77777777" w:rsidR="0052559B" w:rsidRPr="003A1CCF" w:rsidRDefault="00FA432A" w:rsidP="00FA432A">
      <w:pPr>
        <w:rPr>
          <w:rFonts w:ascii="Arial" w:hAnsi="Arial" w:cs="Arial"/>
        </w:rPr>
      </w:pPr>
      <w:r w:rsidRPr="003A1CCF">
        <w:rPr>
          <w:rFonts w:ascii="Arial" w:hAnsi="Arial" w:cs="Arial"/>
        </w:rPr>
        <w:t>Kovačić, P. (2018) Određivanje površinske napetosti kationskih tenzida iz prirodne kozmetike na tekstilu. Znanstveni rad.  Sveučili</w:t>
      </w:r>
      <w:r w:rsidR="00A56FE1" w:rsidRPr="003A1CCF">
        <w:rPr>
          <w:rFonts w:ascii="Arial" w:hAnsi="Arial" w:cs="Arial"/>
        </w:rPr>
        <w:t>šte u Zagrebu. Tekstilno-tehnološki fakultet, Zagreb.</w:t>
      </w:r>
    </w:p>
    <w:p w14:paraId="6AC02EA0" w14:textId="37B0A6A0" w:rsidR="00FA432A" w:rsidRPr="003A1CCF" w:rsidRDefault="00A56FE1" w:rsidP="00FA432A">
      <w:pPr>
        <w:rPr>
          <w:rFonts w:ascii="Arial" w:hAnsi="Arial" w:cs="Arial"/>
          <w:color w:val="0070C0"/>
        </w:rPr>
      </w:pPr>
      <w:r w:rsidRPr="003A1CCF">
        <w:rPr>
          <w:rFonts w:ascii="Arial" w:hAnsi="Arial" w:cs="Arial"/>
        </w:rPr>
        <w:t xml:space="preserve"> </w:t>
      </w:r>
      <w:r w:rsidR="00916BCC" w:rsidRPr="003A1CCF">
        <w:rPr>
          <w:rFonts w:ascii="Arial" w:hAnsi="Arial" w:cs="Arial"/>
        </w:rPr>
        <w:t xml:space="preserve">[ </w:t>
      </w:r>
      <w:hyperlink r:id="rId15" w:history="1">
        <w:r w:rsidR="00916BCC" w:rsidRPr="003A1CCF">
          <w:rPr>
            <w:rStyle w:val="Hyperlink"/>
            <w:rFonts w:ascii="Arial" w:hAnsi="Arial" w:cs="Arial"/>
          </w:rPr>
          <w:t>https://zir.nsk.hr/islandora/object/ttf%3A385/datastream/PDF/view</w:t>
        </w:r>
      </w:hyperlink>
      <w:r w:rsidR="00916BCC" w:rsidRPr="003A1CCF">
        <w:rPr>
          <w:rFonts w:ascii="Arial" w:hAnsi="Arial" w:cs="Arial"/>
          <w:color w:val="0070C0"/>
        </w:rPr>
        <w:t xml:space="preserve"> </w:t>
      </w:r>
      <w:r w:rsidR="00916BCC" w:rsidRPr="003A1CCF">
        <w:rPr>
          <w:rFonts w:ascii="Arial" w:hAnsi="Arial" w:cs="Arial"/>
        </w:rPr>
        <w:t>]</w:t>
      </w:r>
    </w:p>
    <w:p w14:paraId="76DAA3EF" w14:textId="77777777" w:rsidR="0052559B" w:rsidRPr="003A1CCF" w:rsidRDefault="0052559B" w:rsidP="00FA432A">
      <w:pPr>
        <w:rPr>
          <w:rFonts w:ascii="Arial" w:hAnsi="Arial" w:cs="Arial"/>
        </w:rPr>
      </w:pPr>
      <w:r w:rsidRPr="003A1CCF">
        <w:rPr>
          <w:rFonts w:ascii="Arial" w:hAnsi="Arial" w:cs="Arial"/>
        </w:rPr>
        <w:t xml:space="preserve">Marjanović, N. (2015) Određivanje koncentracije kationskih tenzida u komercijalnom dezinficijensu za rane. Znanstveni rad. Sveučilište u Osijeku, Odjel za kemiju, Osijek. </w:t>
      </w:r>
    </w:p>
    <w:p w14:paraId="176B142A" w14:textId="2886F7EC" w:rsidR="0052559B" w:rsidRPr="003A1CCF" w:rsidRDefault="00916BCC" w:rsidP="00FA432A">
      <w:pPr>
        <w:rPr>
          <w:rFonts w:ascii="Arial" w:hAnsi="Arial" w:cs="Arial"/>
          <w:color w:val="0070C0"/>
        </w:rPr>
      </w:pPr>
      <w:r w:rsidRPr="003A1CCF">
        <w:rPr>
          <w:rFonts w:ascii="Arial" w:hAnsi="Arial" w:cs="Arial"/>
        </w:rPr>
        <w:t>[</w:t>
      </w:r>
      <w:r w:rsidRPr="003A1CCF">
        <w:rPr>
          <w:rFonts w:ascii="Arial" w:hAnsi="Arial" w:cs="Arial"/>
          <w:color w:val="0070C0"/>
        </w:rPr>
        <w:t xml:space="preserve"> </w:t>
      </w:r>
      <w:hyperlink r:id="rId16" w:history="1">
        <w:r w:rsidRPr="003A1CCF">
          <w:rPr>
            <w:rStyle w:val="Hyperlink"/>
            <w:rFonts w:ascii="Arial" w:hAnsi="Arial" w:cs="Arial"/>
          </w:rPr>
          <w:t>https://repozitorij.kemija.unios.hr/islandora/object/kemos:57</w:t>
        </w:r>
      </w:hyperlink>
      <w:r w:rsidRPr="003A1CCF">
        <w:rPr>
          <w:rFonts w:ascii="Arial" w:hAnsi="Arial" w:cs="Arial"/>
          <w:color w:val="0070C0"/>
        </w:rPr>
        <w:t xml:space="preserve"> </w:t>
      </w:r>
      <w:r w:rsidRPr="003A1CCF">
        <w:rPr>
          <w:rFonts w:ascii="Arial" w:hAnsi="Arial" w:cs="Arial"/>
        </w:rPr>
        <w:t>]</w:t>
      </w:r>
    </w:p>
    <w:p w14:paraId="49C191F1" w14:textId="77777777" w:rsidR="00A56FE1" w:rsidRPr="003A1CCF" w:rsidRDefault="00A56FE1" w:rsidP="00FA432A">
      <w:pPr>
        <w:rPr>
          <w:rFonts w:ascii="Arial" w:hAnsi="Arial" w:cs="Arial"/>
        </w:rPr>
      </w:pPr>
    </w:p>
    <w:sectPr w:rsidR="00A56FE1" w:rsidRPr="003A1CCF" w:rsidSect="00912AF7">
      <w:footerReference w:type="first" r:id="rId17"/>
      <w:pgSz w:w="11906" w:h="16838"/>
      <w:pgMar w:top="1418" w:right="1134"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29C91" w14:textId="77777777" w:rsidR="00A84F9D" w:rsidRDefault="00A84F9D">
      <w:pPr>
        <w:spacing w:after="0" w:line="240" w:lineRule="auto"/>
      </w:pPr>
      <w:r>
        <w:separator/>
      </w:r>
    </w:p>
  </w:endnote>
  <w:endnote w:type="continuationSeparator" w:id="0">
    <w:p w14:paraId="06D61297" w14:textId="77777777" w:rsidR="00A84F9D" w:rsidRDefault="00A84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1216">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4237836"/>
      <w:docPartObj>
        <w:docPartGallery w:val="Page Numbers (Bottom of Page)"/>
        <w:docPartUnique/>
      </w:docPartObj>
    </w:sdtPr>
    <w:sdtEndPr>
      <w:rPr>
        <w:noProof/>
      </w:rPr>
    </w:sdtEndPr>
    <w:sdtContent>
      <w:p w14:paraId="4B26D83E" w14:textId="54CF30A1" w:rsidR="00743E3A" w:rsidRDefault="00743E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2137E5" w14:textId="77777777" w:rsidR="00743E3A" w:rsidRDefault="00743E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5913714"/>
      <w:docPartObj>
        <w:docPartGallery w:val="Page Numbers (Bottom of Page)"/>
        <w:docPartUnique/>
      </w:docPartObj>
    </w:sdtPr>
    <w:sdtEndPr>
      <w:rPr>
        <w:noProof/>
      </w:rPr>
    </w:sdtEndPr>
    <w:sdtContent>
      <w:p w14:paraId="1BFA3A1A" w14:textId="2A0736DA" w:rsidR="00AE669D" w:rsidRDefault="00AE669D">
        <w:pPr>
          <w:pStyle w:val="Footer"/>
          <w:jc w:val="right"/>
        </w:pPr>
        <w:r>
          <w:fldChar w:fldCharType="begin"/>
        </w:r>
        <w:r>
          <w:instrText xml:space="preserve"> PAGE   \* MERGEFORMAT </w:instrText>
        </w:r>
        <w:r>
          <w:fldChar w:fldCharType="separate"/>
        </w:r>
        <w:r w:rsidR="00743E3A">
          <w:rPr>
            <w:noProof/>
          </w:rPr>
          <w:t>1</w:t>
        </w:r>
        <w:r>
          <w:rPr>
            <w:noProof/>
          </w:rPr>
          <w:fldChar w:fldCharType="end"/>
        </w:r>
      </w:p>
    </w:sdtContent>
  </w:sdt>
  <w:p w14:paraId="3409B00C" w14:textId="77777777" w:rsidR="00AE669D" w:rsidRDefault="00AE6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6183A" w14:textId="77777777" w:rsidR="00A84F9D" w:rsidRDefault="00A84F9D">
      <w:pPr>
        <w:spacing w:after="0" w:line="240" w:lineRule="auto"/>
      </w:pPr>
      <w:r>
        <w:separator/>
      </w:r>
    </w:p>
  </w:footnote>
  <w:footnote w:type="continuationSeparator" w:id="0">
    <w:p w14:paraId="298F971C" w14:textId="77777777" w:rsidR="00A84F9D" w:rsidRDefault="00A84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A310992" w14:paraId="0CCE2E28" w14:textId="77777777" w:rsidTr="7A310992">
      <w:tc>
        <w:tcPr>
          <w:tcW w:w="3020" w:type="dxa"/>
        </w:tcPr>
        <w:p w14:paraId="58BA71D6" w14:textId="3208B8CD" w:rsidR="7A310992" w:rsidRDefault="7A310992" w:rsidP="7A310992">
          <w:pPr>
            <w:pStyle w:val="Header"/>
            <w:ind w:left="-115"/>
          </w:pPr>
        </w:p>
      </w:tc>
      <w:tc>
        <w:tcPr>
          <w:tcW w:w="3020" w:type="dxa"/>
        </w:tcPr>
        <w:p w14:paraId="3ECFD648" w14:textId="58F66B9E" w:rsidR="7A310992" w:rsidRDefault="7A310992" w:rsidP="7A310992">
          <w:pPr>
            <w:pStyle w:val="Header"/>
            <w:jc w:val="center"/>
          </w:pPr>
        </w:p>
      </w:tc>
      <w:tc>
        <w:tcPr>
          <w:tcW w:w="3020" w:type="dxa"/>
        </w:tcPr>
        <w:p w14:paraId="39016156" w14:textId="3EB27999" w:rsidR="7A310992" w:rsidRDefault="7A310992" w:rsidP="7A310992">
          <w:pPr>
            <w:pStyle w:val="Header"/>
            <w:ind w:right="-115"/>
            <w:jc w:val="right"/>
          </w:pPr>
        </w:p>
      </w:tc>
    </w:tr>
  </w:tbl>
  <w:p w14:paraId="041BB21B" w14:textId="6437D5AF" w:rsidR="7A310992" w:rsidRDefault="7A310992" w:rsidP="7A3109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4742B"/>
    <w:rsid w:val="00042FA3"/>
    <w:rsid w:val="000B0068"/>
    <w:rsid w:val="000D3CFC"/>
    <w:rsid w:val="00140D97"/>
    <w:rsid w:val="0019322C"/>
    <w:rsid w:val="001E0DB8"/>
    <w:rsid w:val="002A12AC"/>
    <w:rsid w:val="00327681"/>
    <w:rsid w:val="003A1CCF"/>
    <w:rsid w:val="004239C9"/>
    <w:rsid w:val="004728BE"/>
    <w:rsid w:val="0052559B"/>
    <w:rsid w:val="00535226"/>
    <w:rsid w:val="00537043"/>
    <w:rsid w:val="00743E3A"/>
    <w:rsid w:val="00762562"/>
    <w:rsid w:val="00805A18"/>
    <w:rsid w:val="00805F81"/>
    <w:rsid w:val="0084742B"/>
    <w:rsid w:val="0085166C"/>
    <w:rsid w:val="00891BEE"/>
    <w:rsid w:val="00912AF7"/>
    <w:rsid w:val="00916BCC"/>
    <w:rsid w:val="009678B9"/>
    <w:rsid w:val="00A56FE1"/>
    <w:rsid w:val="00A84F9D"/>
    <w:rsid w:val="00AE669D"/>
    <w:rsid w:val="00B05A51"/>
    <w:rsid w:val="00B14FAA"/>
    <w:rsid w:val="00B732B1"/>
    <w:rsid w:val="00C578CF"/>
    <w:rsid w:val="00D73E79"/>
    <w:rsid w:val="00EA79D2"/>
    <w:rsid w:val="00F365EE"/>
    <w:rsid w:val="00FA432A"/>
    <w:rsid w:val="026C1384"/>
    <w:rsid w:val="0273B4AD"/>
    <w:rsid w:val="02C9D294"/>
    <w:rsid w:val="05B393BD"/>
    <w:rsid w:val="08E776BF"/>
    <w:rsid w:val="0A4F3E71"/>
    <w:rsid w:val="0B2FD75D"/>
    <w:rsid w:val="0B4669DB"/>
    <w:rsid w:val="0EBC16E6"/>
    <w:rsid w:val="0F89F4FE"/>
    <w:rsid w:val="161406F5"/>
    <w:rsid w:val="178C465F"/>
    <w:rsid w:val="17EF82A6"/>
    <w:rsid w:val="1BD4B39C"/>
    <w:rsid w:val="1E230717"/>
    <w:rsid w:val="1F08B094"/>
    <w:rsid w:val="2075780A"/>
    <w:rsid w:val="219DAD1F"/>
    <w:rsid w:val="21E704C4"/>
    <w:rsid w:val="21ECD232"/>
    <w:rsid w:val="2243F520"/>
    <w:rsid w:val="264CD84C"/>
    <w:rsid w:val="268DC6C1"/>
    <w:rsid w:val="288DC106"/>
    <w:rsid w:val="2A45D8AD"/>
    <w:rsid w:val="2AA1A0AF"/>
    <w:rsid w:val="2AAE9F1B"/>
    <w:rsid w:val="2AE5D99C"/>
    <w:rsid w:val="2BD1AF09"/>
    <w:rsid w:val="2CFD8C24"/>
    <w:rsid w:val="2D613229"/>
    <w:rsid w:val="2E28FA7D"/>
    <w:rsid w:val="2EECA289"/>
    <w:rsid w:val="3328663F"/>
    <w:rsid w:val="36C91AA0"/>
    <w:rsid w:val="38745798"/>
    <w:rsid w:val="38AEB8F7"/>
    <w:rsid w:val="3BAB9637"/>
    <w:rsid w:val="3CF246A0"/>
    <w:rsid w:val="3D2122ED"/>
    <w:rsid w:val="3DEEC8DC"/>
    <w:rsid w:val="3E963018"/>
    <w:rsid w:val="3E9CF325"/>
    <w:rsid w:val="3EDE0976"/>
    <w:rsid w:val="4079D9D7"/>
    <w:rsid w:val="407F697D"/>
    <w:rsid w:val="41D680B9"/>
    <w:rsid w:val="432561AC"/>
    <w:rsid w:val="459C5374"/>
    <w:rsid w:val="45AE9484"/>
    <w:rsid w:val="48172530"/>
    <w:rsid w:val="48FEFF89"/>
    <w:rsid w:val="4B1F7141"/>
    <w:rsid w:val="4D82FC81"/>
    <w:rsid w:val="4F52D048"/>
    <w:rsid w:val="5372969B"/>
    <w:rsid w:val="56439900"/>
    <w:rsid w:val="59210BED"/>
    <w:rsid w:val="59A1A782"/>
    <w:rsid w:val="5F43BD7F"/>
    <w:rsid w:val="62BA384C"/>
    <w:rsid w:val="6ABF02BA"/>
    <w:rsid w:val="6B1DEF7B"/>
    <w:rsid w:val="70DB39A6"/>
    <w:rsid w:val="714FC1EE"/>
    <w:rsid w:val="72AE84C5"/>
    <w:rsid w:val="75EAABAF"/>
    <w:rsid w:val="79C0E621"/>
    <w:rsid w:val="7A310992"/>
    <w:rsid w:val="7B5CB682"/>
    <w:rsid w:val="7E98CD7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22A80"/>
  <w15:chartTrackingRefBased/>
  <w15:docId w15:val="{59A651BD-7AA4-417E-88F7-CADDB07D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74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42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0D3CFC"/>
    <w:rPr>
      <w:color w:val="0000FF" w:themeColor="hyperlink"/>
      <w:u w:val="single"/>
    </w:rPr>
  </w:style>
  <w:style w:type="character" w:customStyle="1" w:styleId="UnresolvedMention">
    <w:name w:val="Unresolved Mention"/>
    <w:basedOn w:val="DefaultParagraphFont"/>
    <w:uiPriority w:val="99"/>
    <w:semiHidden/>
    <w:unhideWhenUsed/>
    <w:rsid w:val="000D3CFC"/>
    <w:rPr>
      <w:color w:val="605E5C"/>
      <w:shd w:val="clear" w:color="auto" w:fill="E1DFDD"/>
    </w:rPr>
  </w:style>
  <w:style w:type="paragraph" w:styleId="Title">
    <w:name w:val="Title"/>
    <w:basedOn w:val="Normal"/>
    <w:next w:val="Normal"/>
    <w:link w:val="TitleChar"/>
    <w:uiPriority w:val="10"/>
    <w:qFormat/>
    <w:rsid w:val="004728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8B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239C9"/>
    <w:pPr>
      <w:spacing w:line="259" w:lineRule="auto"/>
      <w:outlineLvl w:val="9"/>
    </w:pPr>
    <w:rPr>
      <w:lang w:val="en-US"/>
    </w:rPr>
  </w:style>
  <w:style w:type="paragraph" w:styleId="TOC1">
    <w:name w:val="toc 1"/>
    <w:basedOn w:val="Normal"/>
    <w:next w:val="Normal"/>
    <w:autoRedefine/>
    <w:uiPriority w:val="39"/>
    <w:unhideWhenUsed/>
    <w:rsid w:val="004239C9"/>
    <w:pPr>
      <w:spacing w:after="100"/>
    </w:pPr>
  </w:style>
  <w:style w:type="paragraph" w:styleId="TOC2">
    <w:name w:val="toc 2"/>
    <w:basedOn w:val="Normal"/>
    <w:next w:val="Normal"/>
    <w:autoRedefine/>
    <w:uiPriority w:val="39"/>
    <w:unhideWhenUsed/>
    <w:pPr>
      <w:spacing w:after="100"/>
      <w:ind w:left="220"/>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epozitorij.gfv.unizg.hr/islandora/object/gfv%3A503/datastream/PDF/vie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repozitorij.kemija.unios.hr/islandora/object/kemos:57"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zir.nsk.hr/islandora/object/ttf%3A385/datastream/PDF/view"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epozitorij.kemija.unios.hr/islandora/object/kemos:73/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5978A-D485-483A-BFEB-CE8A371BF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Matko Ivić</dc:creator>
  <cp:keywords/>
  <dc:description/>
  <cp:lastModifiedBy>Matko Ivić</cp:lastModifiedBy>
  <cp:revision>19</cp:revision>
  <dcterms:created xsi:type="dcterms:W3CDTF">2021-10-19T18:36:00Z</dcterms:created>
  <dcterms:modified xsi:type="dcterms:W3CDTF">2021-10-21T21:47:00Z</dcterms:modified>
</cp:coreProperties>
</file>