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Manuel Diaz Alvarez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25"/>
        <w:gridCol w:w="1125"/>
        <w:gridCol w:w="1125"/>
        <w:gridCol w:w="1215"/>
        <w:gridCol w:w="1320"/>
        <w:gridCol w:w="1140"/>
        <w:gridCol w:w="3180"/>
        <w:tblGridChange w:id="0">
          <w:tblGrid>
            <w:gridCol w:w="2325"/>
            <w:gridCol w:w="1125"/>
            <w:gridCol w:w="1125"/>
            <w:gridCol w:w="1215"/>
            <w:gridCol w:w="1320"/>
            <w:gridCol w:w="1140"/>
            <w:gridCol w:w="318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left w:color="7f7f7f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realizaron las pruebas con buenas prácticas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left w:color="7f7f7f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gestionó de forma eficiente los requisitos de acuerdo a la organización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left w:color="7f7f7f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before="0" w:line="276" w:lineRule="auto"/>
              <w:ind w:left="0" w:right="0"/>
              <w:jc w:val="left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construyeron los modelos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left w:color="7f7f7f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before="0" w:line="276" w:lineRule="auto"/>
              <w:ind w:left="0" w:right="0"/>
              <w:jc w:val="left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desarrolló una solución de software que logra los objetivos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left w:color="7f7f7f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before="0" w:line="276" w:lineRule="auto"/>
              <w:ind w:left="0" w:right="0"/>
              <w:jc w:val="left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Comunicarse de forma oral y escrita usando el idioma inglés en situaciones socio-laborales a un nivel elemental en modalidad intensiva. según la tabla de competencias TOEIC y CEFR._1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0" w:line="276" w:lineRule="auto"/>
              <w:ind w:left="0" w:right="0"/>
              <w:jc w:val="left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Logrado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PNPKwNNmvbZ0rKjcn5ckusnhmQ==">CgMxLjAyCGguZ2pkZ3hzMgloLjMwajB6bGw4AHIhMURsU0xicE9wTXdmLTJqdFBYY0NWWXhXSVdsTUdaTk1s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