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Expense Reimbursement Form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Finance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Company: turabit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Department: Finance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Industry: Technology / SaaS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Region: India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Effective Date: 01 April 2026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Policy Owner: Finance Manager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Version: 1.0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Document Status: Approved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Employee Full Name, Employee ID, Department, Job Title, Reporting Manager, Official Email Address, Contact Phone Number for reimbursement communication.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Expense Claim Summary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Eligible expenses include travel, accommodation, meals, office supplies, and communication, with a maximum claim of ₹10,000 unless approved otherwise.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Expense Details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Provide detailed descriptions for each expense, including date, category, and purpose related to business activities. 2.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Expense Amounts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Maximum reimbursement limits apply per category as defined. Expenses must be reported in USD with documented exchange rates and approvals.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Supporting Documentation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Original receipts or invoices clearly showing date, vendor, amount, and purpose 2.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Total Reimbursement Amount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following table summarizes the individual expense items submitted for reimbursement, including dates, categories, descriptions, amounts, and receipt attachments.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Amount (USD)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Receipt Attached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2024-04-10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Travel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Taxi fare to client site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25.00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Yes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2024-04-12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Meals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Team lunch meeting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45.50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Yes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2024-04-15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Office Supplies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Purchase of printer ink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60.00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No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Expense Policy Compliance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All expenses must comply with turabit finance guidelines, requiring prior approval, valid receipts, and adherence to prescribed category limits for reimbursement.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Manager Approval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Department Head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Finance Department Verification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Finance will verify expense accuracy, compliance with company policy, and approval limits before authorizing reimbursement payments promptly and securely.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Declaration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I declare all expenses claimed are accurate, legitimate, comply with company policy, and are subject to audit and verification by Finance.</w:t>
      </w: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Expense Reimbursement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Expense Reimbursement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