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Tax Filing Summary</w:t>
      </w:r>
    </w:p>
    <w:p>
      <w:pPr>
        <w:spacing w:after="240"/>
      </w:pPr>
      <w:r>
        <w:rPr>
          <w:rFonts w:ascii="Arial" w:hAnsi="Arial"/>
          <w:b w:val="0"/>
          <w:color w:val="888888"/>
          <w:sz w:val="20"/>
        </w:rPr>
        <w:t>turabit  ·  Finance  ·  India</w:t>
      </w:r>
    </w:p>
    <w:p>
      <w:pPr>
        <w:spacing w:after="280"/>
        <w:pBdr>
          <w:bottom w:val="single" w:sz="6" w:space="1" w:color="2E4057"/>
        </w:pBdr>
      </w:pPr>
    </w:p>
    <w:p>
      <w:pPr>
        <w:spacing w:before="280" w:after="120"/>
      </w:pPr>
      <w:r>
        <w:rPr>
          <w:rFonts w:ascii="Arial" w:hAnsi="Arial"/>
          <w:b/>
          <w:color w:val="2E4057"/>
          <w:sz w:val="26"/>
        </w:rPr>
        <w:t>Document Information</w:t>
      </w:r>
    </w:p>
    <w:p>
      <w:pPr>
        <w:spacing w:after="120"/>
      </w:pPr>
      <w:r>
        <w:rPr>
          <w:rFonts w:ascii="Arial" w:hAnsi="Arial"/>
          <w:b w:val="0"/>
          <w:color w:val="222222"/>
          <w:sz w:val="22"/>
        </w:rPr>
        <w:t>Company: turabit, Finance Department, Technology/SaaS industry, India region.</w:t>
      </w:r>
    </w:p>
    <w:p>
      <w:pPr>
        <w:spacing w:after="120"/>
      </w:pPr>
      <w:r>
        <w:rPr>
          <w:rFonts w:ascii="Arial" w:hAnsi="Arial"/>
          <w:b w:val="0"/>
          <w:color w:val="222222"/>
          <w:sz w:val="22"/>
        </w:rPr>
        <w:t>Tax Year Covered: 01 April 2025 – 31 March 2026.</w:t>
      </w:r>
    </w:p>
    <w:p>
      <w:pPr>
        <w:spacing w:after="120"/>
      </w:pPr>
      <w:r>
        <w:rPr>
          <w:rFonts w:ascii="Arial" w:hAnsi="Arial"/>
          <w:b w:val="0"/>
          <w:color w:val="222222"/>
          <w:sz w:val="22"/>
        </w:rPr>
        <w:t>Designated Preparer: Finance Manager, responsible for preparing, reviewing, and coordinating the tax filing process, ensuring compliance with applicable tax regulations and internal financial reporting policies.</w:t>
      </w:r>
    </w:p>
    <w:p>
      <w:pPr>
        <w:spacing w:after="160"/>
      </w:pPr>
    </w:p>
    <w:p>
      <w:pPr>
        <w:spacing w:before="280" w:after="120"/>
      </w:pPr>
      <w:r>
        <w:rPr>
          <w:rFonts w:ascii="Arial" w:hAnsi="Arial"/>
          <w:b/>
          <w:color w:val="2E4057"/>
          <w:sz w:val="26"/>
        </w:rPr>
        <w:t>Company Taxpayer Information</w:t>
      </w:r>
    </w:p>
    <w:p>
      <w:pPr>
        <w:spacing w:after="120"/>
      </w:pPr>
      <w:r>
        <w:rPr>
          <w:rFonts w:ascii="Arial" w:hAnsi="Arial"/>
          <w:b w:val="0"/>
          <w:color w:val="222222"/>
          <w:sz w:val="22"/>
        </w:rPr>
        <w:t>turabit’s Permanent Account Number (PAN) registered with the Indian Income Tax Department is ABCDE1234F. The tax filing summary pertains to the fiscal year starting 01 April 2025 and ending 31 March 2026. All relevant financial activities and transactions within this period are duly reported as per regulatory requirements.</w:t>
      </w:r>
    </w:p>
    <w:p>
      <w:pPr>
        <w:spacing w:after="160"/>
      </w:pPr>
    </w:p>
    <w:p>
      <w:pPr>
        <w:spacing w:before="280" w:after="120"/>
      </w:pPr>
      <w:r>
        <w:rPr>
          <w:rFonts w:ascii="Arial" w:hAnsi="Arial"/>
          <w:b/>
          <w:color w:val="2E4057"/>
          <w:sz w:val="26"/>
        </w:rPr>
        <w:t>Tax Filing Overview</w:t>
      </w:r>
    </w:p>
    <w:p>
      <w:pPr>
        <w:spacing w:after="120"/>
      </w:pPr>
      <w:r>
        <w:rPr>
          <w:rFonts w:ascii="Arial" w:hAnsi="Arial"/>
          <w:b w:val="0"/>
          <w:color w:val="222222"/>
          <w:sz w:val="22"/>
        </w:rPr>
        <w:t>The tax filing summary for fiscal year 01 April 2025 to 31 March 2026 is managed by the Finance Manager of the Finance and Compliance department. Key tax authorities involved include the Income Tax Department, CBDT, GST Network, and State Commercial Tax Department, ensuring full regulatory compliance across jurisdictions.</w:t>
      </w:r>
    </w:p>
    <w:p>
      <w:pPr>
        <w:spacing w:after="160"/>
      </w:pPr>
    </w:p>
    <w:p>
      <w:pPr>
        <w:spacing w:before="280" w:after="120"/>
      </w:pPr>
      <w:r>
        <w:rPr>
          <w:rFonts w:ascii="Arial" w:hAnsi="Arial"/>
          <w:b/>
          <w:color w:val="2E4057"/>
          <w:sz w:val="26"/>
        </w:rPr>
        <w:t>Income Summary</w:t>
      </w:r>
    </w:p>
    <w:p>
      <w:pPr>
        <w:spacing w:after="120"/>
      </w:pPr>
      <w:r>
        <w:rPr>
          <w:rFonts w:ascii="Arial" w:hAnsi="Arial"/>
          <w:b w:val="0"/>
          <w:color w:val="222222"/>
          <w:sz w:val="22"/>
        </w:rPr>
        <w:t>Turabit reported a total taxable income of INR 8,950,000 for the fiscal year 01 April 2025 to 31 March 2026. Income adjustments include 1. Standard business expense deductions, 2. Depreciation on fixed assets, 3. Employee benefit contributions, 4. Research and development incentives, and 5. Carry-forward of eligible business losses.</w:t>
      </w:r>
    </w:p>
    <w:p>
      <w:pPr>
        <w:spacing w:after="160"/>
      </w:pPr>
    </w:p>
    <w:p>
      <w:pPr>
        <w:spacing w:before="280" w:after="120"/>
      </w:pPr>
      <w:r>
        <w:rPr>
          <w:rFonts w:ascii="Arial" w:hAnsi="Arial"/>
          <w:b/>
          <w:color w:val="2E4057"/>
          <w:sz w:val="26"/>
        </w:rPr>
        <w:t>Tax Deductions and Credits</w:t>
      </w:r>
    </w:p>
    <w:p>
      <w:pPr>
        <w:spacing w:after="120"/>
      </w:pPr>
      <w:r>
        <w:rPr>
          <w:rFonts w:ascii="Arial" w:hAnsi="Arial"/>
          <w:b w:val="0"/>
          <w:color w:val="222222"/>
          <w:sz w:val="22"/>
        </w:rPr>
        <w:t>turabit is eligible for deductions on depreciation of fixed assets under Section 32, business operating expenses, employer contributions to Provident Fund and ESI, R&amp;D expenditures, and professional fees. Applicable credits include Startup India benefits, research incentives, GST Input Tax Credit, and export incentives for international SaaS services.</w:t>
      </w:r>
    </w:p>
    <w:p>
      <w:pPr>
        <w:spacing w:after="160"/>
      </w:pPr>
    </w:p>
    <w:p>
      <w:pPr>
        <w:spacing w:before="280" w:after="120"/>
      </w:pPr>
      <w:r>
        <w:rPr>
          <w:rFonts w:ascii="Arial" w:hAnsi="Arial"/>
          <w:b/>
          <w:color w:val="2E4057"/>
          <w:sz w:val="26"/>
        </w:rPr>
        <w:t>Tax Calculation Summary</w:t>
      </w:r>
    </w:p>
    <w:p>
      <w:pPr>
        <w:spacing w:after="120"/>
      </w:pPr>
      <w:r>
        <w:rPr>
          <w:rFonts w:ascii="Arial" w:hAnsi="Arial"/>
          <w:b w:val="0"/>
          <w:color w:val="222222"/>
          <w:sz w:val="22"/>
        </w:rPr>
        <w:t>The tax calculation summary encompasses applicable corporate tax rates, GST, and other relevant levies based on Indian tax regulations for the reporting period. Standard deductions, allowable expenses, and compliance adjustments have been incorporated to ensure accurate tax liability determination aligned with turabit’s financial data and statutory requirements.</w:t>
      </w:r>
    </w:p>
    <w:p>
      <w:pPr>
        <w:spacing w:after="160"/>
      </w:pPr>
    </w:p>
    <w:p>
      <w:pPr>
        <w:spacing w:before="280" w:after="120"/>
      </w:pPr>
      <w:r>
        <w:rPr>
          <w:rFonts w:ascii="Arial" w:hAnsi="Arial"/>
          <w:b/>
          <w:color w:val="2E4057"/>
          <w:sz w:val="26"/>
        </w:rPr>
        <w:t>Tax Payment Details</w:t>
      </w:r>
    </w:p>
    <w:p>
      <w:pPr>
        <w:spacing w:after="120"/>
      </w:pPr>
      <w:r>
        <w:rPr>
          <w:rFonts w:ascii="Arial" w:hAnsi="Arial"/>
          <w:b w:val="0"/>
          <w:color w:val="222222"/>
          <w:sz w:val="22"/>
        </w:rPr>
        <w:t>The total tax amount paid for the filing period is currently being finalized and will be updated accordingly. Payments were made on scheduled dates as per compliance requirements. All dues were submitted to the relevant Indian tax authorities, including the Income Tax Department and Goods and Services Tax Network, ensuring regulatory adherence.</w:t>
      </w:r>
    </w:p>
    <w:p>
      <w:pPr>
        <w:spacing w:after="160"/>
      </w:pPr>
    </w:p>
    <w:p>
      <w:pPr>
        <w:spacing w:before="280" w:after="120"/>
      </w:pPr>
      <w:r>
        <w:rPr>
          <w:rFonts w:ascii="Arial" w:hAnsi="Arial"/>
          <w:b/>
          <w:color w:val="2E4057"/>
          <w:sz w:val="26"/>
        </w:rPr>
        <w:t>Compliance Declaration</w:t>
      </w:r>
    </w:p>
    <w:p>
      <w:pPr>
        <w:spacing w:after="120"/>
      </w:pPr>
      <w:r>
        <w:rPr>
          <w:rFonts w:ascii="Arial" w:hAnsi="Arial"/>
          <w:b w:val="0"/>
          <w:color w:val="222222"/>
          <w:sz w:val="22"/>
        </w:rPr>
        <w:t>Turabit’s Finance Department certifies that all tax filings comply with applicable Indian tax laws and regulations for the relevant period. The authorized signatory will verify accuracy and completeness prior to submission. All declarations adhere to current compliance standards and internal controls, ensuring transparency and accountability within the Technology/SaaS industry.</w:t>
      </w:r>
    </w:p>
    <w:p>
      <w:pPr>
        <w:spacing w:after="160"/>
      </w:pPr>
    </w:p>
    <w:p>
      <w:pPr>
        <w:spacing w:before="280" w:after="120"/>
      </w:pPr>
      <w:r>
        <w:rPr>
          <w:rFonts w:ascii="Arial" w:hAnsi="Arial"/>
          <w:b/>
          <w:color w:val="2E4057"/>
          <w:sz w:val="26"/>
        </w:rPr>
        <w:t>Supporting Documentation</w:t>
      </w:r>
    </w:p>
    <w:p>
      <w:pPr>
        <w:spacing w:after="120"/>
      </w:pPr>
      <w:r>
        <w:rPr>
          <w:rFonts w:ascii="Arial" w:hAnsi="Arial"/>
          <w:b w:val="0"/>
          <w:color w:val="222222"/>
          <w:sz w:val="22"/>
        </w:rPr>
        <w:t>Supporting documentation includes audited financial statements, GST returns, invoices, payment receipts, bank statements, and expense reports relevant to the filing period. The Finance Manager is responsible for compiling and verifying all necessary records to ensure accuracy and compliance with Indian tax regulations before submission to tax authorities.</w:t>
      </w:r>
    </w:p>
    <w:p>
      <w:pPr>
        <w:spacing w:after="160"/>
      </w:pPr>
    </w:p>
    <w:p>
      <w:pPr>
        <w:spacing w:before="280" w:after="120"/>
      </w:pPr>
      <w:r>
        <w:rPr>
          <w:rFonts w:ascii="Arial" w:hAnsi="Arial"/>
          <w:b/>
          <w:color w:val="2E4057"/>
          <w:sz w:val="26"/>
        </w:rPr>
        <w:t>Authorized Declaration</w:t>
      </w:r>
    </w:p>
    <w:p>
      <w:pPr>
        <w:spacing w:after="120"/>
      </w:pPr>
      <w:r>
        <w:rPr>
          <w:rFonts w:ascii="Arial" w:hAnsi="Arial"/>
          <w:b w:val="0"/>
          <w:color w:val="222222"/>
          <w:sz w:val="22"/>
        </w:rPr>
        <w:t>This document requires the following authorised signatures for approval and verification.</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Financial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Tax Compliance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Tax Filing Summary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Tax Filing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