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Software License Report</w:t>
      </w:r>
    </w:p>
    <w:p>
      <w:pPr>
        <w:spacing w:after="120"/>
      </w:pPr>
      <w:r>
        <w:rPr>
          <w:rFonts w:ascii="Arial" w:hAnsi="Arial"/>
          <w:b w:val="0"/>
          <w:i w:val="0"/>
          <w:color w:val="888888"/>
          <w:sz w:val="20"/>
        </w:rPr>
        <w:t>turabit  ·  IT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The Software License Report for turabit’s IT department is effective as of 01 April 2026. The designated owner responsible for managing software licenses is the IT Compliance Officer. The report covers the Technology / SaaS industry in India.</w:t>
      </w:r>
    </w:p>
    <w:p>
      <w:pPr>
        <w:spacing w:after="120"/>
      </w:pPr>
    </w:p>
    <w:p>
      <w:pPr>
        <w:spacing w:before="240" w:after="100"/>
        <w:pBdr>
          <w:bottom w:val="single" w:sz="6" w:space="1" w:color="2E4057"/>
        </w:pBdr>
      </w:pPr>
      <w:r>
        <w:rPr>
          <w:rFonts w:ascii="Arial" w:hAnsi="Arial"/>
          <w:b/>
          <w:i w:val="0"/>
          <w:color w:val="2E4057"/>
          <w:sz w:val="26"/>
        </w:rPr>
        <w:t>Software Inventory Overview</w:t>
      </w:r>
    </w:p>
    <w:p>
      <w:pPr>
        <w:spacing w:after="120"/>
      </w:pPr>
      <w:r>
        <w:rPr>
          <w:rFonts w:ascii="Arial" w:hAnsi="Arial"/>
          <w:b w:val="0"/>
          <w:i w:val="0"/>
          <w:color w:val="222222"/>
          <w:sz w:val="22"/>
        </w:rPr>
        <w:t>The following table provides a comprehensive overview of the software products currently licensed by the IT department at turabit, including license details, expiration dates, vendors, associated costs, and primary user teams.</w:t>
      </w:r>
    </w:p>
    <w:p>
      <w:pPr>
        <w:spacing w:after="80"/>
      </w:pPr>
    </w:p>
    <w:tbl>
      <w:tblPr>
        <w:tblW w:type="auto" w:w="0"/>
        <w:jc w:val="lef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Product Name</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License Type</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Licenses Owned</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Licenses In Use</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Expiration Date</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Vendor Name</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Cost Amount (USD)</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Cost Type</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Cost Date</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Primary User / Team</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Microsoft Office 365</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Subscription</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142</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2027-03-31</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Microsoft Corporation</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18000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Renewal</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2026-03-01</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All Departments</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Adobe Creative Cloud</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Subscription</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47</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2026-12-15</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Adobe Inc.</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12000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Renewal</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2025-12-15</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Design and Marketing Team</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Salesforce CRM</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Subscription</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75</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2026-11-30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Salesforce, Inc.</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25000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Renewal</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2025-11-30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Sales and Customer Success Team</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AutoCAD</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Perpetual</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2028-05-20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Autodesk Inc.</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15000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Initial Purchase</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2024-05-20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Engineering Team</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Zoom Enterprise</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Subscription</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96</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2026-09-10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Zoom Video Communications</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8000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Renewal</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2026-09-01</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All Departments</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Slack Business+</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Subscription</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110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2026-10-01</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Slack Technologies</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9000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Renewal</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2026-10-01</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All Departments</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SAP ERP</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Enterprise</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55</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2027-06-30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SAP SE</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50000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Maintenance</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2026-06-30</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and Operations Team</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Tableau</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Subscription</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38</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2026-08-25</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Tableau Software</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10000</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Renewal</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2026-08-25</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Business Intelligence Team</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Licensed Software Details</w:t>
      </w:r>
    </w:p>
    <w:p>
      <w:pPr>
        <w:spacing w:after="80"/>
        <w:ind w:left="360"/>
      </w:pPr>
      <w:r>
        <w:rPr>
          <w:rFonts w:ascii="Arial" w:hAnsi="Arial"/>
          <w:b w:val="0"/>
          <w:i w:val="0"/>
          <w:color w:val="222222"/>
          <w:sz w:val="22"/>
        </w:rPr>
        <w:t>1. Microsoft Office 365 Version 2025 Subscription, 150 purchased, 142 in use, expires 2027-03-31 2. Adobe Creative Cloud Version 2025 Subscription, 50 purchased, 47 in use, expires 2026-12-15 3.</w:t>
      </w:r>
    </w:p>
    <w:p>
      <w:pPr>
        <w:spacing w:after="120"/>
      </w:pPr>
    </w:p>
    <w:p>
      <w:pPr>
        <w:spacing w:before="240" w:after="100"/>
        <w:pBdr>
          <w:bottom w:val="single" w:sz="6" w:space="1" w:color="2E4057"/>
        </w:pBdr>
      </w:pPr>
      <w:r>
        <w:rPr>
          <w:rFonts w:ascii="Arial" w:hAnsi="Arial"/>
          <w:b/>
          <w:i w:val="0"/>
          <w:color w:val="2E4057"/>
          <w:sz w:val="26"/>
        </w:rPr>
        <w:t>License Type and Quantity</w:t>
      </w:r>
    </w:p>
    <w:p>
      <w:pPr>
        <w:spacing w:after="120"/>
      </w:pPr>
      <w:r>
        <w:rPr>
          <w:rFonts w:ascii="Arial" w:hAnsi="Arial"/>
          <w:b w:val="0"/>
          <w:i w:val="0"/>
          <w:color w:val="222222"/>
          <w:sz w:val="22"/>
        </w:rPr>
        <w:t>turabit holds 540 subscription, 25 perpetual, 60 enterprise, 400 user-based, and 165 device-based licenses. Subscription licenses require renewal, perpetual lack automatic updates, enterprise have organizational limits, user-based are non-transferable, device-based are device-specific.</w:t>
      </w:r>
    </w:p>
    <w:p>
      <w:pPr>
        <w:spacing w:after="120"/>
      </w:pPr>
    </w:p>
    <w:p>
      <w:pPr>
        <w:spacing w:before="240" w:after="100"/>
        <w:pBdr>
          <w:bottom w:val="single" w:sz="6" w:space="1" w:color="2E4057"/>
        </w:pBdr>
      </w:pPr>
      <w:r>
        <w:rPr>
          <w:rFonts w:ascii="Arial" w:hAnsi="Arial"/>
          <w:b/>
          <w:i w:val="0"/>
          <w:color w:val="2E4057"/>
          <w:sz w:val="26"/>
        </w:rPr>
        <w:t>License Expiration Dates</w:t>
      </w:r>
    </w:p>
    <w:p>
      <w:pPr>
        <w:spacing w:after="80"/>
        <w:ind w:left="360"/>
      </w:pPr>
      <w:r>
        <w:rPr>
          <w:rFonts w:ascii="Arial" w:hAnsi="Arial"/>
          <w:b w:val="0"/>
          <w:i w:val="0"/>
          <w:color w:val="222222"/>
          <w:sz w:val="22"/>
        </w:rPr>
        <w:t>1. Microsoft Office 365 expires on 2027-03-31 with a 30-day grace period. 2. Adobe Creative Cloud expires 2026-12-15, 15-day grace period. 3. Salesforce CRM expires 2026-11-30, 30-day grace period. 4.</w:t>
      </w:r>
    </w:p>
    <w:p>
      <w:pPr>
        <w:spacing w:after="120"/>
      </w:pPr>
    </w:p>
    <w:p>
      <w:pPr>
        <w:spacing w:before="240" w:after="100"/>
        <w:pBdr>
          <w:bottom w:val="single" w:sz="6" w:space="1" w:color="2E4057"/>
        </w:pBdr>
      </w:pPr>
      <w:r>
        <w:rPr>
          <w:rFonts w:ascii="Arial" w:hAnsi="Arial"/>
          <w:b/>
          <w:i w:val="0"/>
          <w:color w:val="2E4057"/>
          <w:sz w:val="26"/>
        </w:rPr>
        <w:t>Software Usage Monitoring</w:t>
      </w:r>
    </w:p>
    <w:p>
      <w:pPr>
        <w:spacing w:after="120"/>
      </w:pPr>
      <w:r>
        <w:rPr>
          <w:rFonts w:ascii="Arial" w:hAnsi="Arial"/>
          <w:b w:val="0"/>
          <w:i w:val="0"/>
          <w:color w:val="222222"/>
          <w:sz w:val="22"/>
        </w:rPr>
        <w:t>Software usage data is continuously collected daily via automated monitoring integrated with IT asset management. Monitoring covers 1. Productivity Software 2. Design and Engineering Software 3. CRM Systems 4. ERP Systems 5.</w:t>
      </w:r>
    </w:p>
    <w:p>
      <w:pPr>
        <w:spacing w:after="120"/>
      </w:pPr>
    </w:p>
    <w:p>
      <w:pPr>
        <w:spacing w:before="240" w:after="100"/>
        <w:pBdr>
          <w:bottom w:val="single" w:sz="6" w:space="1" w:color="2E4057"/>
        </w:pBdr>
      </w:pPr>
      <w:r>
        <w:rPr>
          <w:rFonts w:ascii="Arial" w:hAnsi="Arial"/>
          <w:b/>
          <w:i w:val="0"/>
          <w:color w:val="2E4057"/>
          <w:sz w:val="26"/>
        </w:rPr>
        <w:t>Compliance Verification</w:t>
      </w:r>
    </w:p>
    <w:p>
      <w:pPr>
        <w:spacing w:after="120"/>
      </w:pPr>
      <w:r>
        <w:rPr>
          <w:rFonts w:ascii="Arial" w:hAnsi="Arial"/>
          <w:b w:val="0"/>
          <w:i w:val="0"/>
          <w:color w:val="222222"/>
          <w:sz w:val="22"/>
        </w:rPr>
        <w:t>As of 15 March 2026, 625 software licenses are held by turabit’s IT department, with 96 percent verified as compliant in the latest audit. Continuous monitoring ensures adherence to licensing agreements and regulatory requirements.</w:t>
      </w:r>
    </w:p>
    <w:p>
      <w:pPr>
        <w:spacing w:after="120"/>
      </w:pPr>
    </w:p>
    <w:p>
      <w:pPr>
        <w:spacing w:before="240" w:after="100"/>
        <w:pBdr>
          <w:bottom w:val="single" w:sz="6" w:space="1" w:color="2E4057"/>
        </w:pBdr>
      </w:pPr>
      <w:r>
        <w:rPr>
          <w:rFonts w:ascii="Arial" w:hAnsi="Arial"/>
          <w:b/>
          <w:i w:val="0"/>
          <w:color w:val="2E4057"/>
          <w:sz w:val="26"/>
        </w:rPr>
        <w:t>License Renewal Requirements</w:t>
      </w:r>
    </w:p>
    <w:p>
      <w:pPr>
        <w:spacing w:after="120"/>
      </w:pPr>
      <w:r>
        <w:rPr>
          <w:rFonts w:ascii="Arial" w:hAnsi="Arial"/>
          <w:b w:val="0"/>
          <w:i w:val="0"/>
          <w:color w:val="222222"/>
          <w:sz w:val="22"/>
        </w:rPr>
        <w:t>License renewals require initiation by the IT Compliance Officer, technical review by IT Operations, financial approval from the Finance Manager, final authorization by the Head of IT, procurement execution, and documentation updates by the</w:t>
      </w:r>
    </w:p>
    <w:p>
      <w:pPr>
        <w:spacing w:after="120"/>
      </w:pPr>
    </w:p>
    <w:p>
      <w:pPr>
        <w:spacing w:before="240" w:after="100"/>
        <w:pBdr>
          <w:bottom w:val="single" w:sz="6" w:space="1" w:color="2E4057"/>
        </w:pBdr>
      </w:pPr>
      <w:r>
        <w:rPr>
          <w:rFonts w:ascii="Arial" w:hAnsi="Arial"/>
          <w:b/>
          <w:i w:val="0"/>
          <w:color w:val="2E4057"/>
          <w:sz w:val="26"/>
        </w:rPr>
        <w:t>Cost Analysis of Licenses</w:t>
      </w:r>
    </w:p>
    <w:p>
      <w:pPr>
        <w:spacing w:after="120"/>
      </w:pPr>
      <w:r>
        <w:rPr>
          <w:rFonts w:ascii="Arial" w:hAnsi="Arial"/>
          <w:b w:val="0"/>
          <w:i w:val="0"/>
          <w:color w:val="222222"/>
          <w:sz w:val="22"/>
        </w:rPr>
        <w:t>The total annual software license cost for turabit is 147,000 USD. Major expenses include SAP ERP at 50,000 USD, Salesforce CRM at 25,000 USD, and Microsoft Office 365 at 18,000 USD. Other tools contribute the remainder.</w:t>
      </w:r>
    </w:p>
    <w:p>
      <w:pPr>
        <w:spacing w:after="120"/>
      </w:pPr>
    </w:p>
    <w:p>
      <w:pPr>
        <w:spacing w:before="240" w:after="100"/>
        <w:pBdr>
          <w:bottom w:val="single" w:sz="6" w:space="1" w:color="2E4057"/>
        </w:pBdr>
      </w:pPr>
      <w:r>
        <w:rPr>
          <w:rFonts w:ascii="Arial" w:hAnsi="Arial"/>
          <w:b/>
          <w:i w:val="0"/>
          <w:color w:val="2E4057"/>
          <w:sz w:val="26"/>
        </w:rPr>
        <w:t>Recommendations for License Management</w:t>
      </w:r>
    </w:p>
    <w:p>
      <w:pPr>
        <w:spacing w:after="80"/>
        <w:ind w:left="360"/>
      </w:pPr>
      <w:r>
        <w:rPr>
          <w:rFonts w:ascii="Arial" w:hAnsi="Arial"/>
          <w:b w:val="0"/>
          <w:i w:val="0"/>
          <w:color w:val="222222"/>
          <w:sz w:val="22"/>
        </w:rPr>
        <w:t>1. Continue periodic audits to maintain optimal license utilization and identify underused software like AutoCAD. 2. Enforce centralized procurement with strict approval workflows involving IT and Finance. 3.</w:t>
      </w:r>
    </w:p>
    <w:p>
      <w:pPr>
        <w:spacing w:after="120"/>
      </w:pPr>
    </w:p>
    <w:p>
      <w:pPr>
        <w:spacing w:before="240" w:after="100"/>
        <w:pBdr>
          <w:bottom w:val="single" w:sz="6" w:space="1" w:color="2E4057"/>
        </w:pBdr>
      </w:pPr>
      <w:r>
        <w:rPr>
          <w:rFonts w:ascii="Arial" w:hAnsi="Arial"/>
          <w:b/>
          <w:i w:val="0"/>
          <w:color w:val="2E4057"/>
          <w:sz w:val="26"/>
        </w:rPr>
        <w:t>Review and Approval</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Software Asset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Chief Information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Software License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Software License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