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Service Agreement</w:t>
      </w:r>
    </w:p>
    <w:p>
      <w:pPr>
        <w:spacing w:after="240"/>
      </w:pPr>
      <w:r>
        <w:rPr>
          <w:rFonts w:ascii="Arial" w:hAnsi="Arial"/>
          <w:b w:val="0"/>
          <w:color w:val="888888"/>
          <w:sz w:val="20"/>
        </w:rPr>
        <w:t>turabit  ·  Legal  ·  India</w:t>
      </w:r>
    </w:p>
    <w:p>
      <w:pPr>
        <w:spacing w:after="280"/>
        <w:pBdr>
          <w:bottom w:val="single" w:sz="6" w:space="1" w:color="2E4057"/>
        </w:pBdr>
      </w:pPr>
    </w:p>
    <w:p>
      <w:pPr>
        <w:spacing w:before="280" w:after="120"/>
      </w:pPr>
      <w:r>
        <w:rPr>
          <w:rFonts w:ascii="Arial" w:hAnsi="Arial"/>
          <w:b/>
          <w:color w:val="2E4057"/>
          <w:sz w:val="26"/>
        </w:rPr>
        <w:t>Agreement Title and Document Information</w:t>
      </w:r>
    </w:p>
    <w:p>
      <w:pPr>
        <w:spacing w:after="120"/>
      </w:pPr>
      <w:r>
        <w:rPr>
          <w:rFonts w:ascii="Arial" w:hAnsi="Arial"/>
          <w:b w:val="0"/>
          <w:color w:val="222222"/>
          <w:sz w:val="22"/>
        </w:rPr>
        <w:t>The parties hereby enter into this Master Service Agreement (MSA) to govern the provision of services between turabit and the Client. The Agreement shall be effective as of 01 April 2026, hereinafter referred to as the Effective Date.</w:t>
      </w:r>
    </w:p>
    <w:p>
      <w:pPr>
        <w:spacing w:after="80"/>
      </w:pPr>
    </w:p>
    <w:p>
      <w:pPr>
        <w:spacing w:after="120"/>
      </w:pPr>
      <w:r>
        <w:rPr>
          <w:rFonts w:ascii="Arial" w:hAnsi="Arial"/>
          <w:b w:val="0"/>
          <w:color w:val="222222"/>
          <w:sz w:val="22"/>
        </w:rPr>
        <w:t>This document constitutes the entire understanding and agreement between the parties with respect to the services described herein and supersedes all prior proposals, discussions, or agreements, whether written or oral.</w:t>
      </w:r>
    </w:p>
    <w:p>
      <w:pPr>
        <w:spacing w:after="80"/>
      </w:pPr>
    </w:p>
    <w:p>
      <w:pPr>
        <w:spacing w:after="120"/>
      </w:pPr>
      <w:r>
        <w:rPr>
          <w:rFonts w:ascii="Arial" w:hAnsi="Arial"/>
          <w:b w:val="0"/>
          <w:color w:val="222222"/>
          <w:sz w:val="22"/>
        </w:rPr>
        <w:t>All references to the Agreement shall mean this Master Service Agreement, including any schedules, exhibits, or amendments executed in writing by authorized representatives of both parties. The Agreement shall remain in effect until terminated in accordance with its terms.</w:t>
      </w:r>
    </w:p>
    <w:p>
      <w:pPr>
        <w:spacing w:after="160"/>
      </w:pPr>
    </w:p>
    <w:p>
      <w:pPr>
        <w:spacing w:before="280" w:after="120"/>
      </w:pPr>
      <w:r>
        <w:rPr>
          <w:rFonts w:ascii="Arial" w:hAnsi="Arial"/>
          <w:b/>
          <w:color w:val="2E4057"/>
          <w:sz w:val="26"/>
        </w:rPr>
        <w:t>Parties to the Agreement</w:t>
      </w:r>
    </w:p>
    <w:p>
      <w:pPr>
        <w:spacing w:after="120"/>
      </w:pPr>
      <w:r>
        <w:rPr>
          <w:rFonts w:ascii="Arial" w:hAnsi="Arial"/>
          <w:b w:val="0"/>
          <w:color w:val="222222"/>
          <w:sz w:val="22"/>
        </w:rPr>
        <w:t>This Service Agreement is entered into by and between turabit, a company incorporated under the laws of India, having its principal place of business at [Insert turabit’s registered address], hereinafter referred to as "Service Provider," and Apex Digital Solutions Private Limited, a company incorporated under the laws of India, having its registered office at 502, Techno Park Tower, Outer Ring Road, Bengaluru, Karnataka 560103, India, hereinafter referred to as "Client." Each of the Service Provider and the Client may be individually referred to as a "Party" and collectively as the "Parties." The Parties hereby agree to the terms and conditions set forth in this Agreement effective as of the date of execution.</w:t>
      </w:r>
    </w:p>
    <w:p>
      <w:pPr>
        <w:spacing w:after="160"/>
      </w:pPr>
    </w:p>
    <w:p>
      <w:pPr>
        <w:spacing w:before="280" w:after="120"/>
      </w:pPr>
      <w:r>
        <w:rPr>
          <w:rFonts w:ascii="Arial" w:hAnsi="Arial"/>
          <w:b/>
          <w:color w:val="2E4057"/>
          <w:sz w:val="26"/>
        </w:rPr>
        <w:t>Purpose of the Agreement</w:t>
      </w:r>
    </w:p>
    <w:p>
      <w:pPr>
        <w:spacing w:after="120"/>
      </w:pPr>
      <w:r>
        <w:rPr>
          <w:rFonts w:ascii="Arial" w:hAnsi="Arial"/>
          <w:b w:val="0"/>
          <w:color w:val="222222"/>
          <w:sz w:val="22"/>
        </w:rPr>
        <w:t>The purpose of this Agreement is to establish the terms under which turabit will provide its SaaS-based enterprise documentation automation platform and related services to the Client. These services include deployment, configuration, integration support, ongoing maintenance, technical support, and periodic updates. The Agreement aims to facilitate streamlined enterprise documentation processes, enhance operational efficiency through automation, and improve accuracy and consistency in business documentation. Both parties seek to enable faster document generation, reduce manual administrative efforts, and support scalable digital workflows that align with the Client’s operational and compliance requirements, thereby driving overall productivity and regulatory adherence.</w:t>
      </w:r>
    </w:p>
    <w:p>
      <w:pPr>
        <w:spacing w:after="160"/>
      </w:pPr>
    </w:p>
    <w:p>
      <w:pPr>
        <w:spacing w:before="280" w:after="120"/>
      </w:pPr>
      <w:r>
        <w:rPr>
          <w:rFonts w:ascii="Arial" w:hAnsi="Arial"/>
          <w:b/>
          <w:color w:val="2E4057"/>
          <w:sz w:val="26"/>
        </w:rPr>
        <w:t>Scope of Services</w:t>
      </w:r>
    </w:p>
    <w:p>
      <w:pPr>
        <w:spacing w:after="120"/>
      </w:pPr>
      <w:r>
        <w:rPr>
          <w:rFonts w:ascii="Arial" w:hAnsi="Arial"/>
          <w:b w:val="0"/>
          <w:color w:val="222222"/>
          <w:sz w:val="22"/>
        </w:rPr>
        <w:t>turabit shall provide deployment and access to its SaaS-based enterprise documentation automation platform, including AI-driven document generation and structured workflow automation. Integration support with approved third-party systems and internal databases will be furnished. turabit will deliver technical support, system monitoring, platform maintenance, periodic updates, security patches, and feature enhancements.</w:t>
      </w:r>
    </w:p>
    <w:p>
      <w:pPr>
        <w:spacing w:after="80"/>
      </w:pPr>
    </w:p>
    <w:p>
      <w:pPr>
        <w:spacing w:after="120"/>
      </w:pPr>
      <w:r>
        <w:rPr>
          <w:rFonts w:ascii="Arial" w:hAnsi="Arial"/>
          <w:b w:val="0"/>
          <w:color w:val="222222"/>
          <w:sz w:val="22"/>
        </w:rPr>
        <w:t>Deliverables include operational access to the configured platform, automated document generation based on predefined templates, successful integration with designated client systems, timely technical support, and regular updates ensuring platform reliability and security.</w:t>
      </w:r>
    </w:p>
    <w:p>
      <w:pPr>
        <w:spacing w:after="80"/>
      </w:pPr>
    </w:p>
    <w:p>
      <w:pPr>
        <w:spacing w:after="120"/>
      </w:pPr>
      <w:r>
        <w:rPr>
          <w:rFonts w:ascii="Arial" w:hAnsi="Arial"/>
          <w:b w:val="0"/>
          <w:color w:val="222222"/>
          <w:sz w:val="22"/>
        </w:rPr>
        <w:t>Excluded services encompass custom software development beyond the standard platform, integration with unsupported systems, data migration or cleansing unless separately agreed, on-site implementation, and client infrastructure management.</w:t>
      </w:r>
    </w:p>
    <w:p>
      <w:pPr>
        <w:spacing w:after="160"/>
      </w:pPr>
    </w:p>
    <w:p>
      <w:pPr>
        <w:spacing w:before="280" w:after="120"/>
      </w:pPr>
      <w:r>
        <w:rPr>
          <w:rFonts w:ascii="Arial" w:hAnsi="Arial"/>
          <w:b/>
          <w:color w:val="2E4057"/>
          <w:sz w:val="26"/>
        </w:rPr>
        <w:t>Service Deliverables</w:t>
      </w:r>
    </w:p>
    <w:p>
      <w:pPr>
        <w:spacing w:after="120"/>
      </w:pPr>
      <w:r>
        <w:rPr>
          <w:rFonts w:ascii="Arial" w:hAnsi="Arial"/>
          <w:b w:val="0"/>
          <w:color w:val="222222"/>
          <w:sz w:val="22"/>
        </w:rPr>
        <w:t>turabit will deploy its SaaS-based enterprise documentation automation platform, including secure user access and configuration within 10 business days of agreement activation. AI-powered document generation workflows will be implemented using predefined templates and structured input systems. Integration support with approved client systems will be provided according to mutually agreed milestones. Platform onboarding sessions and technical documentation will be delivered to client teams. Ongoing maintenance, monitoring, and periodic software updates will be provided throughout the agreement term.</w:t>
      </w:r>
    </w:p>
    <w:p>
      <w:pPr>
        <w:spacing w:after="80"/>
      </w:pPr>
    </w:p>
    <w:p>
      <w:pPr>
        <w:spacing w:after="120"/>
      </w:pPr>
      <w:r>
        <w:rPr>
          <w:rFonts w:ascii="Arial" w:hAnsi="Arial"/>
          <w:b w:val="0"/>
          <w:color w:val="222222"/>
          <w:sz w:val="22"/>
        </w:rPr>
        <w:t>Service levels include 99.5% monthly uptime, 4-hour initial support response, 24-hour critical issue resolution, and 48-hour advance maintenance notifications. Exclusions include custom development, incompatible integrations, client infrastructure issues, and data migration services.</w:t>
      </w:r>
    </w:p>
    <w:p>
      <w:pPr>
        <w:spacing w:after="160"/>
      </w:pPr>
    </w:p>
    <w:p>
      <w:pPr>
        <w:spacing w:before="280" w:after="120"/>
      </w:pPr>
      <w:r>
        <w:rPr>
          <w:rFonts w:ascii="Arial" w:hAnsi="Arial"/>
          <w:b/>
          <w:color w:val="2E4057"/>
          <w:sz w:val="26"/>
        </w:rPr>
        <w:t>Service Timeline</w:t>
      </w:r>
    </w:p>
    <w:p>
      <w:pPr>
        <w:spacing w:after="120"/>
      </w:pPr>
      <w:r>
        <w:rPr>
          <w:rFonts w:ascii="Arial" w:hAnsi="Arial"/>
          <w:b w:val="0"/>
          <w:color w:val="222222"/>
          <w:sz w:val="22"/>
        </w:rPr>
        <w:t>The service period shall commence on 01 April 2026 and shall continue for a duration of 12 months, concluding on 31 March 2027.</w:t>
      </w:r>
    </w:p>
    <w:p>
      <w:pPr>
        <w:spacing w:after="80"/>
      </w:pPr>
    </w:p>
    <w:p>
      <w:pPr>
        <w:spacing w:after="120"/>
      </w:pPr>
      <w:r>
        <w:rPr>
          <w:rFonts w:ascii="Arial" w:hAnsi="Arial"/>
          <w:b w:val="0"/>
          <w:color w:val="222222"/>
          <w:sz w:val="22"/>
        </w:rPr>
        <w:t>Key milestones and delivery dates are as follows:</w:t>
      </w:r>
    </w:p>
    <w:p>
      <w:pPr>
        <w:spacing w:after="80"/>
        <w:ind w:left="360"/>
      </w:pPr>
      <w:r>
        <w:rPr>
          <w:rFonts w:ascii="Arial" w:hAnsi="Arial"/>
          <w:b w:val="0"/>
          <w:color w:val="222222"/>
          <w:sz w:val="22"/>
        </w:rPr>
        <w:t>1. Platform deployment and system configuration shall be completed within 10 business days from the service start date.</w:t>
      </w:r>
    </w:p>
    <w:p>
      <w:pPr>
        <w:spacing w:after="80"/>
        <w:ind w:left="360"/>
      </w:pPr>
      <w:r>
        <w:rPr>
          <w:rFonts w:ascii="Arial" w:hAnsi="Arial"/>
          <w:b w:val="0"/>
          <w:color w:val="222222"/>
          <w:sz w:val="22"/>
        </w:rPr>
        <w:t>2. Client onboarding and training sessions shall be conducted within 15 business days following deployment completion.</w:t>
      </w:r>
    </w:p>
    <w:p>
      <w:pPr>
        <w:spacing w:after="80"/>
        <w:ind w:left="360"/>
      </w:pPr>
      <w:r>
        <w:rPr>
          <w:rFonts w:ascii="Arial" w:hAnsi="Arial"/>
          <w:b w:val="0"/>
          <w:color w:val="222222"/>
          <w:sz w:val="22"/>
        </w:rPr>
        <w:t>3. Initial integration setup with approved systems shall be finalized within 30 business days from the service start date.</w:t>
      </w:r>
    </w:p>
    <w:p>
      <w:pPr>
        <w:spacing w:after="80"/>
        <w:ind w:left="360"/>
      </w:pPr>
      <w:r>
        <w:rPr>
          <w:rFonts w:ascii="Arial" w:hAnsi="Arial"/>
          <w:b w:val="0"/>
          <w:color w:val="222222"/>
          <w:sz w:val="22"/>
        </w:rPr>
        <w:t>4. Quarterly performance and service review meetings shall be held at the end of each fiscal quarter during the service period.</w:t>
      </w:r>
    </w:p>
    <w:p>
      <w:pPr>
        <w:spacing w:after="160"/>
      </w:pPr>
    </w:p>
    <w:p>
      <w:pPr>
        <w:spacing w:before="280" w:after="120"/>
      </w:pPr>
      <w:r>
        <w:rPr>
          <w:rFonts w:ascii="Arial" w:hAnsi="Arial"/>
          <w:b/>
          <w:color w:val="2E4057"/>
          <w:sz w:val="26"/>
        </w:rPr>
        <w:t>Payment Terms</w:t>
      </w:r>
    </w:p>
    <w:p>
      <w:pPr>
        <w:spacing w:after="120"/>
      </w:pPr>
      <w:r>
        <w:rPr>
          <w:rFonts w:ascii="Arial" w:hAnsi="Arial"/>
          <w:b w:val="0"/>
          <w:color w:val="222222"/>
          <w:sz w:val="22"/>
        </w:rPr>
        <w:t>Payments under this agreement shall be made in accordance with the invoice schedule specified by turabit. Unless otherwise agreed in writing, all invoices are due within thirty (30) days from the invoice date. Payments received after the due date may be subject to interest charges at a rate of 1.5% per month or the maximum rate permitted by applicable law, whichever is lower. Accepted payment methods include bank transfer, electronic payment systems, and other methods mutually agreed upon by the parties in writing. turabit reserves the right to suspend services if payments are not received within the stipulated time frame until all outstanding amounts are settled.</w:t>
      </w:r>
    </w:p>
    <w:p>
      <w:pPr>
        <w:spacing w:after="160"/>
      </w:pPr>
    </w:p>
    <w:p>
      <w:pPr>
        <w:spacing w:before="280" w:after="120"/>
      </w:pPr>
      <w:r>
        <w:rPr>
          <w:rFonts w:ascii="Arial" w:hAnsi="Arial"/>
          <w:b/>
          <w:color w:val="2E4057"/>
          <w:sz w:val="26"/>
        </w:rPr>
        <w:t>Responsibilities of the Parties</w:t>
      </w:r>
    </w:p>
    <w:p>
      <w:pPr>
        <w:spacing w:after="120"/>
      </w:pPr>
      <w:r>
        <w:rPr>
          <w:rFonts w:ascii="Arial" w:hAnsi="Arial"/>
          <w:b w:val="0"/>
          <w:color w:val="222222"/>
          <w:sz w:val="22"/>
        </w:rPr>
        <w:t>turabit shall provide the agreed SaaS services in accordance with the specifications and service levels outlined in this Agreement. turabit is responsible for maintaining service availability, ensuring data security, and providing timely support as defined herein. turabit will comply with applicable laws and industry standards relevant to the services.</w:t>
      </w:r>
    </w:p>
    <w:p>
      <w:pPr>
        <w:spacing w:after="80"/>
      </w:pPr>
    </w:p>
    <w:p>
      <w:pPr>
        <w:spacing w:after="120"/>
      </w:pPr>
      <w:r>
        <w:rPr>
          <w:rFonts w:ascii="Arial" w:hAnsi="Arial"/>
          <w:b w:val="0"/>
          <w:color w:val="222222"/>
          <w:sz w:val="22"/>
        </w:rPr>
        <w:t>The client shall provide accurate information, timely access to necessary systems, and cooperate with turabit to facilitate service delivery. The client must comply with all applicable laws, use the services only for lawful purposes, and promptly notify turabit of any issues affecting performance.</w:t>
      </w:r>
    </w:p>
    <w:p>
      <w:pPr>
        <w:spacing w:after="80"/>
      </w:pPr>
    </w:p>
    <w:p>
      <w:pPr>
        <w:spacing w:after="120"/>
      </w:pPr>
      <w:r>
        <w:rPr>
          <w:rFonts w:ascii="Arial" w:hAnsi="Arial"/>
          <w:b w:val="0"/>
          <w:color w:val="222222"/>
          <w:sz w:val="22"/>
        </w:rPr>
        <w:t>Both parties agree to meet agreed deadlines and performance standards to ensure effective service delivery and compliance.</w:t>
      </w:r>
    </w:p>
    <w:p>
      <w:pPr>
        <w:spacing w:after="160"/>
      </w:pPr>
    </w:p>
    <w:p>
      <w:pPr>
        <w:spacing w:before="280" w:after="120"/>
      </w:pPr>
      <w:r>
        <w:rPr>
          <w:rFonts w:ascii="Arial" w:hAnsi="Arial"/>
          <w:b/>
          <w:color w:val="2E4057"/>
          <w:sz w:val="26"/>
        </w:rPr>
        <w:t>Confidentiality Clause</w:t>
      </w:r>
    </w:p>
    <w:p>
      <w:pPr>
        <w:spacing w:after="120"/>
      </w:pPr>
      <w:r>
        <w:rPr>
          <w:rFonts w:ascii="Arial" w:hAnsi="Arial"/>
          <w:b w:val="0"/>
          <w:color w:val="222222"/>
          <w:sz w:val="22"/>
        </w:rPr>
        <w:t>Both parties agree to maintain the confidentiality of all proprietary and sensitive information disclosed during the term of this Agreement. Confidential information includes, but is not limited to, business strategies, technical data, software, customer details, and financial information.</w:t>
      </w:r>
    </w:p>
    <w:p>
      <w:pPr>
        <w:spacing w:after="80"/>
      </w:pPr>
    </w:p>
    <w:p>
      <w:pPr>
        <w:spacing w:after="120"/>
      </w:pPr>
      <w:r>
        <w:rPr>
          <w:rFonts w:ascii="Arial" w:hAnsi="Arial"/>
          <w:b w:val="0"/>
          <w:color w:val="222222"/>
          <w:sz w:val="22"/>
        </w:rPr>
        <w:t>Confidentiality obligations shall continue for a period of three years following the termination or expiration of this Agreement.</w:t>
      </w:r>
    </w:p>
    <w:p>
      <w:pPr>
        <w:spacing w:after="80"/>
      </w:pPr>
    </w:p>
    <w:p>
      <w:pPr>
        <w:spacing w:after="120"/>
      </w:pPr>
      <w:r>
        <w:rPr>
          <w:rFonts w:ascii="Arial" w:hAnsi="Arial"/>
          <w:b w:val="0"/>
          <w:color w:val="222222"/>
          <w:sz w:val="22"/>
        </w:rPr>
        <w:t>Disclosure of confidential information is permitted only when required by applicable law, regulation, or court order, provided the disclosing party gives prior written notice to the other party. Any other disclosure requires prior written consent from the disclosing party. Both parties shall take reasonable measures to protect confidential information from unauthorized access or use.</w:t>
      </w:r>
    </w:p>
    <w:p>
      <w:pPr>
        <w:spacing w:after="160"/>
      </w:pPr>
    </w:p>
    <w:p>
      <w:pPr>
        <w:spacing w:before="280" w:after="120"/>
      </w:pPr>
      <w:r>
        <w:rPr>
          <w:rFonts w:ascii="Arial" w:hAnsi="Arial"/>
          <w:b/>
          <w:color w:val="2E4057"/>
          <w:sz w:val="26"/>
        </w:rPr>
        <w:t>Termination Conditions</w:t>
      </w:r>
    </w:p>
    <w:p>
      <w:pPr>
        <w:spacing w:after="120"/>
      </w:pPr>
      <w:r>
        <w:rPr>
          <w:rFonts w:ascii="Arial" w:hAnsi="Arial"/>
          <w:b w:val="0"/>
          <w:color w:val="222222"/>
          <w:sz w:val="22"/>
        </w:rPr>
        <w:t>Either party may terminate the agreement upon written notice if the other party materially breaches any term and fails to cure such breach within thirty (30) days of receipt of notice. Termination may also occur for convenience by providing sixty (60) days’ prior written notice.</w:t>
      </w:r>
    </w:p>
    <w:p>
      <w:pPr>
        <w:spacing w:after="80"/>
      </w:pPr>
    </w:p>
    <w:p>
      <w:pPr>
        <w:spacing w:after="120"/>
      </w:pPr>
      <w:r>
        <w:rPr>
          <w:rFonts w:ascii="Arial" w:hAnsi="Arial"/>
          <w:b w:val="0"/>
          <w:color w:val="222222"/>
          <w:sz w:val="22"/>
        </w:rPr>
        <w:t>Upon termination, all outstanding payments shall become immediately due. Neither party shall be liable for penalties or fees except for obligations accrued prior to termination. Both parties agree to return or destroy confidential information received during the term. Termination shall not affect rights or liabilities accrued before termination. Any provisions intended to survive termination shall remain in full force and effect.</w:t>
      </w:r>
    </w:p>
    <w:p>
      <w:pPr>
        <w:spacing w:after="160"/>
      </w:pPr>
    </w:p>
    <w:p>
      <w:pPr>
        <w:spacing w:before="280" w:after="120"/>
      </w:pPr>
      <w:r>
        <w:rPr>
          <w:rFonts w:ascii="Arial" w:hAnsi="Arial"/>
          <w:b/>
          <w:color w:val="2E4057"/>
          <w:sz w:val="26"/>
        </w:rPr>
        <w:t>Dispute Resolution</w:t>
      </w:r>
    </w:p>
    <w:p>
      <w:pPr>
        <w:spacing w:after="120"/>
      </w:pPr>
      <w:r>
        <w:rPr>
          <w:rFonts w:ascii="Arial" w:hAnsi="Arial"/>
          <w:b w:val="0"/>
          <w:color w:val="222222"/>
          <w:sz w:val="22"/>
        </w:rPr>
        <w:t>Any dispute arising out of or in connection with this Service Agreement shall initially be addressed through good faith negotiations between the parties. If unresolved within thirty (30) days, the dispute shall be referred to mediation administered by a mutually agreed mediator in India.</w:t>
      </w:r>
    </w:p>
    <w:p>
      <w:pPr>
        <w:spacing w:after="80"/>
      </w:pPr>
    </w:p>
    <w:p>
      <w:pPr>
        <w:spacing w:after="120"/>
      </w:pPr>
      <w:r>
        <w:rPr>
          <w:rFonts w:ascii="Arial" w:hAnsi="Arial"/>
          <w:b w:val="0"/>
          <w:color w:val="222222"/>
          <w:sz w:val="22"/>
        </w:rPr>
        <w:t>Should mediation fail to resolve the dispute, the matter shall be finally settled by binding arbitration in accordance with the Arbitration and Conciliation Act, 1996. The venue for arbitration shall be in Mumbai, India, and the proceedings shall be conducted in English.</w:t>
      </w:r>
    </w:p>
    <w:p>
      <w:pPr>
        <w:spacing w:after="80"/>
      </w:pPr>
    </w:p>
    <w:p>
      <w:pPr>
        <w:spacing w:after="120"/>
      </w:pPr>
      <w:r>
        <w:rPr>
          <w:rFonts w:ascii="Arial" w:hAnsi="Arial"/>
          <w:b w:val="0"/>
          <w:color w:val="222222"/>
          <w:sz w:val="22"/>
        </w:rPr>
        <w:t>This Agreement shall be governed by and construed in accordance with the laws of India, exclusive of its conflict of law principles.</w:t>
      </w:r>
    </w:p>
    <w:p>
      <w:pPr>
        <w:spacing w:after="160"/>
      </w:pPr>
    </w:p>
    <w:p>
      <w:pPr>
        <w:spacing w:before="280" w:after="120"/>
      </w:pPr>
      <w:r>
        <w:rPr>
          <w:rFonts w:ascii="Arial" w:hAnsi="Arial"/>
          <w:b/>
          <w:color w:val="2E4057"/>
          <w:sz w:val="26"/>
        </w:rPr>
        <w:t>Governing Law</w:t>
      </w:r>
    </w:p>
    <w:p>
      <w:pPr>
        <w:spacing w:after="120"/>
      </w:pPr>
      <w:r>
        <w:rPr>
          <w:rFonts w:ascii="Arial" w:hAnsi="Arial"/>
          <w:b w:val="0"/>
          <w:color w:val="222222"/>
          <w:sz w:val="22"/>
        </w:rPr>
        <w:t>This Agreement shall be governed by and construed in accordance with the laws of the Republic of India, without regard to its conflict of law principles. Any disputes arising out of or in connection with this Agreement shall be subject to the exclusive jurisdiction of the courts located in the city where turabit’s registered office is situated, unless otherwise mutually agreed in writing by the parties.</w:t>
      </w:r>
    </w:p>
    <w:p>
      <w:pPr>
        <w:spacing w:after="80"/>
      </w:pPr>
    </w:p>
    <w:p>
      <w:pPr>
        <w:spacing w:after="120"/>
      </w:pPr>
      <w:r>
        <w:rPr>
          <w:rFonts w:ascii="Arial" w:hAnsi="Arial"/>
          <w:b w:val="0"/>
          <w:color w:val="222222"/>
          <w:sz w:val="22"/>
        </w:rPr>
        <w:t>Both parties agree to submit to the personal jurisdiction of such courts and waive any objections based on venue or inconvenient forum. The application of the United Nations Convention on Contracts for the International Sale of Goods is expressly excluded from this Agreement.</w:t>
      </w:r>
    </w:p>
    <w:p>
      <w:pPr>
        <w:spacing w:after="160"/>
      </w:pPr>
    </w:p>
    <w:p>
      <w:pPr>
        <w:spacing w:before="280" w:after="120"/>
      </w:pPr>
      <w:r>
        <w:rPr>
          <w:rFonts w:ascii="Arial" w:hAnsi="Arial"/>
          <w:b/>
          <w:color w:val="2E4057"/>
          <w:sz w:val="26"/>
        </w:rPr>
        <w:t>Signatures and Agreement Confirmation</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Legal Counsel</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Compliance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Legal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Contract Manager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Service Agreement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Service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