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Marketing Campaign Plan</w:t>
      </w:r>
    </w:p>
    <w:p>
      <w:pPr>
        <w:spacing w:after="240"/>
      </w:pPr>
      <w:r>
        <w:rPr>
          <w:rFonts w:ascii="Arial" w:hAnsi="Arial"/>
          <w:b w:val="0"/>
          <w:color w:val="888888"/>
          <w:sz w:val="20"/>
        </w:rPr>
        <w:t>turabit  ·  Marketing  ·  India</w:t>
      </w:r>
    </w:p>
    <w:p>
      <w:pPr>
        <w:spacing w:after="280"/>
        <w:pBdr>
          <w:bottom w:val="single" w:sz="6" w:space="1" w:color="2E4057"/>
        </w:pBdr>
      </w:pPr>
    </w:p>
    <w:p>
      <w:pPr>
        <w:spacing w:before="280" w:after="120"/>
      </w:pPr>
      <w:r>
        <w:rPr>
          <w:rFonts w:ascii="Arial" w:hAnsi="Arial"/>
          <w:b/>
          <w:color w:val="2E4057"/>
          <w:sz w:val="26"/>
        </w:rPr>
        <w:t>Document Information</w:t>
      </w:r>
    </w:p>
    <w:p>
      <w:pPr>
        <w:spacing w:after="120"/>
      </w:pPr>
      <w:r>
        <w:rPr>
          <w:rFonts w:ascii="Arial" w:hAnsi="Arial"/>
          <w:b w:val="0"/>
          <w:color w:val="222222"/>
          <w:sz w:val="22"/>
        </w:rPr>
        <w:t>Company: turabit</w:t>
      </w:r>
    </w:p>
    <w:p>
      <w:pPr>
        <w:spacing w:after="120"/>
      </w:pPr>
      <w:r>
        <w:rPr>
          <w:rFonts w:ascii="Arial" w:hAnsi="Arial"/>
          <w:b w:val="0"/>
          <w:color w:val="222222"/>
          <w:sz w:val="22"/>
        </w:rPr>
        <w:t>Department: Marketing</w:t>
      </w:r>
    </w:p>
    <w:p>
      <w:pPr>
        <w:spacing w:after="120"/>
      </w:pPr>
      <w:r>
        <w:rPr>
          <w:rFonts w:ascii="Arial" w:hAnsi="Arial"/>
          <w:b w:val="0"/>
          <w:color w:val="222222"/>
          <w:sz w:val="22"/>
        </w:rPr>
        <w:t>Industry: Technology / SaaS</w:t>
      </w:r>
    </w:p>
    <w:p>
      <w:pPr>
        <w:spacing w:after="120"/>
      </w:pPr>
      <w:r>
        <w:rPr>
          <w:rFonts w:ascii="Arial" w:hAnsi="Arial"/>
          <w:b w:val="0"/>
          <w:color w:val="222222"/>
          <w:sz w:val="22"/>
        </w:rPr>
        <w:t>Region: India</w:t>
      </w:r>
    </w:p>
    <w:p>
      <w:pPr>
        <w:spacing w:after="80"/>
      </w:pPr>
    </w:p>
    <w:p>
      <w:pPr>
        <w:spacing w:after="120"/>
      </w:pPr>
      <w:r>
        <w:rPr>
          <w:rFonts w:ascii="Arial" w:hAnsi="Arial"/>
          <w:b w:val="0"/>
          <w:color w:val="222222"/>
          <w:sz w:val="22"/>
        </w:rPr>
        <w:t>Document Version: 1.0</w:t>
      </w:r>
    </w:p>
    <w:p>
      <w:pPr>
        <w:spacing w:after="120"/>
      </w:pPr>
      <w:r>
        <w:rPr>
          <w:rFonts w:ascii="Arial" w:hAnsi="Arial"/>
          <w:b w:val="0"/>
          <w:color w:val="222222"/>
          <w:sz w:val="22"/>
        </w:rPr>
        <w:t>Effective Date: 01 April 2026</w:t>
      </w:r>
    </w:p>
    <w:p>
      <w:pPr>
        <w:spacing w:after="120"/>
      </w:pPr>
      <w:r>
        <w:rPr>
          <w:rFonts w:ascii="Arial" w:hAnsi="Arial"/>
          <w:b w:val="0"/>
          <w:color w:val="222222"/>
          <w:sz w:val="22"/>
        </w:rPr>
        <w:t>Document Owner: Marketing Director</w:t>
      </w:r>
    </w:p>
    <w:p>
      <w:pPr>
        <w:spacing w:after="120"/>
      </w:pPr>
      <w:r>
        <w:rPr>
          <w:rFonts w:ascii="Arial" w:hAnsi="Arial"/>
          <w:b w:val="0"/>
          <w:color w:val="222222"/>
          <w:sz w:val="22"/>
        </w:rPr>
        <w:t>Approval Status: Approved for use within the Marketing department</w:t>
      </w:r>
    </w:p>
    <w:p>
      <w:pPr>
        <w:spacing w:after="120"/>
      </w:pPr>
      <w:r>
        <w:rPr>
          <w:rFonts w:ascii="Arial" w:hAnsi="Arial"/>
          <w:b w:val="0"/>
          <w:color w:val="222222"/>
          <w:sz w:val="22"/>
        </w:rPr>
        <w:t>Confidentiality: Internal use only</w:t>
      </w:r>
    </w:p>
    <w:p>
      <w:pPr>
        <w:spacing w:after="160"/>
      </w:pPr>
    </w:p>
    <w:p>
      <w:pPr>
        <w:spacing w:before="280" w:after="120"/>
      </w:pPr>
      <w:r>
        <w:rPr>
          <w:rFonts w:ascii="Arial" w:hAnsi="Arial"/>
          <w:b/>
          <w:color w:val="2E4057"/>
          <w:sz w:val="26"/>
        </w:rPr>
        <w:t>Campaign Overview</w:t>
      </w:r>
    </w:p>
    <w:p>
      <w:pPr>
        <w:spacing w:after="120"/>
      </w:pPr>
      <w:r>
        <w:rPr>
          <w:rFonts w:ascii="Arial" w:hAnsi="Arial"/>
          <w:b w:val="0"/>
          <w:color w:val="222222"/>
          <w:sz w:val="22"/>
        </w:rPr>
        <w:t>turabit’s campaign aims to boost qualified lead generation and brand engagement, targeting a 25% increase in marketing-qualified leads and a 15% rise in website conversions. The focus is on mid to senior decision-makers in SMEs across technology, e-commerce, and professional services within North America, Europe, and Asia-Pacific, running May to July 2026.</w:t>
      </w:r>
    </w:p>
    <w:p>
      <w:pPr>
        <w:spacing w:after="160"/>
      </w:pPr>
    </w:p>
    <w:p>
      <w:pPr>
        <w:spacing w:before="280" w:after="120"/>
      </w:pPr>
      <w:r>
        <w:rPr>
          <w:rFonts w:ascii="Arial" w:hAnsi="Arial"/>
          <w:b/>
          <w:color w:val="2E4057"/>
          <w:sz w:val="26"/>
        </w:rPr>
        <w:t>Campaign Objectives</w:t>
      </w:r>
    </w:p>
    <w:p>
      <w:pPr>
        <w:spacing w:after="120"/>
      </w:pPr>
      <w:r>
        <w:rPr>
          <w:rFonts w:ascii="Arial" w:hAnsi="Arial"/>
          <w:b w:val="0"/>
          <w:color w:val="222222"/>
          <w:sz w:val="22"/>
        </w:rPr>
        <w:t>The campaign aims to increase qualified marketing leads by 30 percent, improve website conversion rates to 5 percent, boost social media engagement by 20 percent, and grow website traffic by 15 percent. Additionally, it targets a 4:1 return on marketing investment and adding 150 new qualified prospects to the CRM pipeline within the specified timeline.</w:t>
      </w:r>
    </w:p>
    <w:p>
      <w:pPr>
        <w:spacing w:after="160"/>
      </w:pPr>
    </w:p>
    <w:p>
      <w:pPr>
        <w:spacing w:before="280" w:after="120"/>
      </w:pPr>
      <w:r>
        <w:rPr>
          <w:rFonts w:ascii="Arial" w:hAnsi="Arial"/>
          <w:b/>
          <w:color w:val="2E4057"/>
          <w:sz w:val="26"/>
        </w:rPr>
        <w:t>Target Audience Definition</w:t>
      </w:r>
    </w:p>
    <w:p>
      <w:pPr>
        <w:spacing w:after="120"/>
      </w:pPr>
      <w:r>
        <w:rPr>
          <w:rFonts w:ascii="Arial" w:hAnsi="Arial"/>
          <w:b w:val="0"/>
          <w:color w:val="222222"/>
          <w:sz w:val="22"/>
        </w:rPr>
        <w:t>The target audience comprises mid to senior-level professionals aged 25 to 45, primarily urban-based in North America, Western Europe, and Asia-Pacific. Approximately 55% male and 45% female, they hold bachelor’s degrees or higher, engage actively with digital business platforms, and face challenges in lead generation, brand visibility, marketing automation, and performance measurement.</w:t>
      </w:r>
    </w:p>
    <w:p>
      <w:pPr>
        <w:spacing w:after="160"/>
      </w:pPr>
    </w:p>
    <w:p>
      <w:pPr>
        <w:spacing w:before="280" w:after="120"/>
      </w:pPr>
      <w:r>
        <w:rPr>
          <w:rFonts w:ascii="Arial" w:hAnsi="Arial"/>
          <w:b/>
          <w:color w:val="2E4057"/>
          <w:sz w:val="26"/>
        </w:rPr>
        <w:t>Market Context and Background</w:t>
      </w:r>
    </w:p>
    <w:p>
      <w:pPr>
        <w:spacing w:after="120"/>
      </w:pPr>
      <w:r>
        <w:rPr>
          <w:rFonts w:ascii="Arial" w:hAnsi="Arial"/>
          <w:b w:val="0"/>
          <w:color w:val="222222"/>
          <w:sz w:val="22"/>
        </w:rPr>
        <w:t>The Indian Technology/SaaS market is rapidly evolving with increasing adoption of cloud solutions and digital transformation initiatives. Customers prioritize scalability, security, and cost-effectiveness. Competitors focus on integrated platforms and customer-centric marketing. Turabit aims to capitalize on growing demand for flexible SaaS tools and navigate challenges of market saturation and evolving customer expectations.</w:t>
      </w:r>
    </w:p>
    <w:p>
      <w:pPr>
        <w:spacing w:after="160"/>
      </w:pPr>
    </w:p>
    <w:p>
      <w:pPr>
        <w:spacing w:before="280" w:after="120"/>
      </w:pPr>
      <w:r>
        <w:rPr>
          <w:rFonts w:ascii="Arial" w:hAnsi="Arial"/>
          <w:b/>
          <w:color w:val="2E4057"/>
          <w:sz w:val="26"/>
        </w:rPr>
        <w:t>Key Marketing Message</w:t>
      </w:r>
    </w:p>
    <w:p>
      <w:pPr>
        <w:spacing w:after="120"/>
      </w:pPr>
      <w:r>
        <w:rPr>
          <w:rFonts w:ascii="Arial" w:hAnsi="Arial"/>
          <w:b w:val="0"/>
          <w:color w:val="222222"/>
          <w:sz w:val="22"/>
        </w:rPr>
        <w:t>turabit delivers cutting-edge SaaS technology designed to optimize business operations and drive digital transformation. Our solutions empower enterprises in India to increase efficiency, reduce costs, and scale seamlessly. Experience innovative features, reliable support, and secure platforms tailored to meet evolving market demands and accelerate growth in a competitive landscape.</w:t>
      </w:r>
    </w:p>
    <w:p>
      <w:pPr>
        <w:spacing w:after="160"/>
      </w:pPr>
    </w:p>
    <w:p>
      <w:pPr>
        <w:spacing w:before="280" w:after="120"/>
      </w:pPr>
      <w:r>
        <w:rPr>
          <w:rFonts w:ascii="Arial" w:hAnsi="Arial"/>
          <w:b/>
          <w:color w:val="2E4057"/>
          <w:sz w:val="26"/>
        </w:rPr>
        <w:t>Value Proposition</w:t>
      </w:r>
    </w:p>
    <w:p>
      <w:pPr>
        <w:spacing w:after="120"/>
      </w:pPr>
      <w:r>
        <w:rPr>
          <w:rFonts w:ascii="Arial" w:hAnsi="Arial"/>
          <w:b w:val="0"/>
          <w:color w:val="222222"/>
          <w:sz w:val="22"/>
        </w:rPr>
        <w:t>turabit delivers innovative SaaS solutions designed to enhance operational efficiency and scalability for technology enterprises. Our platform offers seamless integration, robust security, and user-friendly interfaces, empowering businesses to optimize workflows. This campaign highlights turabit’s commitment to driving digital transformation and delivering measurable value that outperforms traditional software alternatives in the Indian market.</w:t>
      </w:r>
    </w:p>
    <w:p>
      <w:pPr>
        <w:spacing w:after="160"/>
      </w:pPr>
    </w:p>
    <w:p>
      <w:pPr>
        <w:spacing w:before="280" w:after="120"/>
      </w:pPr>
      <w:r>
        <w:rPr>
          <w:rFonts w:ascii="Arial" w:hAnsi="Arial"/>
          <w:b/>
          <w:color w:val="2E4057"/>
          <w:sz w:val="26"/>
        </w:rPr>
        <w:t>Marketing Channels and Platforms</w:t>
      </w:r>
    </w:p>
    <w:p>
      <w:pPr>
        <w:spacing w:after="120"/>
      </w:pPr>
      <w:r>
        <w:rPr>
          <w:rFonts w:ascii="Arial" w:hAnsi="Arial"/>
          <w:b w:val="0"/>
          <w:color w:val="222222"/>
          <w:sz w:val="22"/>
        </w:rPr>
        <w:t>Marketing channels will include social media, email marketing, SEO, and paid advertising. Platforms such as LinkedIn, Facebook, Google Ads, and HubSpot will be utilized for execution and management. Target audience segments will be defined by demographics, industry roles, and engagement behavior to maximize campaign relevance and effectiveness.</w:t>
      </w:r>
    </w:p>
    <w:p>
      <w:pPr>
        <w:spacing w:after="160"/>
      </w:pPr>
    </w:p>
    <w:p>
      <w:pPr>
        <w:spacing w:before="280" w:after="120"/>
      </w:pPr>
      <w:r>
        <w:rPr>
          <w:rFonts w:ascii="Arial" w:hAnsi="Arial"/>
          <w:b/>
          <w:color w:val="2E4057"/>
          <w:sz w:val="26"/>
        </w:rPr>
        <w:t>Campaign Content Strategy</w:t>
      </w:r>
    </w:p>
    <w:p>
      <w:pPr>
        <w:spacing w:after="120"/>
      </w:pPr>
      <w:r>
        <w:rPr>
          <w:rFonts w:ascii="Arial" w:hAnsi="Arial"/>
          <w:b w:val="0"/>
          <w:color w:val="222222"/>
          <w:sz w:val="22"/>
        </w:rPr>
        <w:t>The campaign targets technology professionals and decision-makers in India’s SaaS sector, focusing on innovation, efficiency, and security. Content themes highlight product benefits and industry trends. Formats include blogs, videos, and webinars. Distribution channels encompass social media, email marketing, and industry forums to maximize engagement and lead generation.</w:t>
      </w:r>
    </w:p>
    <w:p>
      <w:pPr>
        <w:spacing w:after="160"/>
      </w:pPr>
    </w:p>
    <w:p>
      <w:pPr>
        <w:spacing w:before="280" w:after="120"/>
      </w:pPr>
      <w:r>
        <w:rPr>
          <w:rFonts w:ascii="Arial" w:hAnsi="Arial"/>
          <w:b/>
          <w:color w:val="2E4057"/>
          <w:sz w:val="26"/>
        </w:rPr>
        <w:t>Creative Concept and Branding Direction</w:t>
      </w:r>
    </w:p>
    <w:p>
      <w:pPr>
        <w:spacing w:after="120"/>
      </w:pPr>
      <w:r>
        <w:rPr>
          <w:rFonts w:ascii="Arial" w:hAnsi="Arial"/>
          <w:b w:val="0"/>
          <w:color w:val="222222"/>
          <w:sz w:val="22"/>
        </w:rPr>
        <w:t>The campaign will center on innovation and seamless digital transformation, reflecting Turabit’s technology leadership. Brand elements will highlight the logo prominently, maintain the established blue-green color palette, and use clean, modern typography. Messaging will employ a confident, approachable tone aligned with Turabit’s professional yet user-friendly voice standards.</w:t>
      </w:r>
    </w:p>
    <w:p>
      <w:pPr>
        <w:spacing w:after="160"/>
      </w:pPr>
    </w:p>
    <w:p>
      <w:pPr>
        <w:spacing w:before="280" w:after="120"/>
      </w:pPr>
      <w:r>
        <w:rPr>
          <w:rFonts w:ascii="Arial" w:hAnsi="Arial"/>
          <w:b/>
          <w:color w:val="2E4057"/>
          <w:sz w:val="26"/>
        </w:rPr>
        <w:t>Campaign Timeline and Milestones</w:t>
      </w:r>
    </w:p>
    <w:p>
      <w:pPr>
        <w:spacing w:after="120"/>
      </w:pPr>
      <w:r>
        <w:rPr>
          <w:rFonts w:ascii="Arial" w:hAnsi="Arial"/>
          <w:b w:val="0"/>
          <w:color w:val="222222"/>
          <w:sz w:val="22"/>
        </w:rPr>
        <w:t>The following table outlines the campaign budget allocation across channels, expected reach, key performance indicators, owners, and respective funding periods.</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Channel</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Budget (USD)</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Expected Reach (Impressions)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KPI</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Owner</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Start Date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End Date</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Google Search Ads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25,000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1,200,000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Cost per Lead (CPL) ≤ $40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Digital Marketing Manager</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2026-05-01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2026-07-31</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LinkedIn Sponsored Campaigns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18,000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650,000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Marketing Qualified Leads (MQLs) Generated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Demand Generation Manager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2026-05-01</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2026-07-31</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Email Marketing</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220,000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Email Open Rate ≥ 25%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Marketing Automation Specialist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2026-05-05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2026-07-25</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Content Marketing &amp; SEO</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9,000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400,000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Organic Website Traffic Growth ≥ 20%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Content Marketing Lead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2026-04-20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2026-07-31</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Social Media Advertising (Meta &amp; Instagram)</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11,500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900,000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Engagement Rate ≥ 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Social Media Manager</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2026-05-01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2026-07-31</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Display &amp; Retargeting Ads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8,000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750,000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Retargeting Conversion Rate ≥ 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Performance Marketing Manager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2026-05-10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2026-07-31</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Webinar &amp; Virtual Event Promotion</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150,000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Webinar Registrations ≥ 1,200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Events Marketing Manager</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2026-05-15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2026-06-30</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Influencer &amp; Partner Promotions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5,500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180,000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Referral Traffic and Partner Leads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Partnership Marketing Manager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2026-05-20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2026-07-15</w:t>
            </w:r>
          </w:p>
        </w:tc>
      </w:tr>
    </w:tbl>
    <w:p>
      <w:pPr>
        <w:spacing w:after="120"/>
      </w:pPr>
    </w:p>
    <w:p>
      <w:pPr>
        <w:spacing w:after="160"/>
      </w:pPr>
    </w:p>
    <w:p>
      <w:pPr>
        <w:spacing w:before="280" w:after="120"/>
      </w:pPr>
      <w:r>
        <w:rPr>
          <w:rFonts w:ascii="Arial" w:hAnsi="Arial"/>
          <w:b/>
          <w:color w:val="2E4057"/>
          <w:sz w:val="26"/>
        </w:rPr>
        <w:t>Budget Allocation</w:t>
      </w:r>
    </w:p>
    <w:p>
      <w:pPr>
        <w:spacing w:after="120"/>
      </w:pPr>
      <w:r>
        <w:rPr>
          <w:rFonts w:ascii="Arial" w:hAnsi="Arial"/>
          <w:b w:val="0"/>
          <w:color w:val="222222"/>
          <w:sz w:val="22"/>
        </w:rPr>
        <w:t>The following table details the budget allocation for each marketing channel, including the allocated budget, expected reach, key performance indicators (KPIs), and the responsible owner for the turabit marketing campaign.</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Channel</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Budget (USD)</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Expected Reach (Users)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KPI</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Owner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Google Search Ads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450,000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Cost per Lead (CPL) ≤ $40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Digital Marketing Manager</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Google Search Ads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25,000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450,000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Conversion Rate ≥ 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Performance Marketing Manager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LinkedIn Sponsored Ads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210,000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Marketing Qualified Leads (MQLs) Generated</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Demand Generation Manager</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LinkedIn Sponsored Ads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210,000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Cost per Acquisition (CPA) ≤ $120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Digital Advertising Specialist</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Social Media Advertising (Meta &amp; Instagram)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11,500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300,000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Engagement Rate ≥ 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Social Media Manager</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Social Media Advertising (Meta &amp; Instagram)</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11,500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300,000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Click-Through Rate (CTR) ≥ 3.5%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Performance Marketing Manager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Email Marketing Campaign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Email Open Rate ≥ 25%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Marketing Automation Specialist</w:t>
            </w:r>
          </w:p>
        </w:tc>
      </w:tr>
    </w:tbl>
    <w:p>
      <w:pPr>
        <w:spacing w:after="120"/>
      </w:pPr>
    </w:p>
    <w:p>
      <w:pPr>
        <w:spacing w:after="160"/>
      </w:pPr>
    </w:p>
    <w:p>
      <w:pPr>
        <w:spacing w:before="280" w:after="120"/>
      </w:pPr>
      <w:r>
        <w:rPr>
          <w:rFonts w:ascii="Arial" w:hAnsi="Arial"/>
          <w:b/>
          <w:color w:val="2E4057"/>
          <w:sz w:val="26"/>
        </w:rPr>
        <w:t>Roles and Responsibilities</w:t>
      </w:r>
    </w:p>
    <w:p>
      <w:pPr>
        <w:spacing w:after="120"/>
      </w:pPr>
      <w:r>
        <w:rPr>
          <w:rFonts w:ascii="Arial" w:hAnsi="Arial"/>
          <w:b w:val="0"/>
          <w:color w:val="222222"/>
          <w:sz w:val="22"/>
        </w:rPr>
        <w:t>The Marketing Department is accountable for ensuring clear role definition and effective collaboration throughout the campaign lifecycle to achieve strategic objectives and deliver measurable results.</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Activity</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Marketing Director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Digital Marketing Manager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Content Marketing Lead</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Creative Services Manager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Marketing Analytics Lead</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Campaign strategy development and approval</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Creative concept development</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Content creation and marketing asset production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Digital advertising campaign configuration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Campaign performance monitoring and analytics tracking</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Final campaign reporting and documentation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Mid-campaign review and optimization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Stakeholder communication and progress reporting</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bl>
    <w:p>
      <w:pPr>
        <w:spacing w:after="120"/>
      </w:pPr>
    </w:p>
    <w:p>
      <w:pPr>
        <w:spacing w:after="80"/>
      </w:pPr>
    </w:p>
    <w:p>
      <w:pPr>
        <w:spacing w:after="120"/>
      </w:pPr>
      <w:r>
        <w:rPr>
          <w:rFonts w:ascii="Arial" w:hAnsi="Arial"/>
          <w:b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I = Informed</w:t>
            </w:r>
          </w:p>
        </w:tc>
      </w:tr>
    </w:tbl>
    <w:p>
      <w:pPr>
        <w:spacing w:after="120"/>
      </w:pPr>
    </w:p>
    <w:p>
      <w:pPr>
        <w:spacing w:after="160"/>
      </w:pPr>
    </w:p>
    <w:p>
      <w:pPr>
        <w:spacing w:before="280" w:after="120"/>
      </w:pPr>
      <w:r>
        <w:rPr>
          <w:rFonts w:ascii="Arial" w:hAnsi="Arial"/>
          <w:b/>
          <w:color w:val="2E4057"/>
          <w:sz w:val="26"/>
        </w:rPr>
        <w:t>Risk Considerations</w:t>
      </w:r>
    </w:p>
    <w:p>
      <w:pPr>
        <w:spacing w:after="120"/>
      </w:pPr>
      <w:r>
        <w:rPr>
          <w:rFonts w:ascii="Arial" w:hAnsi="Arial"/>
          <w:b w:val="0"/>
          <w:color w:val="222222"/>
          <w:sz w:val="22"/>
        </w:rPr>
        <w:t>Key risks include brand reputation damage from negative feedback, data security vulnerabilities, and non-compliance with regional regulations. Mitigation strategies involve proactive monitoring, secure data handling, and legal reviews. The Marketing Risk Management Team, led by the Campaign Manager, is responsible for ongoing risk assessment and implementing contingency plans throughout the campaign lifecycle.</w:t>
      </w:r>
    </w:p>
    <w:p>
      <w:pPr>
        <w:spacing w:after="160"/>
      </w:pPr>
    </w:p>
    <w:p>
      <w:pPr>
        <w:spacing w:before="280" w:after="120"/>
      </w:pPr>
      <w:r>
        <w:rPr>
          <w:rFonts w:ascii="Arial" w:hAnsi="Arial"/>
          <w:b/>
          <w:color w:val="2E4057"/>
          <w:sz w:val="26"/>
        </w:rPr>
        <w:t>Performance Metrics and KPIs</w:t>
      </w:r>
    </w:p>
    <w:p>
      <w:pPr>
        <w:spacing w:after="120"/>
      </w:pPr>
      <w:r>
        <w:rPr>
          <w:rFonts w:ascii="Arial" w:hAnsi="Arial"/>
          <w:b w:val="0"/>
          <w:color w:val="222222"/>
          <w:sz w:val="22"/>
        </w:rPr>
        <w:t>The following table outlines the budget allocation, expected reach, key performance indicators, and responsible owners for each channel within the marketing campaign.</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Channel</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Budget (USD)</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Expected Reach (People)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Key Performance Indicator (KPI)</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Owner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Google Search Advertising</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24,000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420,000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Cost per Lead (CPL) ≤ $40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Digital Marketing Manager</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LinkedIn Sponsored Campaigns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18,500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210,000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Marketing Qualified Leads (MQLs) ≥ 600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Demand Generation Manager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Email Marketing</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115,000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Email Open Rate ≥ 25%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Marketing Automation Specialist</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Content Marketing &amp; SEO</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9,500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170,000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Organic Traffic Growth ≥ 20%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Content Marketing Lead</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Social Media Advertising (Meta Platforms)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310,000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Engagement Rate ≥ 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Social Media Manager</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Display &amp; Retargeting Advertising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8,500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260,000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Retargeting Conversion Rate ≥ 4%</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Performance Marketing Manager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Webinar &amp; Virtual Event Promotion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7,200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Webinar Registrations ≥ 1,200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Events Marketing Manager</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Influencer &amp; Partner Marketing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5,800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85,000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Referral Traffic Increase ≥ 15%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Partnership Marketing Manager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YouTube Video Advertising</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10,200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340,000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Video Completion Rate ≥ 35%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Digital Advertising Specialist</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Affiliate Marketing Program</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4,700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72,000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Partner-Generated Leads ≥ 300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Affiliate Program Manager</w:t>
            </w:r>
          </w:p>
        </w:tc>
      </w:tr>
    </w:tbl>
    <w:p>
      <w:pPr>
        <w:spacing w:after="120"/>
      </w:pPr>
    </w:p>
    <w:p>
      <w:pPr>
        <w:spacing w:after="160"/>
      </w:pPr>
    </w:p>
    <w:p>
      <w:pPr>
        <w:spacing w:before="280" w:after="120"/>
      </w:pPr>
      <w:r>
        <w:rPr>
          <w:rFonts w:ascii="Arial" w:hAnsi="Arial"/>
          <w:b/>
          <w:color w:val="2E4057"/>
          <w:sz w:val="26"/>
        </w:rPr>
        <w:t>Monitoring and Reporting Plan</w:t>
      </w:r>
    </w:p>
    <w:p>
      <w:pPr>
        <w:spacing w:after="120"/>
      </w:pPr>
      <w:r>
        <w:rPr>
          <w:rFonts w:ascii="Arial" w:hAnsi="Arial"/>
          <w:b w:val="0"/>
          <w:color w:val="222222"/>
          <w:sz w:val="22"/>
        </w:rPr>
        <w:t>Key performance indicators will include lead generation, conversion rates, website traffic, and customer engagement metrics. The Marketing Analytics Team will collect and analyze data weekly. Monthly performance reports will be prepared and shared with stakeholders to assess progress, identify trends, and optimize campaign strategies for maximum impact and ROI.</w:t>
      </w:r>
    </w:p>
    <w:p>
      <w:pPr>
        <w:spacing w:after="160"/>
      </w:pPr>
    </w:p>
    <w:p>
      <w:pPr>
        <w:spacing w:before="280" w:after="120"/>
      </w:pPr>
      <w:r>
        <w:rPr>
          <w:rFonts w:ascii="Arial" w:hAnsi="Arial"/>
          <w:b/>
          <w:color w:val="2E4057"/>
          <w:sz w:val="26"/>
        </w:rPr>
        <w:t>Approval and Authorization</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Marketing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Creative Director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Digital Marketing Lead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Marketing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Marketing Campaign Plan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Marketing Campaign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