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Social Media Plan</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Marketing</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Plan Owner: Social Media Manager</w:t>
      </w:r>
    </w:p>
    <w:p>
      <w:pPr>
        <w:spacing w:after="120"/>
      </w:pPr>
      <w:r>
        <w:rPr>
          <w:rFonts w:ascii="Arial" w:hAnsi="Arial"/>
          <w:b w:val="0"/>
          <w:i w:val="0"/>
          <w:color w:val="222222"/>
          <w:sz w:val="22"/>
        </w:rPr>
        <w:t>Contact: socialmedia@turabit.com</w:t>
      </w:r>
    </w:p>
    <w:p>
      <w:pPr>
        <w:spacing w:after="120"/>
      </w:pPr>
      <w:r>
        <w:rPr>
          <w:rFonts w:ascii="Arial" w:hAnsi="Arial"/>
          <w:b w:val="0"/>
          <w:i w:val="0"/>
          <w:color w:val="222222"/>
          <w:sz w:val="22"/>
        </w:rPr>
        <w:t>Version: 1.0</w:t>
      </w:r>
    </w:p>
    <w:p>
      <w:pPr>
        <w:spacing w:after="120"/>
      </w:pPr>
    </w:p>
    <w:p>
      <w:pPr>
        <w:spacing w:before="240" w:after="100"/>
        <w:pBdr>
          <w:bottom w:val="single" w:sz="6" w:space="1" w:color="2E4057"/>
        </w:pBdr>
      </w:pPr>
      <w:r>
        <w:rPr>
          <w:rFonts w:ascii="Arial" w:hAnsi="Arial"/>
          <w:b/>
          <w:i w:val="0"/>
          <w:color w:val="2E4057"/>
          <w:sz w:val="26"/>
        </w:rPr>
        <w:t>Social Media Strategy Overview</w:t>
      </w:r>
    </w:p>
    <w:p>
      <w:pPr>
        <w:spacing w:after="120"/>
      </w:pPr>
      <w:r>
        <w:rPr>
          <w:rFonts w:ascii="Arial" w:hAnsi="Arial"/>
          <w:b w:val="0"/>
          <w:i w:val="0"/>
          <w:color w:val="222222"/>
          <w:sz w:val="22"/>
        </w:rPr>
        <w:t>turabit’s social media strategy focuses on increasing brand awareness, driving qualified lead generation, fostering community engagement, and establishing thought leadership within the AI and automation sectors. Key platforms include LinkedIn, YouTube, Twitter, Medium, and specialized community forums. Content emphasizes educational, technical, and event-driven materials.</w:t>
      </w:r>
    </w:p>
    <w:p>
      <w:pPr>
        <w:spacing w:after="120"/>
      </w:pPr>
    </w:p>
    <w:p>
      <w:pPr>
        <w:spacing w:before="240" w:after="100"/>
        <w:pBdr>
          <w:bottom w:val="single" w:sz="6" w:space="1" w:color="2E4057"/>
        </w:pBdr>
      </w:pPr>
      <w:r>
        <w:rPr>
          <w:rFonts w:ascii="Arial" w:hAnsi="Arial"/>
          <w:b/>
          <w:i w:val="0"/>
          <w:color w:val="2E4057"/>
          <w:sz w:val="26"/>
        </w:rPr>
        <w:t>Campaign Objectives for Social Media</w:t>
      </w:r>
    </w:p>
    <w:p>
      <w:pPr>
        <w:spacing w:after="120"/>
      </w:pPr>
      <w:r>
        <w:rPr>
          <w:rFonts w:ascii="Arial" w:hAnsi="Arial"/>
          <w:b w:val="0"/>
          <w:i w:val="0"/>
          <w:color w:val="222222"/>
          <w:sz w:val="22"/>
        </w:rPr>
        <w:t>Increase brand awareness by 50% through expanded reach and impressions. Grow social media followers by 30%. Generate 800 qualified leads. Achieve a minimum 8% engagement rate. Drive 25% more website traffic. Secure 600 event registrations between April 2026 and March 2027.</w:t>
      </w:r>
    </w:p>
    <w:p>
      <w:pPr>
        <w:spacing w:after="120"/>
      </w:pPr>
    </w:p>
    <w:p>
      <w:pPr>
        <w:spacing w:before="240" w:after="100"/>
        <w:pBdr>
          <w:bottom w:val="single" w:sz="6" w:space="1" w:color="2E4057"/>
        </w:pBdr>
      </w:pPr>
      <w:r>
        <w:rPr>
          <w:rFonts w:ascii="Arial" w:hAnsi="Arial"/>
          <w:b/>
          <w:i w:val="0"/>
          <w:color w:val="2E4057"/>
          <w:sz w:val="26"/>
        </w:rPr>
        <w:t>Target Audience Segments</w:t>
      </w:r>
    </w:p>
    <w:p>
      <w:pPr>
        <w:spacing w:after="120"/>
      </w:pPr>
      <w:r>
        <w:rPr>
          <w:rFonts w:ascii="Arial" w:hAnsi="Arial"/>
          <w:b w:val="0"/>
          <w:i w:val="0"/>
          <w:color w:val="222222"/>
          <w:sz w:val="22"/>
        </w:rPr>
        <w:t>turabit’s social media targets technology decision-makers, product and development professionals, operations leaders, startup founders, and IT governance experts. Focused roles include product managers, CTOs, DevOps engineers, and compliance officers across SaaS, enterprise tech, startups, and platform engineering sectors globally.</w:t>
      </w:r>
    </w:p>
    <w:p>
      <w:pPr>
        <w:spacing w:after="120"/>
      </w:pPr>
    </w:p>
    <w:p>
      <w:pPr>
        <w:spacing w:before="240" w:after="100"/>
        <w:pBdr>
          <w:bottom w:val="single" w:sz="6" w:space="1" w:color="2E4057"/>
        </w:pBdr>
      </w:pPr>
      <w:r>
        <w:rPr>
          <w:rFonts w:ascii="Arial" w:hAnsi="Arial"/>
          <w:b/>
          <w:i w:val="0"/>
          <w:color w:val="2E4057"/>
          <w:sz w:val="26"/>
        </w:rPr>
        <w:t>Platform Selection and Justification</w:t>
      </w:r>
    </w:p>
    <w:p>
      <w:pPr>
        <w:spacing w:after="120"/>
      </w:pPr>
      <w:r>
        <w:rPr>
          <w:rFonts w:ascii="Arial" w:hAnsi="Arial"/>
          <w:b w:val="0"/>
          <w:i w:val="0"/>
          <w:color w:val="222222"/>
          <w:sz w:val="22"/>
        </w:rPr>
        <w:t>turabit selects LinkedIn, YouTube, Twitter, Medium, and developer forums for targeted B2B engagement. Criteria include audience relevance, engagement potential, lead generation, content compatibility, industry presence, and analytics. Regional focus on India and global tech hubs guides platform prioritization and content strategy.</w:t>
      </w:r>
    </w:p>
    <w:p>
      <w:pPr>
        <w:spacing w:after="120"/>
      </w:pPr>
    </w:p>
    <w:p>
      <w:pPr>
        <w:spacing w:before="240" w:after="100"/>
        <w:pBdr>
          <w:bottom w:val="single" w:sz="6" w:space="1" w:color="2E4057"/>
        </w:pBdr>
      </w:pPr>
      <w:r>
        <w:rPr>
          <w:rFonts w:ascii="Arial" w:hAnsi="Arial"/>
          <w:b/>
          <w:i w:val="0"/>
          <w:color w:val="2E4057"/>
          <w:sz w:val="26"/>
        </w:rPr>
        <w:t>Content Strategy for Social Media</w:t>
      </w:r>
    </w:p>
    <w:p>
      <w:pPr>
        <w:spacing w:after="120"/>
      </w:pPr>
      <w:r>
        <w:rPr>
          <w:rFonts w:ascii="Arial" w:hAnsi="Arial"/>
          <w:b w:val="0"/>
          <w:i w:val="0"/>
          <w:color w:val="222222"/>
          <w:sz w:val="22"/>
        </w:rPr>
        <w:t>turabit’s content strategy focuses on AI-powered documentation, enterprise workflow automation, SaaS product development, knowledge management, product updates, and customer success stories. Content will be shared consistently across LinkedIn, Twitter, YouTube, Medium, and developer communities to drive engagement, awareness, and lead generation.</w:t>
      </w:r>
    </w:p>
    <w:p>
      <w:pPr>
        <w:spacing w:after="120"/>
      </w:pPr>
    </w:p>
    <w:p>
      <w:pPr>
        <w:spacing w:before="240" w:after="100"/>
        <w:pBdr>
          <w:bottom w:val="single" w:sz="6" w:space="1" w:color="2E4057"/>
        </w:pBdr>
      </w:pPr>
      <w:r>
        <w:rPr>
          <w:rFonts w:ascii="Arial" w:hAnsi="Arial"/>
          <w:b/>
          <w:i w:val="0"/>
          <w:color w:val="2E4057"/>
          <w:sz w:val="26"/>
        </w:rPr>
        <w:t>Posting Schedule and Content Calendar</w:t>
      </w:r>
    </w:p>
    <w:p>
      <w:pPr>
        <w:spacing w:after="120"/>
      </w:pPr>
      <w:r>
        <w:rPr>
          <w:rFonts w:ascii="Arial" w:hAnsi="Arial"/>
          <w:b w:val="0"/>
          <w:i w:val="0"/>
          <w:color w:val="222222"/>
          <w:sz w:val="22"/>
        </w:rPr>
        <w:t>Below is the detailed Posting Schedule and Content Calendar for turabit's Marketing department, outlining the planned social media posts, their content themes, timings, and responsible team members.</w:t>
      </w:r>
    </w:p>
    <w:p>
      <w:pPr>
        <w:spacing w:after="80"/>
      </w:pP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Platform</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Post Time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Content Theme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Post Copy Text</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Media Link</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 Member</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2026-04-02</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AI-Powered Documentation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Discover how AI can streamline enterprise documentation workflows and reduce manual effort.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https://turabit.com/media/ai-doc-automation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Priya Sharma</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2026-04-03</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Twitter (X)</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14:30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Workflow Automation</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Manual documentation slows teams down. Explore automation strategies that improve operational efficiency.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https://turabit.com/media/workflow-automation</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Rahul Mehta</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2026-04-05</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09:30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Feature Highlight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Introducing our latest feature for automated documentation management designed for enterprise teams.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https://turabit.com/media/product-feature</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Patel</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2026-04-06</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YouTube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16:00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Tutorial</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Watch our new tutorial demonstrating how to implement AI-driven documentation within SaaS workflows.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https://turabit.com/media/tutorial-video</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Amit Verma</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Producer</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2026-04-08</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11:00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Industry Insight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The future of enterprise documentation is automated. Learn how AI-driven solutions are transforming workflows.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https://turabit.com/media/industry-insight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Priya Sharma</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Twitter (X)</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Event Promotion</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Join our upcoming webinar on enterprise workflow automation and AI-powered documentation strategies.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https://turabit.com/media/webinar</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Rahul Mehta</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2026-04-12</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10:30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Case Study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See how organizations are improving efficiency using automated documentation systems.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https://turabit.com/media/case-study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Patel</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2026-04-15</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Medium</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13:00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Technical Guide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New technical guide: Integrating AI-powered documentation tools into modern SaaS platforms.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https://turabit.com/media/technical-guide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Amit Verma</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Creator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Engagement Strategy</w:t>
      </w:r>
    </w:p>
    <w:p>
      <w:pPr>
        <w:spacing w:after="120"/>
      </w:pPr>
      <w:r>
        <w:rPr>
          <w:rFonts w:ascii="Arial" w:hAnsi="Arial"/>
          <w:b w:val="0"/>
          <w:i w:val="0"/>
          <w:color w:val="222222"/>
          <w:sz w:val="22"/>
        </w:rPr>
        <w:t>Engagement efforts will focus on increasing meaningful interactions and timely responses. Priority targets include technology professionals and SaaS decision-makers in India. Communication will maintain a professional, approachable tone. Negative feedback will be addressed promptly with empathy, transparency, and solution-oriented responses to uphold brand trust.</w:t>
      </w:r>
    </w:p>
    <w:p>
      <w:pPr>
        <w:spacing w:after="120"/>
      </w:pPr>
    </w:p>
    <w:p>
      <w:pPr>
        <w:spacing w:before="240" w:after="100"/>
        <w:pBdr>
          <w:bottom w:val="single" w:sz="6" w:space="1" w:color="2E4057"/>
        </w:pBdr>
      </w:pPr>
      <w:r>
        <w:rPr>
          <w:rFonts w:ascii="Arial" w:hAnsi="Arial"/>
          <w:b/>
          <w:i w:val="0"/>
          <w:color w:val="2E4057"/>
          <w:sz w:val="26"/>
        </w:rPr>
        <w:t>Community Management Guidelines</w:t>
      </w:r>
    </w:p>
    <w:p>
      <w:pPr>
        <w:spacing w:after="120"/>
      </w:pPr>
      <w:r>
        <w:rPr>
          <w:rFonts w:ascii="Arial" w:hAnsi="Arial"/>
          <w:b w:val="0"/>
          <w:i w:val="0"/>
          <w:color w:val="222222"/>
          <w:sz w:val="22"/>
        </w:rPr>
        <w:t>The marketing team monitors social media interactions daily. Response time targets are within 4 hours during business days. Escalate unresolved or sensitive issues to senior management within 12 hours. Maintain professionalism, empathy, and accuracy in all communications to foster positive community engagement and brand trust.</w:t>
      </w:r>
    </w:p>
    <w:p>
      <w:pPr>
        <w:spacing w:after="120"/>
      </w:pPr>
    </w:p>
    <w:p>
      <w:pPr>
        <w:spacing w:before="240" w:after="100"/>
        <w:pBdr>
          <w:bottom w:val="single" w:sz="6" w:space="1" w:color="2E4057"/>
        </w:pBdr>
      </w:pPr>
      <w:r>
        <w:rPr>
          <w:rFonts w:ascii="Arial" w:hAnsi="Arial"/>
          <w:b/>
          <w:i w:val="0"/>
          <w:color w:val="2E4057"/>
          <w:sz w:val="26"/>
        </w:rPr>
        <w:t>Paid Social Advertising Plan</w:t>
      </w:r>
    </w:p>
    <w:p>
      <w:pPr>
        <w:spacing w:after="120"/>
      </w:pPr>
      <w:r>
        <w:rPr>
          <w:rFonts w:ascii="Arial" w:hAnsi="Arial"/>
          <w:b w:val="0"/>
          <w:i w:val="0"/>
          <w:color w:val="222222"/>
          <w:sz w:val="22"/>
        </w:rPr>
        <w:t>turabit will allocate a flexible monthly budget based on campaign objectives. Priority platforms include LinkedIn, Facebook, and Instagram for targeted B2B and B2C outreach. Key performance indicators include click-through rates, conversion rates, cost per acquisition, and overall return on ad spend.</w:t>
      </w:r>
    </w:p>
    <w:p>
      <w:pPr>
        <w:spacing w:after="120"/>
      </w:pPr>
    </w:p>
    <w:p>
      <w:pPr>
        <w:spacing w:before="240" w:after="100"/>
        <w:pBdr>
          <w:bottom w:val="single" w:sz="6" w:space="1" w:color="2E4057"/>
        </w:pBdr>
      </w:pPr>
      <w:r>
        <w:rPr>
          <w:rFonts w:ascii="Arial" w:hAnsi="Arial"/>
          <w:b/>
          <w:i w:val="0"/>
          <w:color w:val="2E4057"/>
          <w:sz w:val="26"/>
        </w:rPr>
        <w:t>Brand Voice and Messaging Guidelines</w:t>
      </w:r>
    </w:p>
    <w:p>
      <w:pPr>
        <w:spacing w:after="120"/>
      </w:pPr>
      <w:r>
        <w:rPr>
          <w:rFonts w:ascii="Arial" w:hAnsi="Arial"/>
          <w:b w:val="0"/>
          <w:i w:val="0"/>
          <w:color w:val="222222"/>
          <w:sz w:val="22"/>
        </w:rPr>
        <w:t>turabit’s brand voice is clear, confident, and approachable, reflecting innovation and reliability. Messaging should be concise, jargon-free, and customer-centric.</w:t>
      </w:r>
    </w:p>
    <w:p>
      <w:pPr>
        <w:spacing w:after="80"/>
      </w:pPr>
    </w:p>
    <w:p>
      <w:pPr>
        <w:spacing w:after="80"/>
        <w:ind w:left="360"/>
      </w:pPr>
      <w:r>
        <w:rPr>
          <w:rFonts w:ascii="Arial" w:hAnsi="Arial"/>
          <w:b w:val="0"/>
          <w:i w:val="0"/>
          <w:color w:val="222222"/>
          <w:sz w:val="22"/>
        </w:rPr>
        <w:t>1. Use inclusive, positive language</w:t>
      </w:r>
    </w:p>
    <w:p>
      <w:pPr>
        <w:spacing w:after="80"/>
        <w:ind w:left="360"/>
      </w:pPr>
      <w:r>
        <w:rPr>
          <w:rFonts w:ascii="Arial" w:hAnsi="Arial"/>
          <w:b w:val="0"/>
          <w:i w:val="0"/>
          <w:color w:val="222222"/>
          <w:sz w:val="22"/>
        </w:rPr>
        <w:t>2. Avoid technical overload</w:t>
      </w:r>
    </w:p>
    <w:p>
      <w:pPr>
        <w:spacing w:after="80"/>
        <w:ind w:left="360"/>
      </w:pPr>
      <w:r>
        <w:rPr>
          <w:rFonts w:ascii="Arial" w:hAnsi="Arial"/>
          <w:b w:val="0"/>
          <w:i w:val="0"/>
          <w:color w:val="222222"/>
          <w:sz w:val="22"/>
        </w:rPr>
        <w:t>3. Tailor tone: professional on LinkedIn, conversational on Twitter, engaging on Instagram</w:t>
      </w:r>
    </w:p>
    <w:p>
      <w:pPr>
        <w:spacing w:after="120"/>
      </w:pPr>
    </w:p>
    <w:p>
      <w:pPr>
        <w:spacing w:before="240" w:after="100"/>
        <w:pBdr>
          <w:bottom w:val="single" w:sz="6" w:space="1" w:color="2E4057"/>
        </w:pBdr>
      </w:pPr>
      <w:r>
        <w:rPr>
          <w:rFonts w:ascii="Arial" w:hAnsi="Arial"/>
          <w:b/>
          <w:i w:val="0"/>
          <w:color w:val="2E4057"/>
          <w:sz w:val="26"/>
        </w:rPr>
        <w:t>Crisis Management and Response Plan</w:t>
      </w:r>
    </w:p>
    <w:p>
      <w:pPr>
        <w:spacing w:after="120"/>
      </w:pPr>
      <w:r>
        <w:rPr>
          <w:rFonts w:ascii="Arial" w:hAnsi="Arial"/>
          <w:b w:val="0"/>
          <w:i w:val="0"/>
          <w:color w:val="222222"/>
          <w:sz w:val="22"/>
        </w:rPr>
        <w:t>The Crisis Management Team leader will be appointed within the Marketing department to ensure swift coordination. Maximum allowable response time is set at 60 minutes for initial acknowledgment. Clear protocols will guide communication, prioritizing transparency, accuracy, and timely resolution to mitigate reputational risk effectively.</w:t>
      </w:r>
    </w:p>
    <w:p>
      <w:pPr>
        <w:spacing w:after="120"/>
      </w:pPr>
    </w:p>
    <w:p>
      <w:pPr>
        <w:spacing w:before="240" w:after="100"/>
        <w:pBdr>
          <w:bottom w:val="single" w:sz="6" w:space="1" w:color="2E4057"/>
        </w:pBdr>
      </w:pPr>
      <w:r>
        <w:rPr>
          <w:rFonts w:ascii="Arial" w:hAnsi="Arial"/>
          <w:b/>
          <w:i w:val="0"/>
          <w:color w:val="2E4057"/>
          <w:sz w:val="26"/>
        </w:rPr>
        <w:t>Performance Metrics and KPIs</w:t>
      </w:r>
    </w:p>
    <w:p>
      <w:pPr>
        <w:spacing w:after="120"/>
      </w:pPr>
      <w:r>
        <w:rPr>
          <w:rFonts w:ascii="Arial" w:hAnsi="Arial"/>
          <w:b w:val="0"/>
          <w:i w:val="0"/>
          <w:color w:val="222222"/>
          <w:sz w:val="22"/>
        </w:rPr>
        <w:t>The following table outlines the key performance indicators for turabit’s social media marketing efforts, including target values, measurement frequency, current performance, data sources, responsible roles, and reporting period details.</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KPI Name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Value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Measurement Frequency</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Performance Metric</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Data Source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Role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Reporting Period Start 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Reporting Period End 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Notes on Data Adjustments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Follower Growth</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 annual increase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 growth achieved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 Analytics, Twitter (X) Analytics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Manager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Minor fluctuations observed due to paid campaign activity</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Average Engagement Rate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6–8% engagement per post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5.9% engagement rate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platform analytics dashboards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Analytics Manager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Engagement spike during webinar promotion campaign</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Website Referral Traffic from Social Media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 increase in referral visits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 increase recorded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Google Analytics and website analytics platform</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Analytics Team</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Increased traffic attributed to LinkedIn campaign optimization</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Qualified Leads from Social Media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800 leads annually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310 leads generated</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CRM and marketing automation platform</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Operations Manager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Lead attribution adjusted due to CRM tracking updates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Post Reach and Impressions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 growth in average reach</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17% growth achieved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LinkedIn Analytics and Twitter (X) Analytics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Manager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Reach improved after introduction of video content</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Webinar Registrations from Social Media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 registrations annually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Quarterly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210 registrations recorded</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Webinar platform reporting tools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Event Marketing Coordinator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Registration numbers influenced by webinar promotion campaigns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Video Engagement Rate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 viewer engagement rate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7.4% engagement rate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YouTube Analytics dashboard</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Manager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Engagement increased following tutorial video releases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Click-Through Rate (CTR) on Social Posts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4–6% CTR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3.8% CTR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analytics tools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Analytics Manager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CTR variation observed due to differences in post formats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Monitoring and Analytics Tools</w:t>
      </w:r>
    </w:p>
    <w:p>
      <w:pPr>
        <w:spacing w:after="120"/>
      </w:pPr>
      <w:r>
        <w:rPr>
          <w:rFonts w:ascii="Arial" w:hAnsi="Arial"/>
          <w:b w:val="0"/>
          <w:i w:val="0"/>
          <w:color w:val="222222"/>
          <w:sz w:val="22"/>
        </w:rPr>
        <w:t>Turabit utilizes advanced social media monitoring and analytics tools to track engagement, reach, impressions, and conversion rates. Key performance indicators include follower growth, sentiment analysis, click-through rates, and campaign ROI. These insights inform strategy adjustments and optimize marketing effectiveness across platforms.</w:t>
      </w:r>
    </w:p>
    <w:p>
      <w:pPr>
        <w:spacing w:after="120"/>
      </w:pPr>
    </w:p>
    <w:p>
      <w:pPr>
        <w:spacing w:before="240" w:after="100"/>
        <w:pBdr>
          <w:bottom w:val="single" w:sz="6" w:space="1" w:color="2E4057"/>
        </w:pBdr>
      </w:pPr>
      <w:r>
        <w:rPr>
          <w:rFonts w:ascii="Arial" w:hAnsi="Arial"/>
          <w:b/>
          <w:i w:val="0"/>
          <w:color w:val="2E4057"/>
          <w:sz w:val="26"/>
        </w:rPr>
        <w:t>Roles</w:t>
      </w:r>
    </w:p>
    <w:p>
      <w:pPr>
        <w:spacing w:after="80"/>
        <w:ind w:left="360"/>
      </w:pPr>
      <w:r>
        <w:rPr>
          <w:rFonts w:ascii="Arial" w:hAnsi="Arial"/>
          <w:b w:val="0"/>
          <w:i w:val="0"/>
          <w:color w:val="222222"/>
          <w:sz w:val="22"/>
        </w:rPr>
        <w:t>1. Social Media Manager leads strategy, execution, and performance tracking.</w:t>
      </w:r>
    </w:p>
    <w:p>
      <w:pPr>
        <w:spacing w:after="80"/>
        <w:ind w:left="360"/>
      </w:pPr>
      <w:r>
        <w:rPr>
          <w:rFonts w:ascii="Arial" w:hAnsi="Arial"/>
          <w:b w:val="0"/>
          <w:i w:val="0"/>
          <w:color w:val="222222"/>
          <w:sz w:val="22"/>
        </w:rPr>
        <w:t>2. Content Creators develop posts and multimedia assets.</w:t>
      </w:r>
    </w:p>
    <w:p>
      <w:pPr>
        <w:spacing w:after="80"/>
        <w:ind w:left="360"/>
      </w:pPr>
      <w:r>
        <w:rPr>
          <w:rFonts w:ascii="Arial" w:hAnsi="Arial"/>
          <w:b w:val="0"/>
          <w:i w:val="0"/>
          <w:color w:val="222222"/>
          <w:sz w:val="22"/>
        </w:rPr>
        <w:t>3. Marketing Manager reviews and approves content for brand alignment.</w:t>
      </w:r>
    </w:p>
    <w:p>
      <w:pPr>
        <w:spacing w:after="80"/>
        <w:ind w:left="360"/>
      </w:pPr>
      <w:r>
        <w:rPr>
          <w:rFonts w:ascii="Arial" w:hAnsi="Arial"/>
          <w:b w:val="0"/>
          <w:i w:val="0"/>
          <w:color w:val="222222"/>
          <w:sz w:val="22"/>
        </w:rPr>
        <w:t>4. Community Manager monitors engagement and responds to audience interactions.</w:t>
      </w:r>
    </w:p>
    <w:p>
      <w:pPr>
        <w:spacing w:after="80"/>
        <w:ind w:left="360"/>
      </w:pPr>
      <w:r>
        <w:rPr>
          <w:rFonts w:ascii="Arial" w:hAnsi="Arial"/>
          <w:b w:val="0"/>
          <w:i w:val="0"/>
          <w:color w:val="222222"/>
          <w:sz w:val="22"/>
        </w:rPr>
        <w:t>5. Analytics Specialist reports on campaign effectiveness.</w:t>
      </w:r>
    </w:p>
    <w:p>
      <w:pPr>
        <w:spacing w:after="400"/>
      </w:pPr>
    </w:p>
    <w:p>
      <w:pPr>
        <w:jc w:val="center"/>
      </w:pPr>
      <w:r>
        <w:rPr>
          <w:rFonts w:ascii="Arial" w:hAnsi="Arial"/>
          <w:b w:val="0"/>
          <w:i w:val="0"/>
          <w:color w:val="888888"/>
          <w:sz w:val="16"/>
        </w:rPr>
        <w:t>Social Media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Social Media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