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Lead Qualification Report</w:t>
      </w:r>
    </w:p>
    <w:p>
      <w:pPr>
        <w:spacing w:after="240"/>
      </w:pPr>
      <w:r>
        <w:rPr>
          <w:rFonts w:ascii="Arial" w:hAnsi="Arial"/>
          <w:b w:val="0"/>
          <w:color w:val="888888"/>
          <w:sz w:val="20"/>
        </w:rPr>
        <w:t>turabit  ·  Sales  ·  India</w:t>
      </w:r>
    </w:p>
    <w:p>
      <w:pPr>
        <w:spacing w:after="280"/>
        <w:pBdr>
          <w:bottom w:val="single" w:sz="6" w:space="1" w:color="2E4057"/>
        </w:pBdr>
      </w:pPr>
    </w:p>
    <w:p>
      <w:pPr>
        <w:spacing w:before="280" w:after="120"/>
      </w:pPr>
      <w:r>
        <w:rPr>
          <w:rFonts w:ascii="Arial" w:hAnsi="Arial"/>
          <w:b/>
          <w:color w:val="2E4057"/>
          <w:sz w:val="26"/>
        </w:rPr>
        <w:t>Report Information</w:t>
      </w:r>
    </w:p>
    <w:p>
      <w:pPr>
        <w:spacing w:after="120"/>
      </w:pPr>
      <w:r>
        <w:rPr>
          <w:rFonts w:ascii="Arial" w:hAnsi="Arial"/>
          <w:b w:val="0"/>
          <w:color w:val="222222"/>
          <w:sz w:val="22"/>
        </w:rPr>
        <w:t>Report Date: 01 April 2026</w:t>
      </w:r>
    </w:p>
    <w:p>
      <w:pPr>
        <w:spacing w:after="80"/>
      </w:pPr>
    </w:p>
    <w:p>
      <w:pPr>
        <w:spacing w:after="120"/>
      </w:pPr>
      <w:r>
        <w:rPr>
          <w:rFonts w:ascii="Arial" w:hAnsi="Arial"/>
          <w:b w:val="0"/>
          <w:color w:val="222222"/>
          <w:sz w:val="22"/>
        </w:rPr>
        <w:t>Sales Representative: Daniel Carter</w:t>
      </w:r>
    </w:p>
    <w:p>
      <w:pPr>
        <w:spacing w:after="80"/>
      </w:pPr>
    </w:p>
    <w:p>
      <w:pPr>
        <w:spacing w:after="120"/>
      </w:pPr>
      <w:r>
        <w:rPr>
          <w:rFonts w:ascii="Arial" w:hAnsi="Arial"/>
          <w:b w:val="0"/>
          <w:color w:val="222222"/>
          <w:sz w:val="22"/>
        </w:rPr>
        <w:t>Company: turabit</w:t>
      </w:r>
    </w:p>
    <w:p>
      <w:pPr>
        <w:spacing w:after="80"/>
      </w:pPr>
    </w:p>
    <w:p>
      <w:pPr>
        <w:spacing w:after="120"/>
      </w:pPr>
      <w:r>
        <w:rPr>
          <w:rFonts w:ascii="Arial" w:hAnsi="Arial"/>
          <w:b w:val="0"/>
          <w:color w:val="222222"/>
          <w:sz w:val="22"/>
        </w:rPr>
        <w:t>Department: Sales</w:t>
      </w:r>
    </w:p>
    <w:p>
      <w:pPr>
        <w:spacing w:after="80"/>
      </w:pPr>
    </w:p>
    <w:p>
      <w:pPr>
        <w:spacing w:after="120"/>
      </w:pPr>
      <w:r>
        <w:rPr>
          <w:rFonts w:ascii="Arial" w:hAnsi="Arial"/>
          <w:b w:val="0"/>
          <w:color w:val="222222"/>
          <w:sz w:val="22"/>
        </w:rPr>
        <w:t>Industry: Technology / SaaS</w:t>
      </w:r>
    </w:p>
    <w:p>
      <w:pPr>
        <w:spacing w:after="80"/>
      </w:pPr>
    </w:p>
    <w:p>
      <w:pPr>
        <w:spacing w:after="120"/>
      </w:pPr>
      <w:r>
        <w:rPr>
          <w:rFonts w:ascii="Arial" w:hAnsi="Arial"/>
          <w:b w:val="0"/>
          <w:color w:val="222222"/>
          <w:sz w:val="22"/>
        </w:rPr>
        <w:t>Region: India</w:t>
      </w:r>
    </w:p>
    <w:p>
      <w:pPr>
        <w:spacing w:after="160"/>
      </w:pPr>
    </w:p>
    <w:p>
      <w:pPr>
        <w:spacing w:before="280" w:after="120"/>
      </w:pPr>
      <w:r>
        <w:rPr>
          <w:rFonts w:ascii="Arial" w:hAnsi="Arial"/>
          <w:b/>
          <w:color w:val="2E4057"/>
          <w:sz w:val="26"/>
        </w:rPr>
        <w:t>Lead Identification Details</w:t>
      </w:r>
    </w:p>
    <w:p>
      <w:pPr>
        <w:spacing w:after="120"/>
      </w:pPr>
      <w:r>
        <w:rPr>
          <w:rFonts w:ascii="Arial" w:hAnsi="Arial"/>
          <w:b w:val="0"/>
          <w:color w:val="222222"/>
          <w:sz w:val="22"/>
        </w:rPr>
        <w:t>The primary contact at turabit is Amanda Lewis, Procurement Manager. The lead is interested in the Turabit Enterprise Automation Platform – Professional Edition. The decision timeline is estimated at 4–6 weeks, targeting procurement by April 30, 2026.</w:t>
      </w:r>
    </w:p>
    <w:p>
      <w:pPr>
        <w:spacing w:after="160"/>
      </w:pPr>
    </w:p>
    <w:p>
      <w:pPr>
        <w:spacing w:before="280" w:after="120"/>
      </w:pPr>
      <w:r>
        <w:rPr>
          <w:rFonts w:ascii="Arial" w:hAnsi="Arial"/>
          <w:b/>
          <w:color w:val="2E4057"/>
          <w:sz w:val="26"/>
        </w:rPr>
        <w:t>Lead Source</w:t>
      </w:r>
    </w:p>
    <w:p>
      <w:pPr>
        <w:spacing w:after="120"/>
      </w:pPr>
      <w:r>
        <w:rPr>
          <w:rFonts w:ascii="Arial" w:hAnsi="Arial"/>
          <w:b w:val="0"/>
          <w:color w:val="222222"/>
          <w:sz w:val="22"/>
        </w:rPr>
        <w:t>The sales team at turabit tracks six primary lead sources. Website inquiries contribute 30%, digital marketing 25%, referrals 15%, partner channels 12%, industry events 10%, and outbound sales outreach 8% of total leads generated.</w:t>
      </w:r>
    </w:p>
    <w:p>
      <w:pPr>
        <w:spacing w:after="160"/>
      </w:pPr>
    </w:p>
    <w:p>
      <w:pPr>
        <w:spacing w:before="280" w:after="120"/>
      </w:pPr>
      <w:r>
        <w:rPr>
          <w:rFonts w:ascii="Arial" w:hAnsi="Arial"/>
          <w:b/>
          <w:color w:val="2E4057"/>
          <w:sz w:val="26"/>
        </w:rPr>
        <w:t>Business Profile of Lead</w:t>
      </w:r>
    </w:p>
    <w:p>
      <w:pPr>
        <w:spacing w:after="120"/>
      </w:pPr>
      <w:r>
        <w:rPr>
          <w:rFonts w:ascii="Arial" w:hAnsi="Arial"/>
          <w:b w:val="0"/>
          <w:color w:val="222222"/>
          <w:sz w:val="22"/>
        </w:rPr>
        <w:t>Turabit delivers AI-powered conversational assistants and workflow automation platforms for enterprise IT support and service management. Targeting mid to large technology-driven companies, it shows steady growth with expanding product adoption and a workforce of 50–200 employees.</w:t>
      </w:r>
    </w:p>
    <w:p>
      <w:pPr>
        <w:spacing w:after="160"/>
      </w:pPr>
    </w:p>
    <w:p>
      <w:pPr>
        <w:spacing w:before="280" w:after="120"/>
      </w:pPr>
      <w:r>
        <w:rPr>
          <w:rFonts w:ascii="Arial" w:hAnsi="Arial"/>
          <w:b/>
          <w:color w:val="2E4057"/>
          <w:sz w:val="26"/>
        </w:rPr>
        <w:t>Needs Assessment</w:t>
      </w:r>
    </w:p>
    <w:p>
      <w:pPr>
        <w:spacing w:after="120"/>
      </w:pPr>
      <w:r>
        <w:rPr>
          <w:rFonts w:ascii="Arial" w:hAnsi="Arial"/>
          <w:b w:val="0"/>
          <w:color w:val="222222"/>
          <w:sz w:val="22"/>
        </w:rPr>
        <w:t>The lead faces manual handling of repetitive service requests, inefficient workflows, limited system integrations, slow ticket responses, and challenges scaling support. They seek automation and integration solutions. Decision timeline is 4–6 weeks; budget is USD 20,000–30,000 annually.</w:t>
      </w:r>
    </w:p>
    <w:p>
      <w:pPr>
        <w:spacing w:after="160"/>
      </w:pPr>
    </w:p>
    <w:p>
      <w:pPr>
        <w:spacing w:before="280" w:after="120"/>
      </w:pPr>
      <w:r>
        <w:rPr>
          <w:rFonts w:ascii="Arial" w:hAnsi="Arial"/>
          <w:b/>
          <w:color w:val="2E4057"/>
          <w:sz w:val="26"/>
        </w:rPr>
        <w:t>Budget Evaluation</w:t>
      </w:r>
    </w:p>
    <w:p>
      <w:pPr>
        <w:spacing w:after="120"/>
      </w:pPr>
      <w:r>
        <w:rPr>
          <w:rFonts w:ascii="Arial" w:hAnsi="Arial"/>
          <w:b w:val="0"/>
          <w:color w:val="222222"/>
          <w:sz w:val="22"/>
        </w:rPr>
        <w:t>The following table summarizes the budget evaluation for turabit’s sales initiatives as of April 1, 2026, highlighting allocated amounts, actual expenditures, variances, and relevant notes on budget deviations.</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Evaluation Date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Budget Category</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Allocated Amount (USD)</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Actual Spend (USD)</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Variance (USD)</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Comments</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2026-04-01</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Software Licensing</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24000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20400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3600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Discount applied during contract negotiation</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2026-04-01</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Implementation Services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8000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7500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Minor reduction due to reduced customization scope</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2026-04-01</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System Integration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5200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Additional API configuration required</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2026-04-01</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Training and Enablement</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3000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2600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400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Fewer training sessions required than initially planned</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2026-04-01</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Contingency Reserve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2000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Reserved for unforeseen implementation expenses</w:t>
            </w:r>
          </w:p>
        </w:tc>
      </w:tr>
    </w:tbl>
    <w:p>
      <w:pPr>
        <w:spacing w:after="120"/>
      </w:pPr>
    </w:p>
    <w:p>
      <w:pPr>
        <w:spacing w:after="160"/>
      </w:pPr>
    </w:p>
    <w:p>
      <w:pPr>
        <w:spacing w:before="280" w:after="120"/>
      </w:pPr>
      <w:r>
        <w:rPr>
          <w:rFonts w:ascii="Arial" w:hAnsi="Arial"/>
          <w:b/>
          <w:color w:val="2E4057"/>
          <w:sz w:val="26"/>
        </w:rPr>
        <w:t>Decision-Making Authority</w:t>
      </w:r>
    </w:p>
    <w:p>
      <w:pPr>
        <w:spacing w:after="120"/>
      </w:pPr>
      <w:r>
        <w:rPr>
          <w:rFonts w:ascii="Arial" w:hAnsi="Arial"/>
          <w:b w:val="0"/>
          <w:color w:val="222222"/>
          <w:sz w:val="22"/>
        </w:rPr>
        <w:t>Key decision-makers typically include senior management, IT heads, and finance officers. Approval thresholds vary by role and budget size. Purchasing decisions are often influenced by cross-functional committees ensuring alignment with organizational goals and technology needs.</w:t>
      </w:r>
    </w:p>
    <w:p>
      <w:pPr>
        <w:spacing w:after="160"/>
      </w:pPr>
    </w:p>
    <w:p>
      <w:pPr>
        <w:spacing w:before="280" w:after="120"/>
      </w:pPr>
      <w:r>
        <w:rPr>
          <w:rFonts w:ascii="Arial" w:hAnsi="Arial"/>
          <w:b/>
          <w:color w:val="2E4057"/>
          <w:sz w:val="26"/>
        </w:rPr>
        <w:t>Purchase Timeline</w:t>
      </w:r>
    </w:p>
    <w:p>
      <w:pPr>
        <w:spacing w:after="120"/>
      </w:pPr>
      <w:r>
        <w:rPr>
          <w:rFonts w:ascii="Arial" w:hAnsi="Arial"/>
          <w:b w:val="0"/>
          <w:color w:val="222222"/>
          <w:sz w:val="22"/>
        </w:rPr>
        <w:t>The purchase timeline is currently undetermined as the lead has not specified a decision timeframe. Key milestones and deadlines remain unknown. Primary stakeholders likely include senior management and procurement teams, pending further clarification from the lead’s side.</w:t>
      </w:r>
    </w:p>
    <w:p>
      <w:pPr>
        <w:spacing w:after="160"/>
      </w:pPr>
    </w:p>
    <w:p>
      <w:pPr>
        <w:spacing w:before="280" w:after="120"/>
      </w:pPr>
      <w:r>
        <w:rPr>
          <w:rFonts w:ascii="Arial" w:hAnsi="Arial"/>
          <w:b/>
          <w:color w:val="2E4057"/>
          <w:sz w:val="26"/>
        </w:rPr>
        <w:t>Lead Qualification Score</w:t>
      </w:r>
    </w:p>
    <w:p>
      <w:pPr>
        <w:spacing w:after="120"/>
      </w:pPr>
      <w:r>
        <w:rPr>
          <w:rFonts w:ascii="Arial" w:hAnsi="Arial"/>
          <w:b w:val="0"/>
          <w:color w:val="222222"/>
          <w:sz w:val="22"/>
        </w:rPr>
        <w:t>Lead Qualification Score is determined using a weighted rubric based on lead engagement, company size, budget, and decision-making authority. Scores categorize leads as hot, warm, or cold, enabling targeted follow-up and prioritization within the sales pipeline.</w:t>
      </w:r>
    </w:p>
    <w:p>
      <w:pPr>
        <w:spacing w:after="160"/>
      </w:pPr>
    </w:p>
    <w:p>
      <w:pPr>
        <w:spacing w:before="280" w:after="120"/>
      </w:pPr>
      <w:r>
        <w:rPr>
          <w:rFonts w:ascii="Arial" w:hAnsi="Arial"/>
          <w:b/>
          <w:color w:val="2E4057"/>
          <w:sz w:val="26"/>
        </w:rPr>
        <w:t>Sales Recommendation</w:t>
      </w:r>
    </w:p>
    <w:p>
      <w:pPr>
        <w:spacing w:after="120"/>
      </w:pPr>
      <w:r>
        <w:rPr>
          <w:rFonts w:ascii="Arial" w:hAnsi="Arial"/>
          <w:b w:val="0"/>
          <w:color w:val="222222"/>
          <w:sz w:val="22"/>
        </w:rPr>
        <w:t>A consultative sales approach is recommended to understand the lead’s specific technology needs and challenges. Tailor presentations to highlight turabit’s SaaS solutions that enhance operational efficiency and scalability, aligning with their growth objectives in the Indian market.</w:t>
      </w:r>
    </w:p>
    <w:p>
      <w:pPr>
        <w:spacing w:after="160"/>
      </w:pPr>
    </w:p>
    <w:p>
      <w:pPr>
        <w:spacing w:before="280" w:after="120"/>
      </w:pPr>
      <w:r>
        <w:rPr>
          <w:rFonts w:ascii="Arial" w:hAnsi="Arial"/>
          <w:b/>
          <w:color w:val="2E4057"/>
          <w:sz w:val="26"/>
        </w:rPr>
        <w:t>Next Sales Actions</w:t>
      </w:r>
    </w:p>
    <w:p>
      <w:pPr>
        <w:spacing w:after="120"/>
      </w:pPr>
      <w:r>
        <w:rPr>
          <w:rFonts w:ascii="Arial" w:hAnsi="Arial"/>
          <w:b w:val="0"/>
          <w:color w:val="222222"/>
          <w:sz w:val="22"/>
        </w:rPr>
        <w:t>The sales team will schedule a discovery call to assess the lead’s requirements and tailor a product demonstration accordingly. The assigned sales representative will follow up within one week to maintain engagement and gather further information.</w:t>
      </w:r>
    </w:p>
    <w:p>
      <w:pPr>
        <w:spacing w:after="400"/>
      </w:pPr>
    </w:p>
    <w:p>
      <w:pPr>
        <w:jc w:val="center"/>
      </w:pPr>
      <w:r>
        <w:rPr>
          <w:rFonts w:ascii="Arial" w:hAnsi="Arial"/>
          <w:b w:val="0"/>
          <w:color w:val="888888"/>
          <w:sz w:val="16"/>
        </w:rPr>
        <w:t>Lead Qualification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Lead Qualification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