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Procurement Compliance Checklist</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Checklist Information</w:t>
      </w:r>
    </w:p>
    <w:p>
      <w:pPr>
        <w:spacing w:after="120"/>
      </w:pPr>
      <w:r>
        <w:rPr>
          <w:rFonts w:ascii="Arial" w:hAnsi="Arial"/>
          <w:b w:val="0"/>
          <w:i w:val="0"/>
          <w:color w:val="222222"/>
          <w:sz w:val="22"/>
        </w:rPr>
        <w:t>The following table summarizes the key procurement compliance items, their corresponding policy references, current compliance status, supporting evidence, and any relevant remarks.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Requirement</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Policy Reference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Evidence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Remarks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Registration Compliance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Management Policy, Section 3.1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Vendor_Registration_Certificate.pdf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Verified during onboarding</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GST and Tax Compliance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Compliance Policy, Section 4.2</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GST_Certificate.pdf; Tax_Filing_Proof_2025.pdf</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Up-to-date filings confirmed</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Protection and Information Security</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Policy, Section 5.4</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ISO27001_Certificate.pdf; Data_Privacy_Declaration.pdf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Meets required standards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Contractual Agreement Adherence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Contract Management Policy, Section 2.3</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Signed_Contract_Agreement.pdf</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 deviations identified</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Anti-Bribery and Ethical Compliance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Code of Conduct, Section 6.1</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Anti_Bribery_Declaration.pdf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Declaration signed and verified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Insurance Coverage Validity</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Management Policy, Section 7.2</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Insurance_Policy_Document.pdf</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Valid until 31 December 2026</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Delivery and SLA Compliance</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Service Level Agreement, Section 3.5</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Delivery_Report.pdf; SLA_Performance_Report_Q1_2026.pdf</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SLA metrics achieved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Environmental and Regulatory Compliance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ESG Policy, Section 4.1</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Not applicable to current procurement scope</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Procurement Activity Identification</w:t>
      </w:r>
    </w:p>
    <w:p>
      <w:pPr>
        <w:spacing w:after="120"/>
      </w:pPr>
      <w:r>
        <w:rPr>
          <w:rFonts w:ascii="Arial" w:hAnsi="Arial"/>
          <w:b w:val="0"/>
          <w:i w:val="0"/>
          <w:color w:val="222222"/>
          <w:sz w:val="22"/>
        </w:rPr>
        <w:t>Identify and document procurement activities exceeding INR 50,000, involving new vendors, strategic procurements, regulatory requirements, or single-source purchases. Verification by Procurement Manager, Head of Procurement, and Finance Controller as applicable.</w:t>
      </w:r>
    </w:p>
    <w:p>
      <w:pPr>
        <w:spacing w:after="120"/>
      </w:pPr>
    </w:p>
    <w:p>
      <w:pPr>
        <w:spacing w:before="240" w:after="100"/>
        <w:pBdr>
          <w:bottom w:val="single" w:sz="6" w:space="1" w:color="2E4057"/>
        </w:pBdr>
      </w:pPr>
      <w:r>
        <w:rPr>
          <w:rFonts w:ascii="Arial" w:hAnsi="Arial"/>
          <w:b/>
          <w:i w:val="0"/>
          <w:color w:val="2E4057"/>
          <w:sz w:val="26"/>
        </w:rPr>
        <w:t>Applicable Procurement Policies</w:t>
      </w:r>
    </w:p>
    <w:p>
      <w:pPr>
        <w:spacing w:after="120"/>
      </w:pPr>
      <w:r>
        <w:rPr>
          <w:rFonts w:ascii="Arial" w:hAnsi="Arial"/>
          <w:b w:val="0"/>
          <w:i w:val="0"/>
          <w:color w:val="222222"/>
          <w:sz w:val="22"/>
        </w:rPr>
        <w:t>Applicable procurement policies include Procurement and Purchasing, Vendor Selection and Evaluation, Purchase Order and Approval, Contract Management, Ethical Sourcing, Inventory and Asset Procurement, Emergency Procurement, and Cost Control and</w:t>
      </w:r>
    </w:p>
    <w:p>
      <w:pPr>
        <w:spacing w:after="120"/>
      </w:pPr>
    </w:p>
    <w:p>
      <w:pPr>
        <w:spacing w:before="240" w:after="100"/>
        <w:pBdr>
          <w:bottom w:val="single" w:sz="6" w:space="1" w:color="2E4057"/>
        </w:pBdr>
      </w:pPr>
      <w:r>
        <w:rPr>
          <w:rFonts w:ascii="Arial" w:hAnsi="Arial"/>
          <w:b/>
          <w:i w:val="0"/>
          <w:color w:val="2E4057"/>
          <w:sz w:val="26"/>
        </w:rPr>
        <w:t>Regulatory Compliance Requirements</w:t>
      </w:r>
    </w:p>
    <w:p>
      <w:pPr>
        <w:spacing w:after="120"/>
      </w:pPr>
      <w:r>
        <w:rPr>
          <w:rFonts w:ascii="Arial" w:hAnsi="Arial"/>
          <w:b w:val="0"/>
          <w:i w:val="0"/>
          <w:color w:val="222222"/>
          <w:sz w:val="22"/>
        </w:rPr>
        <w:t>Compliance is ensured through adherence to procurement policies including vendor selection, contract management, ethical sourcing, and cost control. Procurement and Finance teams conduct regular audits and enforce compliance protocols.</w:t>
      </w:r>
    </w:p>
    <w:p>
      <w:pPr>
        <w:spacing w:after="120"/>
      </w:pPr>
    </w:p>
    <w:p>
      <w:pPr>
        <w:spacing w:before="240" w:after="100"/>
        <w:pBdr>
          <w:bottom w:val="single" w:sz="6" w:space="1" w:color="2E4057"/>
        </w:pBdr>
      </w:pPr>
      <w:r>
        <w:rPr>
          <w:rFonts w:ascii="Arial" w:hAnsi="Arial"/>
          <w:b/>
          <w:i w:val="0"/>
          <w:color w:val="2E4057"/>
          <w:sz w:val="26"/>
        </w:rPr>
        <w:t>Vendor Eligibility Verification</w:t>
      </w:r>
    </w:p>
    <w:p>
      <w:pPr>
        <w:spacing w:after="120"/>
      </w:pPr>
      <w:r>
        <w:rPr>
          <w:rFonts w:ascii="Arial" w:hAnsi="Arial"/>
          <w:b w:val="0"/>
          <w:i w:val="0"/>
          <w:color w:val="222222"/>
          <w:sz w:val="22"/>
        </w:rPr>
        <w:t>Vendors must provide valid business registration, financials, compliance certifications, and adhere to ethical sourcing. Eligibility is verified annually, with risk-based reassessments and immediate reviews upon compliance issues or contract renewals.</w:t>
      </w:r>
    </w:p>
    <w:p>
      <w:pPr>
        <w:spacing w:after="120"/>
      </w:pPr>
    </w:p>
    <w:p>
      <w:pPr>
        <w:spacing w:before="240" w:after="100"/>
        <w:pBdr>
          <w:bottom w:val="single" w:sz="6" w:space="1" w:color="2E4057"/>
        </w:pBdr>
      </w:pPr>
      <w:r>
        <w:rPr>
          <w:rFonts w:ascii="Arial" w:hAnsi="Arial"/>
          <w:b/>
          <w:i w:val="0"/>
          <w:color w:val="2E4057"/>
          <w:sz w:val="26"/>
        </w:rPr>
        <w:t>Contract Documentation Verification</w:t>
      </w:r>
    </w:p>
    <w:p>
      <w:pPr>
        <w:spacing w:after="120"/>
      </w:pPr>
      <w:r>
        <w:rPr>
          <w:rFonts w:ascii="Arial" w:hAnsi="Arial"/>
          <w:b w:val="0"/>
          <w:i w:val="0"/>
          <w:color w:val="222222"/>
          <w:sz w:val="22"/>
        </w:rPr>
        <w:t>Contract documentation must use approved templates including MSA, NDA, SOW, and others. Verification includes scope, pricing, SLAs, compliance clauses, and authorized signatories.</w:t>
      </w:r>
    </w:p>
    <w:p>
      <w:pPr>
        <w:spacing w:after="120"/>
      </w:pPr>
    </w:p>
    <w:p>
      <w:pPr>
        <w:spacing w:before="240" w:after="100"/>
        <w:pBdr>
          <w:bottom w:val="single" w:sz="6" w:space="1" w:color="2E4057"/>
        </w:pBdr>
      </w:pPr>
      <w:r>
        <w:rPr>
          <w:rFonts w:ascii="Arial" w:hAnsi="Arial"/>
          <w:b/>
          <w:i w:val="0"/>
          <w:color w:val="2E4057"/>
          <w:sz w:val="26"/>
        </w:rPr>
        <w:t>Financial Approval Verification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Controller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Financial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Procurement Process Compliance Checks</w:t>
      </w:r>
    </w:p>
    <w:p>
      <w:pPr>
        <w:spacing w:after="120"/>
      </w:pPr>
      <w:r>
        <w:rPr>
          <w:rFonts w:ascii="Arial" w:hAnsi="Arial"/>
          <w:b w:val="0"/>
          <w:i w:val="0"/>
          <w:color w:val="222222"/>
          <w:sz w:val="22"/>
        </w:rPr>
        <w:t>Verify vendor eligibility, adherence to budget, contract compliance, and regulatory requirements. Ensure approvals are documented, conflicts of interest disclosed, and procurement policies followed. Procurement officers are responsible for checks and documentation.</w:t>
      </w:r>
    </w:p>
    <w:p>
      <w:pPr>
        <w:spacing w:after="120"/>
      </w:pPr>
    </w:p>
    <w:p>
      <w:pPr>
        <w:spacing w:before="240" w:after="100"/>
        <w:pBdr>
          <w:bottom w:val="single" w:sz="6" w:space="1" w:color="2E4057"/>
        </w:pBdr>
      </w:pPr>
      <w:r>
        <w:rPr>
          <w:rFonts w:ascii="Arial" w:hAnsi="Arial"/>
          <w:b/>
          <w:i w:val="0"/>
          <w:color w:val="2E4057"/>
          <w:sz w:val="26"/>
        </w:rPr>
        <w:t>Audit and Documentation Review</w:t>
      </w:r>
    </w:p>
    <w:p>
      <w:pPr>
        <w:spacing w:after="120"/>
      </w:pPr>
      <w:r>
        <w:rPr>
          <w:rFonts w:ascii="Arial" w:hAnsi="Arial"/>
          <w:b w:val="0"/>
          <w:i w:val="0"/>
          <w:color w:val="222222"/>
          <w:sz w:val="22"/>
        </w:rPr>
        <w:t>Procurement audits must be conducted quarterly by designated compliance officers. Documentation including purchase orders, approval records, and vendor contracts must be retained and reviewed to ensure regulatory and policy adherence.</w:t>
      </w:r>
    </w:p>
    <w:p>
      <w:pPr>
        <w:spacing w:after="120"/>
      </w:pPr>
    </w:p>
    <w:p>
      <w:pPr>
        <w:spacing w:before="240" w:after="100"/>
        <w:pBdr>
          <w:bottom w:val="single" w:sz="6" w:space="1" w:color="2E4057"/>
        </w:pBdr>
      </w:pPr>
      <w:r>
        <w:rPr>
          <w:rFonts w:ascii="Arial" w:hAnsi="Arial"/>
          <w:b/>
          <w:i w:val="0"/>
          <w:color w:val="2E4057"/>
          <w:sz w:val="26"/>
        </w:rPr>
        <w:t>Compliance Confirmation</w:t>
      </w:r>
    </w:p>
    <w:p>
      <w:pPr>
        <w:spacing w:after="120"/>
      </w:pPr>
      <w:r>
        <w:rPr>
          <w:rFonts w:ascii="Arial" w:hAnsi="Arial"/>
          <w:b w:val="0"/>
          <w:i w:val="0"/>
          <w:color w:val="222222"/>
          <w:sz w:val="22"/>
        </w:rPr>
        <w:t>Confirm adherence to relevant procurement regulations and company policies. The designated compliance officer or authorized procurement lead must verify and document compliance before final approval and contract execution.</w:t>
      </w:r>
    </w:p>
    <w:p>
      <w:pPr>
        <w:spacing w:after="120"/>
      </w:pPr>
    </w:p>
    <w:p>
      <w:pPr>
        <w:spacing w:before="240" w:after="100"/>
        <w:pBdr>
          <w:bottom w:val="single" w:sz="6" w:space="1" w:color="2E4057"/>
        </w:pBdr>
      </w:pPr>
      <w:r>
        <w:rPr>
          <w:rFonts w:ascii="Arial" w:hAnsi="Arial"/>
          <w:b/>
          <w:i w:val="0"/>
          <w:color w:val="2E4057"/>
          <w:sz w:val="26"/>
        </w:rPr>
        <w:t>Reviewer Signature and Approval</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Controller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Advisor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Department Head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Procurement Compliance Checklist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Procurement Compliance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