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Feature Specification</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Product Management</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Document Version: 1.0</w:t>
      </w:r>
    </w:p>
    <w:p>
      <w:pPr>
        <w:spacing w:after="120"/>
      </w:pPr>
      <w:r>
        <w:rPr>
          <w:rFonts w:ascii="Arial" w:hAnsi="Arial"/>
          <w:b w:val="0"/>
          <w:i w:val="0"/>
          <w:color w:val="222222"/>
          <w:sz w:val="22"/>
        </w:rPr>
        <w:t>Release Date: 01 April 2026</w:t>
      </w:r>
    </w:p>
    <w:p>
      <w:pPr>
        <w:spacing w:after="120"/>
      </w:pPr>
      <w:r>
        <w:rPr>
          <w:rFonts w:ascii="Arial" w:hAnsi="Arial"/>
          <w:b w:val="0"/>
          <w:i w:val="0"/>
          <w:color w:val="222222"/>
          <w:sz w:val="22"/>
        </w:rPr>
        <w:t>Document Status: Draft</w:t>
      </w:r>
    </w:p>
    <w:p>
      <w:pPr>
        <w:spacing w:after="120"/>
      </w:pPr>
      <w:r>
        <w:rPr>
          <w:rFonts w:ascii="Arial" w:hAnsi="Arial"/>
          <w:b w:val="0"/>
          <w:i w:val="0"/>
          <w:color w:val="222222"/>
          <w:sz w:val="22"/>
        </w:rPr>
        <w:t>Prepared By: Product Management Team</w:t>
      </w:r>
    </w:p>
    <w:p>
      <w:pPr>
        <w:spacing w:after="120"/>
      </w:pPr>
      <w:r>
        <w:rPr>
          <w:rFonts w:ascii="Arial" w:hAnsi="Arial"/>
          <w:b w:val="0"/>
          <w:i w:val="0"/>
          <w:color w:val="222222"/>
          <w:sz w:val="22"/>
        </w:rPr>
        <w:t>Reviewed By: Quality Assurance Team</w:t>
      </w:r>
    </w:p>
    <w:p>
      <w:pPr>
        <w:spacing w:after="120"/>
      </w:pPr>
      <w:r>
        <w:rPr>
          <w:rFonts w:ascii="Arial" w:hAnsi="Arial"/>
          <w:b w:val="0"/>
          <w:i w:val="0"/>
          <w:color w:val="222222"/>
          <w:sz w:val="22"/>
        </w:rPr>
        <w:t>Approved By: Head of Product Management</w:t>
      </w:r>
    </w:p>
    <w:p>
      <w:pPr>
        <w:spacing w:after="120"/>
      </w:pPr>
    </w:p>
    <w:p>
      <w:pPr>
        <w:spacing w:before="240" w:after="100"/>
        <w:pBdr>
          <w:bottom w:val="single" w:sz="6" w:space="1" w:color="2E4057"/>
        </w:pBdr>
      </w:pPr>
      <w:r>
        <w:rPr>
          <w:rFonts w:ascii="Arial" w:hAnsi="Arial"/>
          <w:b/>
          <w:i w:val="0"/>
          <w:color w:val="2E4057"/>
          <w:sz w:val="26"/>
        </w:rPr>
        <w:t>Feature Overview</w:t>
      </w:r>
    </w:p>
    <w:p>
      <w:pPr>
        <w:spacing w:after="120"/>
      </w:pPr>
      <w:r>
        <w:rPr>
          <w:rFonts w:ascii="Arial" w:hAnsi="Arial"/>
          <w:b w:val="0"/>
          <w:i w:val="0"/>
          <w:color w:val="222222"/>
          <w:sz w:val="22"/>
        </w:rPr>
        <w:t>The feature enables AI-driven automated generation of enterprise documents from structured inputs, ensuring consistency, accuracy, and reduced manual effort. Targeted at product managers, operations, HR, and compliance teams, it enhances productivity by standardizing and automating documentation workflows across mid-size and enterprise SaaS organizations.</w:t>
      </w:r>
    </w:p>
    <w:p>
      <w:pPr>
        <w:spacing w:after="120"/>
      </w:pPr>
    </w:p>
    <w:p>
      <w:pPr>
        <w:spacing w:before="240" w:after="100"/>
        <w:pBdr>
          <w:bottom w:val="single" w:sz="6" w:space="1" w:color="2E4057"/>
        </w:pBdr>
      </w:pPr>
      <w:r>
        <w:rPr>
          <w:rFonts w:ascii="Arial" w:hAnsi="Arial"/>
          <w:b/>
          <w:i w:val="0"/>
          <w:color w:val="2E4057"/>
          <w:sz w:val="26"/>
        </w:rPr>
        <w:t>Purpose of the Feature</w:t>
      </w:r>
    </w:p>
    <w:p>
      <w:pPr>
        <w:spacing w:after="120"/>
      </w:pPr>
      <w:r>
        <w:rPr>
          <w:rFonts w:ascii="Arial" w:hAnsi="Arial"/>
          <w:b w:val="0"/>
          <w:i w:val="0"/>
          <w:color w:val="222222"/>
          <w:sz w:val="22"/>
        </w:rPr>
        <w:t>The feature streamlines document creation by automating processes, ensuring accuracy, standardization, and compliance. It aims to reduce creation time by 60%, improve document consistency above 90%, enhance user productivity, minimize errors and compliance risks, and elevate customer satisfaction scores beyond 90%.</w:t>
      </w:r>
    </w:p>
    <w:p>
      <w:pPr>
        <w:spacing w:after="120"/>
      </w:pPr>
    </w:p>
    <w:p>
      <w:pPr>
        <w:spacing w:before="240" w:after="100"/>
        <w:pBdr>
          <w:bottom w:val="single" w:sz="6" w:space="1" w:color="2E4057"/>
        </w:pBdr>
      </w:pPr>
      <w:r>
        <w:rPr>
          <w:rFonts w:ascii="Arial" w:hAnsi="Arial"/>
          <w:b/>
          <w:i w:val="0"/>
          <w:color w:val="2E4057"/>
          <w:sz w:val="26"/>
        </w:rPr>
        <w:t>User Problem Addressed</w:t>
      </w:r>
    </w:p>
    <w:p>
      <w:pPr>
        <w:spacing w:after="120"/>
      </w:pPr>
      <w:r>
        <w:rPr>
          <w:rFonts w:ascii="Arial" w:hAnsi="Arial"/>
          <w:b w:val="0"/>
          <w:i w:val="0"/>
          <w:color w:val="222222"/>
          <w:sz w:val="22"/>
        </w:rPr>
        <w:t>Users face time-consuming manual document creation and inconsistent formats across teams, leading to operational inefficiencies and compliance risks. Maintaining standardized templates is challenging, limiting scalability. These issues reduce productivity, increase error rates, and negatively impact brand consistency, customer satisfaction, and overall business process timelines.</w:t>
      </w:r>
    </w:p>
    <w:p>
      <w:pPr>
        <w:spacing w:after="120"/>
      </w:pPr>
    </w:p>
    <w:p>
      <w:pPr>
        <w:spacing w:before="240" w:after="100"/>
        <w:pBdr>
          <w:bottom w:val="single" w:sz="6" w:space="1" w:color="2E4057"/>
        </w:pBdr>
      </w:pPr>
      <w:r>
        <w:rPr>
          <w:rFonts w:ascii="Arial" w:hAnsi="Arial"/>
          <w:b/>
          <w:i w:val="0"/>
          <w:color w:val="2E4057"/>
          <w:sz w:val="26"/>
        </w:rPr>
        <w:t>Feature Scope</w:t>
      </w:r>
    </w:p>
    <w:p>
      <w:pPr>
        <w:spacing w:after="120"/>
      </w:pPr>
      <w:r>
        <w:rPr>
          <w:rFonts w:ascii="Arial" w:hAnsi="Arial"/>
          <w:b w:val="0"/>
          <w:i w:val="0"/>
          <w:color w:val="222222"/>
          <w:sz w:val="22"/>
        </w:rPr>
        <w:t>The feature includes AI-driven document generation, customizable templates, context-aware suggestions, multi-format export, version control, enterprise tool integrations, and role-based access. Limitations cover advanced customization, multi-language support, offline use, and partial third-party integrations. Target users are managers and documentation specialists.</w:t>
      </w:r>
    </w:p>
    <w:p>
      <w:pPr>
        <w:spacing w:after="120"/>
      </w:pPr>
    </w:p>
    <w:p>
      <w:pPr>
        <w:spacing w:before="240" w:after="100"/>
        <w:pBdr>
          <w:bottom w:val="single" w:sz="6" w:space="1" w:color="2E4057"/>
        </w:pBdr>
      </w:pPr>
      <w:r>
        <w:rPr>
          <w:rFonts w:ascii="Arial" w:hAnsi="Arial"/>
          <w:b/>
          <w:i w:val="0"/>
          <w:color w:val="2E4057"/>
          <w:sz w:val="26"/>
        </w:rPr>
        <w:t>User Stories</w:t>
      </w:r>
    </w:p>
    <w:p>
      <w:pPr>
        <w:spacing w:after="120"/>
      </w:pPr>
      <w:r>
        <w:rPr>
          <w:rFonts w:ascii="Arial" w:hAnsi="Arial"/>
          <w:b w:val="0"/>
          <w:i w:val="0"/>
          <w:color w:val="222222"/>
          <w:sz w:val="22"/>
        </w:rPr>
        <w:t>User stories address roles including Employee, Reporting Manager, HR Manager, System Administrator, IT Compliance Officer, and Employee Relations Team. Each story ensures compliance, security, usability, and integration with existing systems. Success is measured by timely completion, defect-free performance, UAT validation, and positive user feedback.</w:t>
      </w:r>
    </w:p>
    <w:p>
      <w:pPr>
        <w:spacing w:after="120"/>
      </w:pPr>
    </w:p>
    <w:p>
      <w:pPr>
        <w:spacing w:before="240" w:after="100"/>
        <w:pBdr>
          <w:bottom w:val="single" w:sz="6" w:space="1" w:color="2E4057"/>
        </w:pBdr>
      </w:pPr>
      <w:r>
        <w:rPr>
          <w:rFonts w:ascii="Arial" w:hAnsi="Arial"/>
          <w:b/>
          <w:i w:val="0"/>
          <w:color w:val="2E4057"/>
          <w:sz w:val="26"/>
        </w:rPr>
        <w:t>Functional Requirements</w:t>
      </w:r>
    </w:p>
    <w:p>
      <w:pPr>
        <w:spacing w:after="80"/>
        <w:ind w:left="360"/>
      </w:pPr>
      <w:r>
        <w:rPr>
          <w:rFonts w:ascii="Arial" w:hAnsi="Arial"/>
          <w:b w:val="0"/>
          <w:i w:val="0"/>
          <w:color w:val="222222"/>
          <w:sz w:val="22"/>
        </w:rPr>
        <w:t>1. Support user authentication with role-based access control 2. Enable employees to submit and track requests 3. Allow managers to review, approve, or reject requests 4. Facilitate HR management of records and policies 5. Provide administrators system configuration and role management 6.</w:t>
      </w:r>
    </w:p>
    <w:p>
      <w:pPr>
        <w:spacing w:after="120"/>
      </w:pPr>
    </w:p>
    <w:p>
      <w:pPr>
        <w:spacing w:before="240" w:after="100"/>
        <w:pBdr>
          <w:bottom w:val="single" w:sz="6" w:space="1" w:color="2E4057"/>
        </w:pBdr>
      </w:pPr>
      <w:r>
        <w:rPr>
          <w:rFonts w:ascii="Arial" w:hAnsi="Arial"/>
          <w:b/>
          <w:i w:val="0"/>
          <w:color w:val="2E4057"/>
          <w:sz w:val="26"/>
        </w:rPr>
        <w:t>User Interface Requirements</w:t>
      </w:r>
    </w:p>
    <w:p>
      <w:pPr>
        <w:spacing w:after="120"/>
      </w:pPr>
      <w:r>
        <w:rPr>
          <w:rFonts w:ascii="Arial" w:hAnsi="Arial"/>
          <w:b w:val="0"/>
          <w:i w:val="0"/>
          <w:color w:val="222222"/>
          <w:sz w:val="22"/>
        </w:rPr>
        <w:t>User interface must include 1. authentication screens, 2. role-based dashboards, 3. structured navigation, 4. data entry forms, 5. approval panels, 6. notifications, 7. search and filter, 8. data tables, 9. profile management, and 10. admin settings.</w:t>
      </w:r>
    </w:p>
    <w:p>
      <w:pPr>
        <w:spacing w:after="120"/>
      </w:pPr>
    </w:p>
    <w:p>
      <w:pPr>
        <w:spacing w:before="240" w:after="100"/>
        <w:pBdr>
          <w:bottom w:val="single" w:sz="6" w:space="1" w:color="2E4057"/>
        </w:pBdr>
      </w:pPr>
      <w:r>
        <w:rPr>
          <w:rFonts w:ascii="Arial" w:hAnsi="Arial"/>
          <w:b/>
          <w:i w:val="0"/>
          <w:color w:val="2E4057"/>
          <w:sz w:val="26"/>
        </w:rPr>
        <w:t>Technical Requirements</w:t>
      </w:r>
    </w:p>
    <w:p>
      <w:pPr>
        <w:spacing w:after="120"/>
      </w:pPr>
      <w:r>
        <w:rPr>
          <w:rFonts w:ascii="Arial" w:hAnsi="Arial"/>
          <w:b w:val="0"/>
          <w:i w:val="0"/>
          <w:color w:val="222222"/>
          <w:sz w:val="22"/>
        </w:rPr>
        <w:t>The feature must ensure page load times under 2 seconds and API responses within 500 milliseconds. It should support 5,000 concurrent users with 99.9% uptime. Compatibility includes major browsers, iOS, Android, Windows, macOS, Linux, AWS, Azure, Docker, Kubernetes, and secure RESTful APIs.</w:t>
      </w:r>
    </w:p>
    <w:p>
      <w:pPr>
        <w:spacing w:after="120"/>
      </w:pPr>
    </w:p>
    <w:p>
      <w:pPr>
        <w:spacing w:before="240" w:after="100"/>
        <w:pBdr>
          <w:bottom w:val="single" w:sz="6" w:space="1" w:color="2E4057"/>
        </w:pBdr>
      </w:pPr>
      <w:r>
        <w:rPr>
          <w:rFonts w:ascii="Arial" w:hAnsi="Arial"/>
          <w:b/>
          <w:i w:val="0"/>
          <w:color w:val="2E4057"/>
          <w:sz w:val="26"/>
        </w:rPr>
        <w:t>Dependencies</w:t>
      </w:r>
    </w:p>
    <w:p>
      <w:pPr>
        <w:spacing w:after="120"/>
      </w:pPr>
      <w:r>
        <w:rPr>
          <w:rFonts w:ascii="Arial" w:hAnsi="Arial"/>
          <w:b w:val="0"/>
          <w:i w:val="0"/>
          <w:color w:val="222222"/>
          <w:sz w:val="22"/>
        </w:rPr>
        <w:t>The feature depends on collaboration with the engineering, QA, and DevOps teams for development and deployment. Integration with third-party APIs and cloud infrastructure services is required. Compatibility must be ensured with the latest stable versions of core software platforms and relevant hardware environments.</w:t>
      </w:r>
    </w:p>
    <w:p>
      <w:pPr>
        <w:spacing w:after="120"/>
      </w:pPr>
    </w:p>
    <w:p>
      <w:pPr>
        <w:spacing w:before="240" w:after="100"/>
        <w:pBdr>
          <w:bottom w:val="single" w:sz="6" w:space="1" w:color="2E4057"/>
        </w:pBdr>
      </w:pPr>
      <w:r>
        <w:rPr>
          <w:rFonts w:ascii="Arial" w:hAnsi="Arial"/>
          <w:b/>
          <w:i w:val="0"/>
          <w:color w:val="2E4057"/>
          <w:sz w:val="26"/>
        </w:rPr>
        <w:t>Acceptance Criteria</w:t>
      </w:r>
    </w:p>
    <w:p>
      <w:pPr>
        <w:spacing w:after="80"/>
        <w:ind w:left="360"/>
      </w:pPr>
      <w:r>
        <w:rPr>
          <w:rFonts w:ascii="Arial" w:hAnsi="Arial"/>
          <w:b w:val="0"/>
          <w:i w:val="0"/>
          <w:color w:val="222222"/>
          <w:sz w:val="22"/>
        </w:rPr>
        <w:t>1. The feature must fulfill all defined functional requirements and user stories as documented in the product backlog. 2. Performance benchmarks should meet or exceed system response times under expected load conditions. 3. User acceptance testing must confirm usability and reliability standards are achieved. 4.</w:t>
      </w:r>
    </w:p>
    <w:p>
      <w:pPr>
        <w:spacing w:after="120"/>
      </w:pPr>
    </w:p>
    <w:p>
      <w:pPr>
        <w:spacing w:before="240" w:after="100"/>
        <w:pBdr>
          <w:bottom w:val="single" w:sz="6" w:space="1" w:color="2E4057"/>
        </w:pBdr>
      </w:pPr>
      <w:r>
        <w:rPr>
          <w:rFonts w:ascii="Arial" w:hAnsi="Arial"/>
          <w:b/>
          <w:i w:val="0"/>
          <w:color w:val="2E4057"/>
          <w:sz w:val="26"/>
        </w:rPr>
        <w:t>Testing Considerations</w:t>
      </w:r>
    </w:p>
    <w:p>
      <w:pPr>
        <w:spacing w:after="120"/>
      </w:pPr>
      <w:r>
        <w:rPr>
          <w:rFonts w:ascii="Arial" w:hAnsi="Arial"/>
          <w:b w:val="0"/>
          <w:i w:val="0"/>
          <w:color w:val="222222"/>
          <w:sz w:val="22"/>
        </w:rPr>
        <w:t>Testing should be conducted in development, staging, and production-like environments to ensure reliability. Utilize automated testing tools alongside manual testing for comprehensive coverage. Performance benchmarks must align with industry standards, focusing on response time, scalability, and error rates. Success criteria will be defined post initial test cycles.</w:t>
      </w:r>
    </w:p>
    <w:p>
      <w:pPr>
        <w:spacing w:after="120"/>
      </w:pPr>
    </w:p>
    <w:p>
      <w:pPr>
        <w:spacing w:before="240" w:after="100"/>
        <w:pBdr>
          <w:bottom w:val="single" w:sz="6" w:space="1" w:color="2E4057"/>
        </w:pBdr>
      </w:pPr>
      <w:r>
        <w:rPr>
          <w:rFonts w:ascii="Arial" w:hAnsi="Arial"/>
          <w:b/>
          <w:i w:val="0"/>
          <w:color w:val="2E4057"/>
          <w:sz w:val="26"/>
        </w:rPr>
        <w:t>Approval and Sign-off</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UX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QA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Release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Feature Specification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Feature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