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Product Change Request</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Request Information</w:t>
      </w:r>
    </w:p>
    <w:p>
      <w:pPr>
        <w:spacing w:after="80"/>
        <w:ind w:left="360"/>
      </w:pPr>
      <w:r>
        <w:rPr>
          <w:rFonts w:ascii="Arial" w:hAnsi="Arial"/>
          <w:b w:val="0"/>
          <w:i w:val="0"/>
          <w:color w:val="222222"/>
          <w:sz w:val="22"/>
        </w:rPr>
        <w:t>1. Title: Enhancement of User Authentication System to implement multi-factor authentication for improved security and compliance.</w:t>
      </w:r>
    </w:p>
    <w:p>
      <w:pPr>
        <w:spacing w:after="80"/>
        <w:ind w:left="360"/>
      </w:pPr>
      <w:r>
        <w:rPr>
          <w:rFonts w:ascii="Arial" w:hAnsi="Arial"/>
          <w:b w:val="0"/>
          <w:i w:val="0"/>
          <w:color w:val="222222"/>
          <w:sz w:val="22"/>
        </w:rPr>
        <w:t>2. Requestor: Rajesh Patel, Product Manager, rajesh.patel@company.com, +91-98765-43210.</w:t>
      </w:r>
    </w:p>
    <w:p>
      <w:pPr>
        <w:spacing w:after="80"/>
        <w:ind w:left="360"/>
      </w:pPr>
      <w:r>
        <w:rPr>
          <w:rFonts w:ascii="Arial" w:hAnsi="Arial"/>
          <w:b w:val="0"/>
          <w:i w:val="0"/>
          <w:color w:val="222222"/>
          <w:sz w:val="22"/>
        </w:rPr>
        <w:t>3. Timeline: Development starts 15 April 2026; testing 20-30 April 2026; deployment 5 May 2026.</w:t>
      </w:r>
    </w:p>
    <w:p>
      <w:pPr>
        <w:spacing w:after="120"/>
      </w:pPr>
    </w:p>
    <w:p>
      <w:pPr>
        <w:spacing w:before="240" w:after="100"/>
        <w:pBdr>
          <w:bottom w:val="single" w:sz="6" w:space="1" w:color="2E4057"/>
        </w:pBdr>
      </w:pPr>
      <w:r>
        <w:rPr>
          <w:rFonts w:ascii="Arial" w:hAnsi="Arial"/>
          <w:b/>
          <w:i w:val="0"/>
          <w:color w:val="2E4057"/>
          <w:sz w:val="26"/>
        </w:rPr>
        <w:t>Requester Details</w:t>
      </w:r>
    </w:p>
    <w:p>
      <w:pPr>
        <w:spacing w:after="120"/>
      </w:pPr>
      <w:r>
        <w:rPr>
          <w:rFonts w:ascii="Arial" w:hAnsi="Arial"/>
          <w:b w:val="0"/>
          <w:i w:val="0"/>
          <w:color w:val="222222"/>
          <w:sz w:val="22"/>
        </w:rPr>
        <w:t>Requester: Rajesh Patel, Product Manager, Product Management department at turabit.</w:t>
      </w:r>
    </w:p>
    <w:p>
      <w:pPr>
        <w:spacing w:after="80"/>
      </w:pPr>
    </w:p>
    <w:tbl>
      <w:tblPr>
        <w:tblW w:type="auto" w:w="0"/>
        <w:jc w:val="left"/>
        <w:tblLook w:firstColumn="1" w:firstRow="1" w:lastColumn="0" w:lastRow="0" w:noHBand="0" w:noVBand="1" w:val="04A0"/>
      </w:tblPr>
      <w:tblGrid>
        <w:gridCol w:w="4680"/>
        <w:gridCol w:w="4680"/>
      </w:tblGrid>
      <w:tr>
        <w:tc>
          <w:tcPr>
            <w:tcW w:type="dxa" w:w="468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Contact: rajesh.patel@company.com</w:t>
            </w:r>
          </w:p>
        </w:tc>
        <w:tc>
          <w:tcPr>
            <w:tcW w:type="dxa" w:w="468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+91-98765-43210.</w:t>
            </w:r>
          </w:p>
        </w:tc>
      </w:tr>
    </w:tbl>
    <w:p>
      <w:pPr>
        <w:spacing w:after="120"/>
      </w:pPr>
    </w:p>
    <w:p>
      <w:pPr>
        <w:spacing w:after="80"/>
      </w:pPr>
    </w:p>
    <w:p>
      <w:pPr>
        <w:spacing w:after="120"/>
      </w:pPr>
      <w:r>
        <w:rPr>
          <w:rFonts w:ascii="Arial" w:hAnsi="Arial"/>
          <w:b w:val="0"/>
          <w:i w:val="0"/>
          <w:color w:val="222222"/>
          <w:sz w:val="22"/>
        </w:rPr>
        <w:t>Request submitted on 01 April 2026 for product change consideration.</w:t>
      </w:r>
    </w:p>
    <w:p>
      <w:pPr>
        <w:spacing w:after="120"/>
      </w:pPr>
    </w:p>
    <w:p>
      <w:pPr>
        <w:spacing w:before="240" w:after="100"/>
        <w:pBdr>
          <w:bottom w:val="single" w:sz="6" w:space="1" w:color="2E4057"/>
        </w:pBdr>
      </w:pPr>
      <w:r>
        <w:rPr>
          <w:rFonts w:ascii="Arial" w:hAnsi="Arial"/>
          <w:b/>
          <w:i w:val="0"/>
          <w:color w:val="2E4057"/>
          <w:sz w:val="26"/>
        </w:rPr>
        <w:t>Product or Feature Affected</w:t>
      </w:r>
    </w:p>
    <w:p>
      <w:pPr>
        <w:spacing w:after="120"/>
      </w:pPr>
      <w:r>
        <w:rPr>
          <w:rFonts w:ascii="Arial" w:hAnsi="Arial"/>
          <w:b w:val="0"/>
          <w:i w:val="0"/>
          <w:color w:val="222222"/>
          <w:sz w:val="22"/>
        </w:rPr>
        <w:t>The change request impacts the User Authentication Module, specifically focusing on the Login and Access Control feature. This module is critical for secure user verification, session management, and access permission enforcement across the turabit platform.</w:t>
      </w:r>
    </w:p>
    <w:p>
      <w:pPr>
        <w:spacing w:after="120"/>
      </w:pPr>
    </w:p>
    <w:p>
      <w:pPr>
        <w:spacing w:before="240" w:after="100"/>
        <w:pBdr>
          <w:bottom w:val="single" w:sz="6" w:space="1" w:color="2E4057"/>
        </w:pBdr>
      </w:pPr>
      <w:r>
        <w:rPr>
          <w:rFonts w:ascii="Arial" w:hAnsi="Arial"/>
          <w:b/>
          <w:i w:val="0"/>
          <w:color w:val="2E4057"/>
          <w:sz w:val="26"/>
        </w:rPr>
        <w:t>Description of Requested Change</w:t>
      </w:r>
    </w:p>
    <w:p>
      <w:pPr>
        <w:spacing w:after="120"/>
      </w:pPr>
      <w:r>
        <w:rPr>
          <w:rFonts w:ascii="Arial" w:hAnsi="Arial"/>
          <w:b w:val="0"/>
          <w:i w:val="0"/>
          <w:color w:val="222222"/>
          <w:sz w:val="22"/>
        </w:rPr>
        <w:t>Implementation of Multi-Factor Authentication, adaptive authentication, enhanced password policies, third-party identity provider integration, and account lockout mechanisms to strengthen security, reduce unauthorized access risks, ensure compliance, and improve user trust and data protection.</w:t>
      </w:r>
    </w:p>
    <w:p>
      <w:pPr>
        <w:spacing w:after="120"/>
      </w:pPr>
    </w:p>
    <w:p>
      <w:pPr>
        <w:spacing w:before="240" w:after="100"/>
        <w:pBdr>
          <w:bottom w:val="single" w:sz="6" w:space="1" w:color="2E4057"/>
        </w:pBdr>
      </w:pPr>
      <w:r>
        <w:rPr>
          <w:rFonts w:ascii="Arial" w:hAnsi="Arial"/>
          <w:b/>
          <w:i w:val="0"/>
          <w:color w:val="2E4057"/>
          <w:sz w:val="26"/>
        </w:rPr>
        <w:t>Reason for Change Request</w:t>
      </w:r>
    </w:p>
    <w:p>
      <w:pPr>
        <w:spacing w:after="120"/>
      </w:pPr>
      <w:r>
        <w:rPr>
          <w:rFonts w:ascii="Arial" w:hAnsi="Arial"/>
          <w:b w:val="0"/>
          <w:i w:val="0"/>
          <w:color w:val="222222"/>
          <w:sz w:val="22"/>
        </w:rPr>
        <w:t>Customer feedback revealed unauthorized login attempts and lack of multi-factor authentication, exposing security gaps. Market trends show competitors enhancing authentication features. This change aims to reduce breaches, improve compliance, increase trust, and strengthen system resilience.</w:t>
      </w:r>
    </w:p>
    <w:p>
      <w:pPr>
        <w:spacing w:after="120"/>
      </w:pPr>
    </w:p>
    <w:p>
      <w:pPr>
        <w:spacing w:before="240" w:after="100"/>
        <w:pBdr>
          <w:bottom w:val="single" w:sz="6" w:space="1" w:color="2E4057"/>
        </w:pBdr>
      </w:pPr>
      <w:r>
        <w:rPr>
          <w:rFonts w:ascii="Arial" w:hAnsi="Arial"/>
          <w:b/>
          <w:i w:val="0"/>
          <w:color w:val="2E4057"/>
          <w:sz w:val="26"/>
        </w:rPr>
        <w:t>Impact Assessment</w:t>
      </w:r>
    </w:p>
    <w:p>
      <w:pPr>
        <w:spacing w:after="120"/>
      </w:pPr>
      <w:r>
        <w:rPr>
          <w:rFonts w:ascii="Arial" w:hAnsi="Arial"/>
          <w:b w:val="0"/>
          <w:i w:val="0"/>
          <w:color w:val="222222"/>
          <w:sz w:val="22"/>
        </w:rPr>
        <w:t>The change impacts user login, authentication interfaces, password management, security dashboards, backend services, third-party integrations, and monitoring systems. Enhanced security and minor login delays are expected. Implementation requires cross-functional teams, moderate budget, and user training over 4–6 weeks.</w:t>
      </w:r>
    </w:p>
    <w:p>
      <w:pPr>
        <w:spacing w:after="120"/>
      </w:pPr>
    </w:p>
    <w:p>
      <w:pPr>
        <w:spacing w:before="240" w:after="100"/>
        <w:pBdr>
          <w:bottom w:val="single" w:sz="6" w:space="1" w:color="2E4057"/>
        </w:pBdr>
      </w:pPr>
      <w:r>
        <w:rPr>
          <w:rFonts w:ascii="Arial" w:hAnsi="Arial"/>
          <w:b/>
          <w:i w:val="0"/>
          <w:color w:val="2E4057"/>
          <w:sz w:val="26"/>
        </w:rPr>
        <w:t>Priority Level</w:t>
      </w:r>
    </w:p>
    <w:p>
      <w:pPr>
        <w:spacing w:after="120"/>
      </w:pPr>
      <w:r>
        <w:rPr>
          <w:rFonts w:ascii="Arial" w:hAnsi="Arial"/>
          <w:b w:val="0"/>
          <w:i w:val="0"/>
          <w:color w:val="222222"/>
          <w:sz w:val="22"/>
        </w:rPr>
        <w:t>Priority levels at turabit are Critical (P1), High (P2), Medium (P3), and Low (P4), assigned based on impact severity, affected users, security risks, workarounds, strategic alignment, urgency, and technical complexity for efficient resolution prioritization.</w:t>
      </w:r>
    </w:p>
    <w:p>
      <w:pPr>
        <w:spacing w:after="120"/>
      </w:pPr>
    </w:p>
    <w:p>
      <w:pPr>
        <w:spacing w:before="240" w:after="100"/>
        <w:pBdr>
          <w:bottom w:val="single" w:sz="6" w:space="1" w:color="2E4057"/>
        </w:pBdr>
      </w:pPr>
      <w:r>
        <w:rPr>
          <w:rFonts w:ascii="Arial" w:hAnsi="Arial"/>
          <w:b/>
          <w:i w:val="0"/>
          <w:color w:val="2E4057"/>
          <w:sz w:val="26"/>
        </w:rPr>
        <w:t>Technical Feasibility Review</w:t>
      </w:r>
    </w:p>
    <w:p>
      <w:pPr>
        <w:spacing w:after="120"/>
      </w:pPr>
      <w:r>
        <w:rPr>
          <w:rFonts w:ascii="Arial" w:hAnsi="Arial"/>
          <w:b w:val="0"/>
          <w:i w:val="0"/>
          <w:color w:val="222222"/>
          <w:sz w:val="22"/>
        </w:rPr>
        <w:t>Integration challenges with legacy systems and third-party MFA providers exist. Backward compatibility, increased load, latency, security risks, and compliance constraints require thorough evaluation. Technical Lead Ankit Sharma oversees a 10–15 day feasibility assessment with cross-functional teams.</w:t>
      </w:r>
    </w:p>
    <w:p>
      <w:pPr>
        <w:spacing w:after="120"/>
      </w:pPr>
    </w:p>
    <w:p>
      <w:pPr>
        <w:spacing w:before="240" w:after="100"/>
        <w:pBdr>
          <w:bottom w:val="single" w:sz="6" w:space="1" w:color="2E4057"/>
        </w:pBdr>
      </w:pPr>
      <w:r>
        <w:rPr>
          <w:rFonts w:ascii="Arial" w:hAnsi="Arial"/>
          <w:b/>
          <w:i w:val="0"/>
          <w:color w:val="2E4057"/>
          <w:sz w:val="26"/>
        </w:rPr>
        <w:t>Implementation Plan</w:t>
      </w:r>
    </w:p>
    <w:p>
      <w:pPr>
        <w:spacing w:after="120"/>
      </w:pPr>
      <w:r>
        <w:rPr>
          <w:rFonts w:ascii="Arial" w:hAnsi="Arial"/>
          <w:b w:val="0"/>
          <w:i w:val="0"/>
          <w:color w:val="222222"/>
          <w:sz w:val="22"/>
        </w:rPr>
        <w:t>The implementation plan includes defining milestones, scheduling development sprints, and conducting testing phases with target dates aligned to project scope. The Product Manager will oversee execution and coordinate cross-functional teams for timely delivery and quality assurance.</w:t>
      </w:r>
    </w:p>
    <w:p>
      <w:pPr>
        <w:spacing w:after="120"/>
      </w:pPr>
    </w:p>
    <w:p>
      <w:pPr>
        <w:spacing w:before="240" w:after="100"/>
        <w:pBdr>
          <w:bottom w:val="single" w:sz="6" w:space="1" w:color="2E4057"/>
        </w:pBdr>
      </w:pPr>
      <w:r>
        <w:rPr>
          <w:rFonts w:ascii="Arial" w:hAnsi="Arial"/>
          <w:b/>
          <w:i w:val="0"/>
          <w:color w:val="2E4057"/>
          <w:sz w:val="26"/>
        </w:rPr>
        <w:t>Approval Workflow</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Owner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Change Control Board Chair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Chief Product Officer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Change Implementation Status</w:t>
      </w:r>
    </w:p>
    <w:p>
      <w:pPr>
        <w:spacing w:after="120"/>
      </w:pPr>
      <w:r>
        <w:rPr>
          <w:rFonts w:ascii="Arial" w:hAnsi="Arial"/>
          <w:b w:val="0"/>
          <w:i w:val="0"/>
          <w:color w:val="222222"/>
          <w:sz w:val="22"/>
        </w:rPr>
        <w:t>The current status of the change implementation is pending confirmation. The Product Manager is designated as the responsible party for overseeing and coordinating all activities to ensure timely and successful execution of the proposed product change.</w:t>
      </w:r>
    </w:p>
    <w:p>
      <w:pPr>
        <w:spacing w:after="400"/>
      </w:pPr>
    </w:p>
    <w:p>
      <w:pPr>
        <w:jc w:val="center"/>
      </w:pPr>
      <w:r>
        <w:rPr>
          <w:rFonts w:ascii="Arial" w:hAnsi="Arial"/>
          <w:b w:val="0"/>
          <w:i w:val="0"/>
          <w:color w:val="888888"/>
          <w:sz w:val="16"/>
        </w:rPr>
        <w:t>Product Change Request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Product Change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