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Arial" w:hAnsi="Arial"/>
          <w:b/>
          <w:i w:val="0"/>
          <w:color w:val="2E4057"/>
          <w:sz w:val="44"/>
        </w:rPr>
        <w:t>Product Launch Plan</w:t>
      </w:r>
    </w:p>
    <w:p>
      <w:pPr>
        <w:spacing w:after="120"/>
      </w:pPr>
      <w:r>
        <w:rPr>
          <w:rFonts w:ascii="Arial" w:hAnsi="Arial"/>
          <w:b w:val="0"/>
          <w:i w:val="0"/>
          <w:color w:val="888888"/>
          <w:sz w:val="20"/>
        </w:rPr>
        <w:t>turabit  ·  Product Management  ·  Technology / SaaS  ·  India</w:t>
      </w:r>
    </w:p>
    <w:p>
      <w:pPr>
        <w:spacing w:after="320"/>
        <w:pBdr>
          <w:bottom w:val="single" w:sz="6" w:space="1" w:color="2E4057"/>
        </w:pBdr>
      </w:pPr>
    </w:p>
    <w:p>
      <w:pPr>
        <w:spacing w:before="240" w:after="100"/>
        <w:pBdr>
          <w:bottom w:val="single" w:sz="6" w:space="1" w:color="2E4057"/>
        </w:pBdr>
      </w:pPr>
      <w:r>
        <w:rPr>
          <w:rFonts w:ascii="Arial" w:hAnsi="Arial"/>
          <w:b/>
          <w:i w:val="0"/>
          <w:color w:val="2E4057"/>
          <w:sz w:val="26"/>
        </w:rPr>
        <w:t>Document Information</w:t>
      </w:r>
    </w:p>
    <w:p>
      <w:pPr>
        <w:spacing w:after="120"/>
      </w:pPr>
      <w:r>
        <w:rPr>
          <w:rFonts w:ascii="Arial" w:hAnsi="Arial"/>
          <w:b w:val="0"/>
          <w:i w:val="0"/>
          <w:color w:val="222222"/>
          <w:sz w:val="22"/>
        </w:rPr>
        <w:t>Document Title: Product Launch Plan</w:t>
      </w:r>
    </w:p>
    <w:p>
      <w:pPr>
        <w:spacing w:after="120"/>
      </w:pPr>
      <w:r>
        <w:rPr>
          <w:rFonts w:ascii="Arial" w:hAnsi="Arial"/>
          <w:b w:val="0"/>
          <w:i w:val="0"/>
          <w:color w:val="222222"/>
          <w:sz w:val="22"/>
        </w:rPr>
        <w:t>Company: turabit</w:t>
      </w:r>
    </w:p>
    <w:p>
      <w:pPr>
        <w:spacing w:after="120"/>
      </w:pPr>
      <w:r>
        <w:rPr>
          <w:rFonts w:ascii="Arial" w:hAnsi="Arial"/>
          <w:b w:val="0"/>
          <w:i w:val="0"/>
          <w:color w:val="222222"/>
          <w:sz w:val="22"/>
        </w:rPr>
        <w:t>Department: Product Management</w:t>
      </w:r>
    </w:p>
    <w:p>
      <w:pPr>
        <w:spacing w:after="120"/>
      </w:pPr>
      <w:r>
        <w:rPr>
          <w:rFonts w:ascii="Arial" w:hAnsi="Arial"/>
          <w:b w:val="0"/>
          <w:i w:val="0"/>
          <w:color w:val="222222"/>
          <w:sz w:val="22"/>
        </w:rPr>
        <w:t>Industry: Technology / SaaS</w:t>
      </w:r>
    </w:p>
    <w:p>
      <w:pPr>
        <w:spacing w:after="120"/>
      </w:pPr>
      <w:r>
        <w:rPr>
          <w:rFonts w:ascii="Arial" w:hAnsi="Arial"/>
          <w:b w:val="0"/>
          <w:i w:val="0"/>
          <w:color w:val="222222"/>
          <w:sz w:val="22"/>
        </w:rPr>
        <w:t>Region: India</w:t>
      </w:r>
    </w:p>
    <w:p>
      <w:pPr>
        <w:spacing w:after="80"/>
      </w:pPr>
    </w:p>
    <w:p>
      <w:pPr>
        <w:spacing w:after="120"/>
      </w:pPr>
      <w:r>
        <w:rPr>
          <w:rFonts w:ascii="Arial" w:hAnsi="Arial"/>
          <w:b w:val="0"/>
          <w:i w:val="0"/>
          <w:color w:val="222222"/>
          <w:sz w:val="22"/>
        </w:rPr>
        <w:t>Version Number: 1.0.0</w:t>
      </w:r>
    </w:p>
    <w:p>
      <w:pPr>
        <w:spacing w:after="120"/>
      </w:pPr>
      <w:r>
        <w:rPr>
          <w:rFonts w:ascii="Arial" w:hAnsi="Arial"/>
          <w:b w:val="0"/>
          <w:i w:val="0"/>
          <w:color w:val="222222"/>
          <w:sz w:val="22"/>
        </w:rPr>
        <w:t>Release Date: 01 May 2026</w:t>
      </w:r>
    </w:p>
    <w:p>
      <w:pPr>
        <w:spacing w:after="120"/>
      </w:pPr>
      <w:r>
        <w:rPr>
          <w:rFonts w:ascii="Arial" w:hAnsi="Arial"/>
          <w:b w:val="0"/>
          <w:i w:val="0"/>
          <w:color w:val="222222"/>
          <w:sz w:val="22"/>
        </w:rPr>
        <w:t>Document Owner: Product Management Lead</w:t>
      </w:r>
    </w:p>
    <w:p>
      <w:pPr>
        <w:spacing w:after="120"/>
      </w:pPr>
      <w:r>
        <w:rPr>
          <w:rFonts w:ascii="Arial" w:hAnsi="Arial"/>
          <w:b w:val="0"/>
          <w:i w:val="0"/>
          <w:color w:val="222222"/>
          <w:sz w:val="22"/>
        </w:rPr>
        <w:t>Review Cycle: Annual or as required based on product updates or market changes</w:t>
      </w:r>
    </w:p>
    <w:p>
      <w:pPr>
        <w:spacing w:after="120"/>
      </w:pPr>
    </w:p>
    <w:p>
      <w:pPr>
        <w:spacing w:before="240" w:after="100"/>
        <w:pBdr>
          <w:bottom w:val="single" w:sz="6" w:space="1" w:color="2E4057"/>
        </w:pBdr>
      </w:pPr>
      <w:r>
        <w:rPr>
          <w:rFonts w:ascii="Arial" w:hAnsi="Arial"/>
          <w:b/>
          <w:i w:val="0"/>
          <w:color w:val="2E4057"/>
          <w:sz w:val="26"/>
        </w:rPr>
        <w:t>Product Overview</w:t>
      </w:r>
    </w:p>
    <w:p>
      <w:pPr>
        <w:spacing w:after="120"/>
      </w:pPr>
      <w:r>
        <w:rPr>
          <w:rFonts w:ascii="Arial" w:hAnsi="Arial"/>
          <w:b w:val="0"/>
          <w:i w:val="0"/>
          <w:color w:val="222222"/>
          <w:sz w:val="22"/>
        </w:rPr>
        <w:t>Enterprise Workforce Management System (EWMS) version 2.4.0 offers advanced analytics, intelligent workflow automation, and scalable architecture. Key features include granular role-based access control, seamless integration with HR and payroll systems, and comprehensive audit logging. Targeted at mid to large enterprises, primary users include HR Managers, Reporting Managers, System Administrators, and IT Compliance Officers seeking efficiency, security, and compliance.</w:t>
      </w:r>
    </w:p>
    <w:p>
      <w:pPr>
        <w:spacing w:after="120"/>
      </w:pPr>
    </w:p>
    <w:p>
      <w:pPr>
        <w:spacing w:before="240" w:after="100"/>
        <w:pBdr>
          <w:bottom w:val="single" w:sz="6" w:space="1" w:color="2E4057"/>
        </w:pBdr>
      </w:pPr>
      <w:r>
        <w:rPr>
          <w:rFonts w:ascii="Arial" w:hAnsi="Arial"/>
          <w:b/>
          <w:i w:val="0"/>
          <w:color w:val="2E4057"/>
          <w:sz w:val="26"/>
        </w:rPr>
        <w:t>Launch Objectives</w:t>
      </w:r>
    </w:p>
    <w:p>
      <w:pPr>
        <w:spacing w:after="120"/>
      </w:pPr>
      <w:r>
        <w:rPr>
          <w:rFonts w:ascii="Arial" w:hAnsi="Arial"/>
          <w:b w:val="0"/>
          <w:i w:val="0"/>
          <w:color w:val="222222"/>
          <w:sz w:val="22"/>
        </w:rPr>
        <w:t>Launch objectives focus on acquiring 10,000 new users within three months and generating ₹2.5 Crore in revenue by six months. Achieve 8–10% market share in the target enterprise segment within one year. Maintain a 20% conversion rate from trial to paid users and 85% customer retention over 12 months. Key milestones include product finalization by 15 March 2026 and official launch on 01 May 2026.</w:t>
      </w:r>
    </w:p>
    <w:p>
      <w:pPr>
        <w:spacing w:after="120"/>
      </w:pPr>
    </w:p>
    <w:p>
      <w:pPr>
        <w:spacing w:before="240" w:after="100"/>
        <w:pBdr>
          <w:bottom w:val="single" w:sz="6" w:space="1" w:color="2E4057"/>
        </w:pBdr>
      </w:pPr>
      <w:r>
        <w:rPr>
          <w:rFonts w:ascii="Arial" w:hAnsi="Arial"/>
          <w:b/>
          <w:i w:val="0"/>
          <w:color w:val="2E4057"/>
          <w:sz w:val="26"/>
        </w:rPr>
        <w:t>Target Market and Audience</w:t>
      </w:r>
    </w:p>
    <w:p>
      <w:pPr>
        <w:spacing w:after="120"/>
      </w:pPr>
      <w:r>
        <w:rPr>
          <w:rFonts w:ascii="Arial" w:hAnsi="Arial"/>
          <w:b w:val="0"/>
          <w:i w:val="0"/>
          <w:color w:val="222222"/>
          <w:sz w:val="22"/>
        </w:rPr>
        <w:t>turabit targets mid-sized to large enterprises in technology, financial services, healthcare, manufacturing, and professional services across urban and semi-urban India. Ideal customers have 200–5,000+ employees, ₹50–1,000+ Crore revenue, and cloud adoption. Key decision makers include HR, IT, and operations managers. The product addresses workflow inefficiencies, data fragmentation, compliance challenges, poor user experience, integration difficulties, delayed insights, and security gaps.</w:t>
      </w:r>
    </w:p>
    <w:p>
      <w:pPr>
        <w:spacing w:after="120"/>
      </w:pPr>
    </w:p>
    <w:p>
      <w:pPr>
        <w:spacing w:before="240" w:after="100"/>
        <w:pBdr>
          <w:bottom w:val="single" w:sz="6" w:space="1" w:color="2E4057"/>
        </w:pBdr>
      </w:pPr>
      <w:r>
        <w:rPr>
          <w:rFonts w:ascii="Arial" w:hAnsi="Arial"/>
          <w:b/>
          <w:i w:val="0"/>
          <w:color w:val="2E4057"/>
          <w:sz w:val="26"/>
        </w:rPr>
        <w:t>Key Product Value Proposition</w:t>
      </w:r>
    </w:p>
    <w:p>
      <w:pPr>
        <w:spacing w:after="120"/>
      </w:pPr>
      <w:r>
        <w:rPr>
          <w:rFonts w:ascii="Arial" w:hAnsi="Arial"/>
          <w:b w:val="0"/>
          <w:i w:val="0"/>
          <w:color w:val="222222"/>
          <w:sz w:val="22"/>
        </w:rPr>
        <w:t>turabit’s product delivers unmatched value through an advanced analytics dashboard offering real-time, customizable KPIs for actionable insights. Intelligent workflow automation accelerates approvals and task routing, minimizing manual effort and delays. Granular role-based access control ensures robust security with precise permission settings. Designed for mid to large enterprises across IT, finance, healthcare, manufacturing, and professional services in digitally mature Indian markets.</w:t>
      </w:r>
    </w:p>
    <w:p>
      <w:pPr>
        <w:spacing w:after="120"/>
      </w:pPr>
    </w:p>
    <w:p>
      <w:pPr>
        <w:spacing w:before="240" w:after="100"/>
        <w:pBdr>
          <w:bottom w:val="single" w:sz="6" w:space="1" w:color="2E4057"/>
        </w:pBdr>
      </w:pPr>
      <w:r>
        <w:rPr>
          <w:rFonts w:ascii="Arial" w:hAnsi="Arial"/>
          <w:b/>
          <w:i w:val="0"/>
          <w:color w:val="2E4057"/>
          <w:sz w:val="26"/>
        </w:rPr>
        <w:t>Marketing and Promotion Strategy</w:t>
      </w:r>
    </w:p>
    <w:p>
      <w:pPr>
        <w:spacing w:after="120"/>
      </w:pPr>
      <w:r>
        <w:rPr>
          <w:rFonts w:ascii="Arial" w:hAnsi="Arial"/>
          <w:b w:val="0"/>
          <w:i w:val="0"/>
          <w:color w:val="222222"/>
          <w:sz w:val="22"/>
        </w:rPr>
        <w:t>turabit will leverage digital marketing through LinkedIn, Google Ads, and targeted display advertising. Content marketing includes blogs, whitepapers, and SEO optimization. Email campaigns target enterprise decision-makers. Social media efforts focus on LinkedIn, Twitter, and YouTube. Webinars, partner collaborations, PR outreach, and direct sales ensure comprehensive engagement. The INR 2.1 crore budget spans March to August 2026 for effective multi-channel promotion.</w:t>
      </w:r>
    </w:p>
    <w:p>
      <w:pPr>
        <w:spacing w:after="120"/>
      </w:pPr>
    </w:p>
    <w:p>
      <w:pPr>
        <w:spacing w:before="240" w:after="100"/>
        <w:pBdr>
          <w:bottom w:val="single" w:sz="6" w:space="1" w:color="2E4057"/>
        </w:pBdr>
      </w:pPr>
      <w:r>
        <w:rPr>
          <w:rFonts w:ascii="Arial" w:hAnsi="Arial"/>
          <w:b/>
          <w:i w:val="0"/>
          <w:color w:val="2E4057"/>
          <w:sz w:val="26"/>
        </w:rPr>
        <w:t>Launch Timeline and Milestones</w:t>
      </w:r>
    </w:p>
    <w:p>
      <w:pPr>
        <w:spacing w:after="120"/>
      </w:pPr>
      <w:r>
        <w:rPr>
          <w:rFonts w:ascii="Arial" w:hAnsi="Arial"/>
          <w:b w:val="0"/>
          <w:i w:val="0"/>
          <w:color w:val="222222"/>
          <w:sz w:val="22"/>
        </w:rPr>
        <w:t>The following table outlines the key milestones, timelines, responsible teams, current status, dependencies, and expected deliverables for the product launch at turabit.</w:t>
      </w:r>
    </w:p>
    <w:p>
      <w:pPr>
        <w:spacing w:after="80"/>
      </w:pPr>
    </w:p>
    <w:tbl>
      <w:tblPr>
        <w:tblW w:type="auto" w:w="0"/>
        <w:jc w:val="lef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Milestone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Planned Start Date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Planned End Date</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Responsible Party</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Current Status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Dependencies / Prerequisites</w:t>
            </w:r>
          </w:p>
        </w:tc>
        <w:tc>
          <w:tcPr>
            <w:tcW w:type="dxa" w:w="1337"/>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Deliverables / Outcomes</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Finalization</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2026-03-01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Management Team</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Final feature approval; Design sign-off; Stakeholder validation</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Finalized product with approved features and production-ready build</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QA &amp; Internal Testing</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2026-03-16</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2026-03-25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QA Team</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Completion of product development; Test environment setup; Test data availability</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Tested and validated system with minimal defects and QA certification</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Beta Release</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2026-04-01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2026-04-10</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Engineering Team</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Completed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QA sign-off; Deployment readiness; Infrastructure availability</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Successful deployment of beta version with initial user feedback collected</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Campaign Launch</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2026-04-15</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2026-05-31</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Team</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In Progress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Content readiness; Campaign strategy approval; Budget allocation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Active marketing campaigns generating leads and product awareness</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Official Product Launch</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2026-05-01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2026-05-01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Executive Leadership</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Scheduled</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Completion of beta testing; Marketing readiness; Stakeholder alignment</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Official product release with full stakeholder communication and availability to customers</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Onboarding Phase</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2026-05-02</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2026-06-30</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Success Team</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Pending</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stability; Training materials; Support team readiness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Onboarded initial customers with training and support mechanisms in place</w:t>
            </w:r>
          </w:p>
        </w:tc>
      </w:tr>
      <w:tr>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Post-Launch Performance Review</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2026-08-01</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2026-08-05</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Business Strategy Team</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Pending</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Collection of user data; Performance metrics tracking; Reporting tools availability</w:t>
            </w:r>
          </w:p>
        </w:tc>
        <w:tc>
          <w:tcPr>
            <w:tcW w:type="dxa" w:w="133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Performance analysis report with insights on user adoption and system metrics</w:t>
            </w:r>
          </w:p>
        </w:tc>
      </w:tr>
      <w:tr>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 Expansion</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2026-09-01</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2026-12-31</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Sales &amp; Partnerships Team</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Pending</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 research; Partner onboarding; Regional compliance approvals</w:t>
            </w:r>
          </w:p>
        </w:tc>
        <w:tc>
          <w:tcPr>
            <w:tcW w:type="dxa" w:w="1337"/>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Expansion strategy executed with entry into new markets and customer segments</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Sales Enablement Plan</w:t>
      </w:r>
    </w:p>
    <w:p>
      <w:pPr>
        <w:spacing w:after="80"/>
        <w:ind w:left="360"/>
      </w:pPr>
      <w:r>
        <w:rPr>
          <w:rFonts w:ascii="Arial" w:hAnsi="Arial"/>
          <w:b w:val="0"/>
          <w:i w:val="0"/>
          <w:color w:val="222222"/>
          <w:sz w:val="22"/>
        </w:rPr>
        <w:t>1. Develop product training, sales playbook, demo decks, competitive guides, FAQs, role-play workshops, and onboarding modules.</w:t>
      </w:r>
    </w:p>
    <w:p>
      <w:pPr>
        <w:spacing w:after="80"/>
      </w:pPr>
    </w:p>
    <w:p>
      <w:pPr>
        <w:spacing w:after="80"/>
        <w:ind w:left="360"/>
      </w:pPr>
      <w:r>
        <w:rPr>
          <w:rFonts w:ascii="Arial" w:hAnsi="Arial"/>
          <w:b w:val="0"/>
          <w:i w:val="0"/>
          <w:color w:val="222222"/>
          <w:sz w:val="22"/>
        </w:rPr>
        <w:t>2. Sales Enablement Team leads delivery; supported by Product Management, Marketing, and HR. Sales Operations track effectiveness via CRM and analytics.</w:t>
      </w:r>
    </w:p>
    <w:p>
      <w:pPr>
        <w:spacing w:after="80"/>
      </w:pPr>
    </w:p>
    <w:p>
      <w:pPr>
        <w:spacing w:after="80"/>
        <w:ind w:left="360"/>
      </w:pPr>
      <w:r>
        <w:rPr>
          <w:rFonts w:ascii="Arial" w:hAnsi="Arial"/>
          <w:b w:val="0"/>
          <w:i w:val="0"/>
          <w:color w:val="222222"/>
          <w:sz w:val="22"/>
        </w:rPr>
        <w:t>3. KPIs: 20%+ conversion, 15% faster closures, ₹2.5 Crore revenue in 6 months, 100% training completion, 25% productivity boost, increased engagement, 10% better win rate.</w:t>
      </w:r>
    </w:p>
    <w:p>
      <w:pPr>
        <w:spacing w:after="120"/>
      </w:pPr>
    </w:p>
    <w:p>
      <w:pPr>
        <w:spacing w:before="240" w:after="100"/>
        <w:pBdr>
          <w:bottom w:val="single" w:sz="6" w:space="1" w:color="2E4057"/>
        </w:pBdr>
      </w:pPr>
      <w:r>
        <w:rPr>
          <w:rFonts w:ascii="Arial" w:hAnsi="Arial"/>
          <w:b/>
          <w:i w:val="0"/>
          <w:color w:val="2E4057"/>
          <w:sz w:val="26"/>
        </w:rPr>
        <w:t>Customer Support Preparation</w:t>
      </w:r>
    </w:p>
    <w:p>
      <w:pPr>
        <w:spacing w:after="120"/>
      </w:pPr>
      <w:r>
        <w:rPr>
          <w:rFonts w:ascii="Arial" w:hAnsi="Arial"/>
          <w:b w:val="0"/>
          <w:i w:val="0"/>
          <w:color w:val="222222"/>
          <w:sz w:val="22"/>
        </w:rPr>
        <w:t>Customer support training on new product features is scheduled for 15 April 2026. The Customer Support Lead will serve as the designated escalation point. Support resources available at launch include:</w:t>
      </w:r>
    </w:p>
    <w:p>
      <w:pPr>
        <w:spacing w:after="80"/>
      </w:pPr>
    </w:p>
    <w:p>
      <w:pPr>
        <w:spacing w:after="80"/>
        <w:ind w:left="360"/>
      </w:pPr>
      <w:r>
        <w:rPr>
          <w:rFonts w:ascii="Arial" w:hAnsi="Arial"/>
          <w:b w:val="0"/>
          <w:i w:val="0"/>
          <w:color w:val="222222"/>
          <w:sz w:val="22"/>
        </w:rPr>
        <w:t>1. Frequently Asked Questions repository</w:t>
      </w:r>
    </w:p>
    <w:p>
      <w:pPr>
        <w:spacing w:after="80"/>
        <w:ind w:left="360"/>
      </w:pPr>
      <w:r>
        <w:rPr>
          <w:rFonts w:ascii="Arial" w:hAnsi="Arial"/>
          <w:b w:val="0"/>
          <w:i w:val="0"/>
          <w:color w:val="222222"/>
          <w:sz w:val="22"/>
        </w:rPr>
        <w:t>2. Troubleshooting guides</w:t>
      </w:r>
    </w:p>
    <w:p>
      <w:pPr>
        <w:spacing w:after="80"/>
        <w:ind w:left="360"/>
      </w:pPr>
      <w:r>
        <w:rPr>
          <w:rFonts w:ascii="Arial" w:hAnsi="Arial"/>
          <w:b w:val="0"/>
          <w:i w:val="0"/>
          <w:color w:val="222222"/>
          <w:sz w:val="22"/>
        </w:rPr>
        <w:t>3. Standard response scripts</w:t>
      </w:r>
    </w:p>
    <w:p>
      <w:pPr>
        <w:spacing w:after="80"/>
        <w:ind w:left="360"/>
      </w:pPr>
      <w:r>
        <w:rPr>
          <w:rFonts w:ascii="Arial" w:hAnsi="Arial"/>
          <w:b w:val="0"/>
          <w:i w:val="0"/>
          <w:color w:val="222222"/>
          <w:sz w:val="22"/>
        </w:rPr>
        <w:t>4. Product knowledge base</w:t>
      </w:r>
    </w:p>
    <w:p>
      <w:pPr>
        <w:spacing w:after="80"/>
        <w:ind w:left="360"/>
      </w:pPr>
      <w:r>
        <w:rPr>
          <w:rFonts w:ascii="Arial" w:hAnsi="Arial"/>
          <w:b w:val="0"/>
          <w:i w:val="0"/>
          <w:color w:val="222222"/>
          <w:sz w:val="22"/>
        </w:rPr>
        <w:t>5. Escalation matrix</w:t>
      </w:r>
    </w:p>
    <w:p>
      <w:pPr>
        <w:spacing w:after="80"/>
        <w:ind w:left="360"/>
      </w:pPr>
      <w:r>
        <w:rPr>
          <w:rFonts w:ascii="Arial" w:hAnsi="Arial"/>
          <w:b w:val="0"/>
          <w:i w:val="0"/>
          <w:color w:val="222222"/>
          <w:sz w:val="22"/>
        </w:rPr>
        <w:t>6. User onboarding guides</w:t>
      </w:r>
    </w:p>
    <w:p>
      <w:pPr>
        <w:spacing w:after="80"/>
        <w:ind w:left="360"/>
      </w:pPr>
      <w:r>
        <w:rPr>
          <w:rFonts w:ascii="Arial" w:hAnsi="Arial"/>
          <w:b w:val="0"/>
          <w:i w:val="0"/>
          <w:color w:val="222222"/>
          <w:sz w:val="22"/>
        </w:rPr>
        <w:t>7. Internal support playbooks for complex scenarios.</w:t>
      </w:r>
    </w:p>
    <w:p>
      <w:pPr>
        <w:spacing w:after="120"/>
      </w:pPr>
    </w:p>
    <w:p>
      <w:pPr>
        <w:spacing w:before="240" w:after="100"/>
        <w:pBdr>
          <w:bottom w:val="single" w:sz="6" w:space="1" w:color="2E4057"/>
        </w:pBdr>
      </w:pPr>
      <w:r>
        <w:rPr>
          <w:rFonts w:ascii="Arial" w:hAnsi="Arial"/>
          <w:b/>
          <w:i w:val="0"/>
          <w:color w:val="2E4057"/>
          <w:sz w:val="26"/>
        </w:rPr>
        <w:t>Risk and Contingency Planning</w:t>
      </w:r>
    </w:p>
    <w:p>
      <w:pPr>
        <w:spacing w:after="120"/>
      </w:pPr>
      <w:r>
        <w:rPr>
          <w:rFonts w:ascii="Arial" w:hAnsi="Arial"/>
          <w:b w:val="0"/>
          <w:i w:val="0"/>
          <w:color w:val="222222"/>
          <w:sz w:val="22"/>
        </w:rPr>
        <w:t>Top risks include technical integration delays, market adoption challenges, and regulatory compliance issues, each with medium likelihood and high impact. Mitigation strategies involve rigorous testing, targeted customer engagement, and proactive legal reviews. Contingency plans include resource reallocation and timeline adjustments. The Product Launch Manager will monitor risks and execute contingency measures, ensuring timely communication with stakeholders throughout the launch phase.</w:t>
      </w:r>
    </w:p>
    <w:p>
      <w:pPr>
        <w:spacing w:after="120"/>
      </w:pPr>
    </w:p>
    <w:p>
      <w:pPr>
        <w:spacing w:before="240" w:after="100"/>
        <w:pBdr>
          <w:bottom w:val="single" w:sz="6" w:space="1" w:color="2E4057"/>
        </w:pBdr>
      </w:pPr>
      <w:r>
        <w:rPr>
          <w:rFonts w:ascii="Arial" w:hAnsi="Arial"/>
          <w:b/>
          <w:i w:val="0"/>
          <w:color w:val="2E4057"/>
          <w:sz w:val="26"/>
        </w:rPr>
        <w:t>Performance Metrics for Launch</w:t>
      </w:r>
    </w:p>
    <w:p>
      <w:pPr>
        <w:spacing w:after="120"/>
      </w:pPr>
      <w:r>
        <w:rPr>
          <w:rFonts w:ascii="Arial" w:hAnsi="Arial"/>
          <w:b w:val="0"/>
          <w:i w:val="0"/>
          <w:color w:val="222222"/>
          <w:sz w:val="22"/>
        </w:rPr>
        <w:t>Key performance metrics for the launch include user acquisition targets, customer activation rates, churn rates, and revenue growth benchmarks. Initial goals focus on achieving 10,000 new users, 70% activation within the first month, and less than 5% churn quarterly. The Product Manager, supported by the Analytics team, will monitor and report these KPIs weekly during launch and monthly thereafter to ensure ongoing success.</w:t>
      </w:r>
    </w:p>
    <w:p>
      <w:pPr>
        <w:spacing w:after="120"/>
      </w:pPr>
    </w:p>
    <w:p>
      <w:pPr>
        <w:spacing w:before="240" w:after="100"/>
        <w:pBdr>
          <w:bottom w:val="single" w:sz="6" w:space="1" w:color="2E4057"/>
        </w:pBdr>
      </w:pPr>
      <w:r>
        <w:rPr>
          <w:rFonts w:ascii="Arial" w:hAnsi="Arial"/>
          <w:b/>
          <w:i w:val="0"/>
          <w:color w:val="2E4057"/>
          <w:sz w:val="26"/>
        </w:rPr>
        <w:t>Roles and Responsibilities</w:t>
      </w:r>
    </w:p>
    <w:p>
      <w:pPr>
        <w:spacing w:after="120"/>
      </w:pPr>
      <w:r>
        <w:rPr>
          <w:rFonts w:ascii="Arial" w:hAnsi="Arial"/>
          <w:b w:val="0"/>
          <w:i w:val="0"/>
          <w:color w:val="222222"/>
          <w:sz w:val="22"/>
        </w:rPr>
        <w:t>The Product Manager is ultimately accountable for ensuring all activities related to the product launch are completed successfully, with clear roles and responsibilities assigned across teams to enable a coordinated and timely launch.</w:t>
      </w:r>
    </w:p>
    <w:p>
      <w:pPr>
        <w:spacing w:after="80"/>
      </w:pP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Activity</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Product Manager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Project Manager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Engineering Team</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Quality Assurance (QA) Team</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Marketing Manager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Sales Team</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Sales Enablement Team</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Customer Support Team</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Human Resources Manager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IT Compliance Officer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System Administrator</w:t>
            </w:r>
          </w:p>
        </w:tc>
        <w:tc>
          <w:tcPr>
            <w:tcW w:type="dxa" w:w="7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Executive Leadership</w:t>
            </w:r>
          </w:p>
        </w:tc>
      </w:tr>
      <w:tr>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planning and requirement definition</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r>
      <w:tr>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development and feature implementation</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and testing</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Release planning and deployment</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strategy and campaign execution</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Sales training and enablement</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Customer onboarding and support readiness</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Compliance and security validation</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r>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Stakeholder communication and approvals</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r>
      <w:tr>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Performance monitoring and post-launch analysis</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A</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R</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C</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c>
          <w:tcPr>
            <w:tcW w:type="dxa" w:w="72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I</w:t>
            </w:r>
          </w:p>
        </w:tc>
      </w:tr>
    </w:tbl>
    <w:p>
      <w:pPr>
        <w:spacing w:after="120"/>
      </w:pPr>
    </w:p>
    <w:p>
      <w:pPr>
        <w:spacing w:after="80"/>
      </w:pPr>
    </w:p>
    <w:p>
      <w:pPr>
        <w:spacing w:after="120"/>
      </w:pPr>
      <w:r>
        <w:rPr>
          <w:rFonts w:ascii="Arial" w:hAnsi="Arial"/>
          <w:b w:val="0"/>
          <w:i w:val="0"/>
          <w:color w:val="222222"/>
          <w:sz w:val="22"/>
        </w:rPr>
        <w:t>RACI KEY (add this after the table):</w:t>
      </w: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 = Responsible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A = Accountable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C = Consulted</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I = Informed</w:t>
            </w:r>
          </w:p>
        </w:tc>
      </w:tr>
    </w:tbl>
    <w:p>
      <w:pPr>
        <w:spacing w:after="120"/>
      </w:pPr>
    </w:p>
    <w:p>
      <w:pPr>
        <w:spacing w:after="120"/>
      </w:pPr>
    </w:p>
    <w:p>
      <w:pPr>
        <w:spacing w:before="240" w:after="100"/>
        <w:pBdr>
          <w:bottom w:val="single" w:sz="6" w:space="1" w:color="2E4057"/>
        </w:pBdr>
      </w:pPr>
      <w:r>
        <w:rPr>
          <w:rFonts w:ascii="Arial" w:hAnsi="Arial"/>
          <w:b/>
          <w:i w:val="0"/>
          <w:color w:val="2E4057"/>
          <w:sz w:val="26"/>
        </w:rPr>
        <w:t>Approval and Authorization</w:t>
      </w:r>
    </w:p>
    <w:p>
      <w:pPr>
        <w:spacing w:after="120"/>
      </w:pPr>
      <w:r>
        <w:rPr>
          <w:rFonts w:ascii="Arial" w:hAnsi="Arial"/>
          <w:b w:val="0"/>
          <w:i w:val="0"/>
          <w:color w:val="222222"/>
          <w:sz w:val="22"/>
        </w:rPr>
        <w:t>This document requires the following authorised signatures.</w:t>
      </w:r>
    </w:p>
    <w:p>
      <w:pPr>
        <w:spacing w:after="80"/>
      </w:pPr>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Role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Name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Signature</w:t>
            </w:r>
          </w:p>
        </w:tc>
        <w:tc>
          <w:tcPr>
            <w:tcW w:type="dxa" w:w="234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i w:val="0"/>
                <w:color w:val="FFFFFF"/>
                <w:sz w:val="20"/>
              </w:rPr>
              <w:t>Date</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Product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Director of Product Management</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Marketing Manager</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r>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Quality Assurance Lead</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__________________</w:t>
            </w:r>
          </w:p>
        </w:tc>
        <w:tc>
          <w:tcPr>
            <w:tcW w:type="dxa" w:w="234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i w:val="0"/>
                <w:color w:val="222222"/>
                <w:sz w:val="20"/>
              </w:rPr>
              <w:t>__________</w:t>
            </w:r>
          </w:p>
        </w:tc>
      </w:tr>
    </w:tbl>
    <w:p>
      <w:pPr>
        <w:spacing w:after="120"/>
      </w:pPr>
    </w:p>
    <w:p>
      <w:pPr>
        <w:spacing w:after="400"/>
      </w:pPr>
    </w:p>
    <w:p>
      <w:pPr>
        <w:jc w:val="center"/>
      </w:pPr>
      <w:r>
        <w:rPr>
          <w:rFonts w:ascii="Arial" w:hAnsi="Arial"/>
          <w:b w:val="0"/>
          <w:i w:val="0"/>
          <w:color w:val="888888"/>
          <w:sz w:val="16"/>
        </w:rPr>
        <w:t>Product Launch Plan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888888"/>
        <w:sz w:val="16"/>
      </w:rPr>
      <w:t>turabit  |  Product Launch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