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 Roadmap</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Product Management</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Document Version: 1.0</w:t>
      </w:r>
    </w:p>
    <w:p>
      <w:pPr>
        <w:spacing w:after="120"/>
      </w:pPr>
      <w:r>
        <w:rPr>
          <w:rFonts w:ascii="Arial" w:hAnsi="Arial"/>
          <w:b w:val="0"/>
          <w:i w:val="0"/>
          <w:color w:val="222222"/>
          <w:sz w:val="22"/>
        </w:rPr>
        <w:t>Prepared By: Product Management Team</w:t>
      </w:r>
    </w:p>
    <w:p>
      <w:pPr>
        <w:spacing w:after="120"/>
      </w:pPr>
      <w:r>
        <w:rPr>
          <w:rFonts w:ascii="Arial" w:hAnsi="Arial"/>
          <w:b w:val="0"/>
          <w:i w:val="0"/>
          <w:color w:val="222222"/>
          <w:sz w:val="22"/>
        </w:rPr>
        <w:t>Approved By: Senior Leadership</w:t>
      </w:r>
    </w:p>
    <w:p>
      <w:pPr>
        <w:spacing w:after="120"/>
      </w:pPr>
      <w:r>
        <w:rPr>
          <w:rFonts w:ascii="Arial" w:hAnsi="Arial"/>
          <w:b w:val="0"/>
          <w:i w:val="0"/>
          <w:color w:val="222222"/>
          <w:sz w:val="22"/>
        </w:rPr>
        <w:t>Confidentiality Level: Internal Use Only</w:t>
      </w:r>
    </w:p>
    <w:p>
      <w:pPr>
        <w:spacing w:after="120"/>
      </w:pPr>
    </w:p>
    <w:p>
      <w:pPr>
        <w:spacing w:before="240" w:after="100"/>
        <w:pBdr>
          <w:bottom w:val="single" w:sz="6" w:space="1" w:color="2E4057"/>
        </w:pBdr>
      </w:pPr>
      <w:r>
        <w:rPr>
          <w:rFonts w:ascii="Arial" w:hAnsi="Arial"/>
          <w:b/>
          <w:i w:val="0"/>
          <w:color w:val="2E4057"/>
          <w:sz w:val="26"/>
        </w:rPr>
        <w:t>Product Vision</w:t>
      </w:r>
    </w:p>
    <w:p>
      <w:pPr>
        <w:spacing w:after="120"/>
      </w:pPr>
      <w:r>
        <w:rPr>
          <w:rFonts w:ascii="Arial" w:hAnsi="Arial"/>
          <w:b w:val="0"/>
          <w:i w:val="0"/>
          <w:color w:val="222222"/>
          <w:sz w:val="22"/>
        </w:rPr>
        <w:t>Turabit envisions becoming the leading AI-driven enterprise documentation platform in India’s Technology and SaaS sector. It addresses inconsistent document creation, lack of standardization, manual effort, compliance challenges, and scalability issues. Key goals include 60% reduced creation time, 500+ enterprise clients, 90%+ CSAT, 99.9% uptime, and 70% workflow automation.</w:t>
      </w:r>
    </w:p>
    <w:p>
      <w:pPr>
        <w:spacing w:after="120"/>
      </w:pPr>
    </w:p>
    <w:p>
      <w:pPr>
        <w:spacing w:before="240" w:after="100"/>
        <w:pBdr>
          <w:bottom w:val="single" w:sz="6" w:space="1" w:color="2E4057"/>
        </w:pBdr>
      </w:pPr>
      <w:r>
        <w:rPr>
          <w:rFonts w:ascii="Arial" w:hAnsi="Arial"/>
          <w:b/>
          <w:i w:val="0"/>
          <w:color w:val="2E4057"/>
          <w:sz w:val="26"/>
        </w:rPr>
        <w:t>Strategic Product Goals</w:t>
      </w:r>
    </w:p>
    <w:p>
      <w:pPr>
        <w:spacing w:after="120"/>
      </w:pPr>
      <w:r>
        <w:rPr>
          <w:rFonts w:ascii="Arial" w:hAnsi="Arial"/>
          <w:b w:val="0"/>
          <w:i w:val="0"/>
          <w:color w:val="222222"/>
          <w:sz w:val="22"/>
        </w:rPr>
        <w:t>turabit aims to enhance AI-driven document generation for accuracy and customization. Expanding platform adoption among mid-size and enterprise organizations is a priority. Strengthening integrations with key enterprise tools will support scalability. Success will be measured by user growth, document accuracy, customer metrics, feature adoption, and system performance across targeted technology, finance, and healthcare segments.</w:t>
      </w:r>
    </w:p>
    <w:p>
      <w:pPr>
        <w:spacing w:after="120"/>
      </w:pPr>
    </w:p>
    <w:p>
      <w:pPr>
        <w:spacing w:before="240" w:after="100"/>
        <w:pBdr>
          <w:bottom w:val="single" w:sz="6" w:space="1" w:color="2E4057"/>
        </w:pBdr>
      </w:pPr>
      <w:r>
        <w:rPr>
          <w:rFonts w:ascii="Arial" w:hAnsi="Arial"/>
          <w:b/>
          <w:i w:val="0"/>
          <w:color w:val="2E4057"/>
          <w:sz w:val="26"/>
        </w:rPr>
        <w:t>Target Market and Users</w:t>
      </w:r>
    </w:p>
    <w:p>
      <w:pPr>
        <w:spacing w:after="120"/>
      </w:pPr>
      <w:r>
        <w:rPr>
          <w:rFonts w:ascii="Arial" w:hAnsi="Arial"/>
          <w:b w:val="0"/>
          <w:i w:val="0"/>
          <w:color w:val="222222"/>
          <w:sz w:val="22"/>
        </w:rPr>
        <w:t>turabit targets technology and SaaS firms, IT services, finance, healthcare, and enterprises requiring scalable, compliant documentation. Key users include product managers, HR, operations, compliance officers, and startup founders facing inefficiencies and compliance risks. Focus regions are North America, Europe, and Asia-Pacific, targeting SMB and enterprise markets with plans for global localization.</w:t>
      </w:r>
    </w:p>
    <w:p>
      <w:pPr>
        <w:spacing w:after="120"/>
      </w:pPr>
    </w:p>
    <w:p>
      <w:pPr>
        <w:spacing w:before="240" w:after="100"/>
        <w:pBdr>
          <w:bottom w:val="single" w:sz="6" w:space="1" w:color="2E4057"/>
        </w:pBdr>
      </w:pPr>
      <w:r>
        <w:rPr>
          <w:rFonts w:ascii="Arial" w:hAnsi="Arial"/>
          <w:b/>
          <w:i w:val="0"/>
          <w:color w:val="2E4057"/>
          <w:sz w:val="26"/>
        </w:rPr>
        <w:t>Key Product Initiatives</w:t>
      </w:r>
    </w:p>
    <w:p>
      <w:pPr>
        <w:spacing w:after="120"/>
      </w:pPr>
      <w:r>
        <w:rPr>
          <w:rFonts w:ascii="Arial" w:hAnsi="Arial"/>
          <w:b w:val="0"/>
          <w:i w:val="0"/>
          <w:color w:val="222222"/>
          <w:sz w:val="22"/>
        </w:rPr>
        <w:t>Key product initiatives include AI-Powered Document Generation Enhancement to improve accuracy and customization, Enterprise Integration Framework for seamless CRM, HRMS, and project tool integration, and Template Marketplace &amp; Standardization Hub to centralize industry-specific templates. These initiatives aim to boost adoption, efficiency, and standardization, driven by dedicated cross-functional teams with defined milestones and timelines.</w:t>
      </w:r>
    </w:p>
    <w:p>
      <w:pPr>
        <w:spacing w:after="120"/>
      </w:pPr>
    </w:p>
    <w:p>
      <w:pPr>
        <w:spacing w:before="240" w:after="100"/>
        <w:pBdr>
          <w:bottom w:val="single" w:sz="6" w:space="1" w:color="2E4057"/>
        </w:pBdr>
      </w:pPr>
      <w:r>
        <w:rPr>
          <w:rFonts w:ascii="Arial" w:hAnsi="Arial"/>
          <w:b/>
          <w:i w:val="0"/>
          <w:color w:val="2E4057"/>
          <w:sz w:val="26"/>
        </w:rPr>
        <w:t>Feature Milestones</w:t>
      </w:r>
    </w:p>
    <w:p>
      <w:pPr>
        <w:spacing w:after="120"/>
      </w:pPr>
      <w:r>
        <w:rPr>
          <w:rFonts w:ascii="Arial" w:hAnsi="Arial"/>
          <w:b w:val="0"/>
          <w:i w:val="0"/>
          <w:color w:val="222222"/>
          <w:sz w:val="22"/>
        </w:rPr>
        <w:t>The following table outlines the key feature milestones for turabit’s product initiatives, detailing planned deliverables across each quarter, current status, and assigned owners.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Initiative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Q1 Deliverables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Q2 Deliverables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Q3 Deliverables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Q4 Deliverables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Current Status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Owner(s)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Advanced Analytics Dashboard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Requirements gathering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pipeline setup</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Dashboard development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Initial release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Rohit Iyer, Sneha Kapoor</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AI-Powered Document Generation Enhancement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Requirements finalization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Model upgrade and training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Beta release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Full production rollout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Aarav Mehta, Riya Sharma</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 Integration Framework</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API architecture design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Core API development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Integration testing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Partner integrations rollout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Karan Patel, Neha Verma</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Multi-language Support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Localization framework design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Language model adaptation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Pilot launch (2–3 languages)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Global rollout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Ankit Desai, Pooja Kulkarni</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Template Marketplace &amp; Standardization Hub</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 research and template planning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Template development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Marketplace beta launch</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Full marketplace release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Devansh Shah, Priya Nair</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Development Phases</w:t>
      </w:r>
    </w:p>
    <w:p>
      <w:pPr>
        <w:spacing w:after="120"/>
      </w:pPr>
      <w:r>
        <w:rPr>
          <w:rFonts w:ascii="Arial" w:hAnsi="Arial"/>
          <w:b w:val="0"/>
          <w:i w:val="0"/>
          <w:color w:val="222222"/>
          <w:sz w:val="22"/>
        </w:rPr>
        <w:t>The development process follows six sequential phases. 1. Discovery and Requirements Gathering in Q1 2026 focuses on stakeholder alignment and documentation. 2. Product Design and Prototyping spans Q1 to Q2 2026, delivering wireframes and prototypes. 3. Development and Implementation occurs during Q2 to Q3 2026 with sprint releases. 4.</w:t>
      </w:r>
    </w:p>
    <w:p>
      <w:pPr>
        <w:spacing w:after="120"/>
      </w:pPr>
    </w:p>
    <w:p>
      <w:pPr>
        <w:spacing w:before="240" w:after="100"/>
        <w:pBdr>
          <w:bottom w:val="single" w:sz="6" w:space="1" w:color="2E4057"/>
        </w:pBdr>
      </w:pPr>
      <w:r>
        <w:rPr>
          <w:rFonts w:ascii="Arial" w:hAnsi="Arial"/>
          <w:b/>
          <w:i w:val="0"/>
          <w:color w:val="2E4057"/>
          <w:sz w:val="26"/>
        </w:rPr>
        <w:t>Timeline and Release Schedule</w:t>
      </w:r>
    </w:p>
    <w:p>
      <w:pPr>
        <w:spacing w:after="120"/>
      </w:pPr>
      <w:r>
        <w:rPr>
          <w:rFonts w:ascii="Arial" w:hAnsi="Arial"/>
          <w:b w:val="0"/>
          <w:i w:val="0"/>
          <w:color w:val="222222"/>
          <w:sz w:val="22"/>
        </w:rPr>
        <w:t>The following table outlines the timeline and release schedule for key product initiatives, including quarterly milestones, current status, and ownership.</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Initiative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Q1 Milestones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Q2 Milestones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Q3 Milestones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Q4 Milestones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Owner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AI-Powered Document Generation Enhancement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Finalize requirements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Train and optimize AI models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Release beta version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Deploy full production version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Aarav Mehta</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 Integration Framework</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Design API architecture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Develop core APIs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integration testing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Launch partner integrations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Karan Patel</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Template Marketplace &amp; Standardization Hub</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market research</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Develop initial templates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Launch beta marketplace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Release full marketplace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Devansh Shah</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Advanced Analytics Dashboard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Gather requirements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Build data pipelines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Develop dashboard features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Release analytics dashboard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Rohit Iyer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Multi-language Support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Design localization framework</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Adapt models for languages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Launch pilot languages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Roll out global language support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Ankit Desai</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Dependencies and Resource Requirements</w:t>
      </w:r>
    </w:p>
    <w:p>
      <w:pPr>
        <w:spacing w:after="120"/>
      </w:pPr>
      <w:r>
        <w:rPr>
          <w:rFonts w:ascii="Arial" w:hAnsi="Arial"/>
          <w:b w:val="0"/>
          <w:i w:val="0"/>
          <w:color w:val="222222"/>
          <w:sz w:val="22"/>
        </w:rPr>
        <w:t>Internal dependencies include Product Management, AI/ML Engineering, Development, QA, DevOps, UX/UI, and Support teams. External dependencies cover cloud providers, third-party APIs, data vendors, security consultants, and integration partners. Technologies involved are AI/ML frameworks, cloud infrastructure, APIs, and databases. Resource availability faces constraints like talent scarcity and third-party delays impacting delivery timelines.</w:t>
      </w:r>
    </w:p>
    <w:p>
      <w:pPr>
        <w:spacing w:after="120"/>
      </w:pPr>
    </w:p>
    <w:p>
      <w:pPr>
        <w:spacing w:before="240" w:after="100"/>
        <w:pBdr>
          <w:bottom w:val="single" w:sz="6" w:space="1" w:color="2E4057"/>
        </w:pBdr>
      </w:pPr>
      <w:r>
        <w:rPr>
          <w:rFonts w:ascii="Arial" w:hAnsi="Arial"/>
          <w:b/>
          <w:i w:val="0"/>
          <w:color w:val="2E4057"/>
          <w:sz w:val="26"/>
        </w:rPr>
        <w:t>Risk Considerations</w:t>
      </w:r>
    </w:p>
    <w:p>
      <w:pPr>
        <w:spacing w:after="120"/>
      </w:pPr>
      <w:r>
        <w:rPr>
          <w:rFonts w:ascii="Arial" w:hAnsi="Arial"/>
          <w:b w:val="0"/>
          <w:i w:val="0"/>
          <w:color w:val="222222"/>
          <w:sz w:val="22"/>
        </w:rPr>
        <w:t>Key risks include delays in AI/ML development, third-party integration dependencies, and resource constraints. Mitigation plans are: 1. phased AI/ML releases and fallback models, 2. standardized APIs, vendor SLAs, and mock services, 3. feature prioritization, external talent engagement, and optimized sprint planning to ensure roadmap delivery and minimize impact.</w:t>
      </w:r>
    </w:p>
    <w:p>
      <w:pPr>
        <w:spacing w:after="120"/>
      </w:pPr>
    </w:p>
    <w:p>
      <w:pPr>
        <w:spacing w:before="240" w:after="100"/>
        <w:pBdr>
          <w:bottom w:val="single" w:sz="6" w:space="1" w:color="2E4057"/>
        </w:pBdr>
      </w:pPr>
      <w:r>
        <w:rPr>
          <w:rFonts w:ascii="Arial" w:hAnsi="Arial"/>
          <w:b/>
          <w:i w:val="0"/>
          <w:color w:val="2E4057"/>
          <w:sz w:val="26"/>
        </w:rPr>
        <w:t>Success Metrics</w:t>
      </w:r>
    </w:p>
    <w:p>
      <w:pPr>
        <w:spacing w:after="120"/>
      </w:pPr>
      <w:r>
        <w:rPr>
          <w:rFonts w:ascii="Arial" w:hAnsi="Arial"/>
          <w:b w:val="0"/>
          <w:i w:val="0"/>
          <w:color w:val="222222"/>
          <w:sz w:val="22"/>
        </w:rPr>
        <w:t>Success metrics include user adoption rates, customer retention, feature usage frequency, and revenue growth. Target benchmarks will be established quarterly to align with strategic goals. The Product Management team, in collaboration with Data Analytics, is responsible for tracking, analyzing, and reporting these KPIs to ensure roadmap initiatives meet business objectives effectively.</w:t>
      </w:r>
    </w:p>
    <w:p>
      <w:pPr>
        <w:spacing w:after="120"/>
      </w:pPr>
    </w:p>
    <w:p>
      <w:pPr>
        <w:spacing w:before="240" w:after="100"/>
        <w:pBdr>
          <w:bottom w:val="single" w:sz="6" w:space="1" w:color="2E4057"/>
        </w:pBdr>
      </w:pPr>
      <w:r>
        <w:rPr>
          <w:rFonts w:ascii="Arial" w:hAnsi="Arial"/>
          <w:b/>
          <w:i w:val="0"/>
          <w:color w:val="2E4057"/>
          <w:sz w:val="26"/>
        </w:rPr>
        <w:t>Roadmap Review and Updates</w:t>
      </w:r>
    </w:p>
    <w:p>
      <w:pPr>
        <w:spacing w:after="120"/>
      </w:pPr>
      <w:r>
        <w:rPr>
          <w:rFonts w:ascii="Arial" w:hAnsi="Arial"/>
          <w:b w:val="0"/>
          <w:i w:val="0"/>
          <w:color w:val="222222"/>
          <w:sz w:val="22"/>
        </w:rPr>
        <w:t>Roadmap review meetings are scheduled quarterly, with specific dates communicated at the start of each fiscal year. The Product Management team leads these sessions to evaluate progress and align priorities. Final approval and communication of updates rest with the Head of Product, ensuring all stakeholders receive timely and clear information regarding changes and next steps.</w:t>
      </w:r>
    </w:p>
    <w:p>
      <w:pPr>
        <w:spacing w:after="400"/>
      </w:pPr>
    </w:p>
    <w:p>
      <w:pPr>
        <w:jc w:val="center"/>
      </w:pPr>
      <w:r>
        <w:rPr>
          <w:rFonts w:ascii="Arial" w:hAnsi="Arial"/>
          <w:b w:val="0"/>
          <w:i w:val="0"/>
          <w:color w:val="888888"/>
          <w:sz w:val="16"/>
        </w:rPr>
        <w:t>Product Roadmap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