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Customer Feedback Report</w:t>
      </w:r>
    </w:p>
    <w:p>
      <w:pPr>
        <w:spacing w:after="120"/>
      </w:pPr>
      <w:r>
        <w:rPr>
          <w:rFonts w:ascii="Arial" w:hAnsi="Arial"/>
          <w:b w:val="0"/>
          <w:i w:val="0"/>
          <w:color w:val="888888"/>
          <w:sz w:val="20"/>
        </w:rPr>
        <w:t>turabit  ·  Customer Support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Report Information</w:t>
      </w:r>
    </w:p>
    <w:p>
      <w:pPr>
        <w:spacing w:after="120"/>
      </w:pPr>
      <w:r>
        <w:rPr>
          <w:rFonts w:ascii="Arial" w:hAnsi="Arial"/>
          <w:b w:val="0"/>
          <w:i w:val="0"/>
          <w:color w:val="222222"/>
          <w:sz w:val="22"/>
        </w:rPr>
        <w:t>The Customer Feedback Report covers the period from 01 March 2026 to 15 March 2026. The primary contact responsible is the Customer Support Manager of the Employee Relations Team within turabit’s Customer Support department, overseeing feedback analysis and response coordination.</w:t>
      </w:r>
    </w:p>
    <w:p>
      <w:pPr>
        <w:spacing w:after="120"/>
      </w:pPr>
    </w:p>
    <w:p>
      <w:pPr>
        <w:spacing w:before="240" w:after="100"/>
        <w:pBdr>
          <w:bottom w:val="single" w:sz="6" w:space="1" w:color="2E4057"/>
        </w:pBdr>
      </w:pPr>
      <w:r>
        <w:rPr>
          <w:rFonts w:ascii="Arial" w:hAnsi="Arial"/>
          <w:b/>
          <w:i w:val="0"/>
          <w:color w:val="2E4057"/>
          <w:sz w:val="26"/>
        </w:rPr>
        <w:t>Purpose of Feedback Collection</w:t>
      </w:r>
    </w:p>
    <w:p>
      <w:pPr>
        <w:spacing w:after="120"/>
      </w:pPr>
      <w:r>
        <w:rPr>
          <w:rFonts w:ascii="Arial" w:hAnsi="Arial"/>
          <w:b w:val="0"/>
          <w:i w:val="0"/>
          <w:color w:val="222222"/>
          <w:sz w:val="22"/>
        </w:rPr>
        <w:t>Turabit collects feedback to improve service quality, enhance customer satisfaction, identify recurring issues, optimize Turabit Cloud Platform performance, and enable data-driven decisions. The focus is on enterprise customers and users, ensuring targeted improvements and sustained platform reliability in the Indian market.</w:t>
      </w:r>
    </w:p>
    <w:p>
      <w:pPr>
        <w:spacing w:after="120"/>
      </w:pPr>
    </w:p>
    <w:p>
      <w:pPr>
        <w:spacing w:before="240" w:after="100"/>
        <w:pBdr>
          <w:bottom w:val="single" w:sz="6" w:space="1" w:color="2E4057"/>
        </w:pBdr>
      </w:pPr>
      <w:r>
        <w:rPr>
          <w:rFonts w:ascii="Arial" w:hAnsi="Arial"/>
          <w:b/>
          <w:i w:val="0"/>
          <w:color w:val="2E4057"/>
          <w:sz w:val="26"/>
        </w:rPr>
        <w:t>Feedback Collection Methods</w:t>
      </w:r>
    </w:p>
    <w:p>
      <w:pPr>
        <w:spacing w:after="120"/>
      </w:pPr>
      <w:r>
        <w:rPr>
          <w:rFonts w:ascii="Arial" w:hAnsi="Arial"/>
          <w:b w:val="0"/>
          <w:i w:val="0"/>
          <w:color w:val="222222"/>
          <w:sz w:val="22"/>
        </w:rPr>
        <w:t>turabit’s Customer Support collects feedback through post-resolution CSAT surveys, email feedback forms, in-application prompts, support call follow-ups, and periodic questionnaires. Feedback is gathered continuously after each interaction, with additional monthly surveys to ensure comprehensive customer insights.</w:t>
      </w:r>
    </w:p>
    <w:p>
      <w:pPr>
        <w:spacing w:after="120"/>
      </w:pPr>
    </w:p>
    <w:p>
      <w:pPr>
        <w:spacing w:before="240" w:after="100"/>
        <w:pBdr>
          <w:bottom w:val="single" w:sz="6" w:space="1" w:color="2E4057"/>
        </w:pBdr>
      </w:pPr>
      <w:r>
        <w:rPr>
          <w:rFonts w:ascii="Arial" w:hAnsi="Arial"/>
          <w:b/>
          <w:i w:val="0"/>
          <w:color w:val="2E4057"/>
          <w:sz w:val="26"/>
        </w:rPr>
        <w:t>Customer Demographics Overview</w:t>
      </w:r>
    </w:p>
    <w:p>
      <w:pPr>
        <w:spacing w:after="120"/>
      </w:pPr>
      <w:r>
        <w:rPr>
          <w:rFonts w:ascii="Arial" w:hAnsi="Arial"/>
          <w:b w:val="0"/>
          <w:i w:val="0"/>
          <w:color w:val="222222"/>
          <w:sz w:val="22"/>
        </w:rPr>
        <w:t>Customer demographics from March 1 to 15, 2026, include age groups primarily 26–35 (35%) and 36–50 (30%), gender distribution with 55% male and 43% female, geographic concentration in Asia-Pacific (40%), and company sizes mainly medium (40%).</w:t>
      </w:r>
    </w:p>
    <w:p>
      <w:pPr>
        <w:spacing w:after="120"/>
      </w:pPr>
    </w:p>
    <w:p>
      <w:pPr>
        <w:spacing w:before="240" w:after="100"/>
        <w:pBdr>
          <w:bottom w:val="single" w:sz="6" w:space="1" w:color="2E4057"/>
        </w:pBdr>
      </w:pPr>
      <w:r>
        <w:rPr>
          <w:rFonts w:ascii="Arial" w:hAnsi="Arial"/>
          <w:b/>
          <w:i w:val="0"/>
          <w:color w:val="2E4057"/>
          <w:sz w:val="26"/>
        </w:rPr>
        <w:t>Feedback Summary</w:t>
      </w:r>
    </w:p>
    <w:p>
      <w:pPr>
        <w:spacing w:after="120"/>
      </w:pPr>
      <w:r>
        <w:rPr>
          <w:rFonts w:ascii="Arial" w:hAnsi="Arial"/>
          <w:b w:val="0"/>
          <w:i w:val="0"/>
          <w:color w:val="222222"/>
          <w:sz w:val="22"/>
        </w:rPr>
        <w:t>Customer satisfaction remains strong with an 88% CSAT and +42 NPS. Key concerns include login issues, response delays during peak hours, UI improvement requests, system latency, and clearer communication on resolution timelines. Resolution rate stands at 96% with average response under two hours.</w:t>
      </w:r>
    </w:p>
    <w:p>
      <w:pPr>
        <w:spacing w:after="120"/>
      </w:pPr>
    </w:p>
    <w:p>
      <w:pPr>
        <w:spacing w:before="240" w:after="100"/>
        <w:pBdr>
          <w:bottom w:val="single" w:sz="6" w:space="1" w:color="2E4057"/>
        </w:pBdr>
      </w:pPr>
      <w:r>
        <w:rPr>
          <w:rFonts w:ascii="Arial" w:hAnsi="Arial"/>
          <w:b/>
          <w:i w:val="0"/>
          <w:color w:val="2E4057"/>
          <w:sz w:val="26"/>
        </w:rPr>
        <w:t>Positive Feedback Highlights</w:t>
      </w:r>
    </w:p>
    <w:p>
      <w:pPr>
        <w:spacing w:after="80"/>
        <w:ind w:left="360"/>
      </w:pPr>
      <w:r>
        <w:rPr>
          <w:rFonts w:ascii="Arial" w:hAnsi="Arial"/>
          <w:b w:val="0"/>
          <w:i w:val="0"/>
          <w:color w:val="222222"/>
          <w:sz w:val="22"/>
        </w:rPr>
        <w:t>1. Amit Sharma praised prompt issue resolution and knowledgeable support. 2. Neha Patel appreciated friendly and patient assistance. 3. Rahul Mehta highlighted clear communication and expert guidance. 4. Priya Desai valued quick response times. 5. Karan Shah commended personalized support. 6.</w:t>
      </w:r>
    </w:p>
    <w:p>
      <w:pPr>
        <w:spacing w:after="120"/>
      </w:pPr>
    </w:p>
    <w:p>
      <w:pPr>
        <w:spacing w:before="240" w:after="100"/>
        <w:pBdr>
          <w:bottom w:val="single" w:sz="6" w:space="1" w:color="2E4057"/>
        </w:pBdr>
      </w:pPr>
      <w:r>
        <w:rPr>
          <w:rFonts w:ascii="Arial" w:hAnsi="Arial"/>
          <w:b/>
          <w:i w:val="0"/>
          <w:color w:val="2E4057"/>
          <w:sz w:val="26"/>
        </w:rPr>
        <w:t>Negative Feedback Insights</w:t>
      </w:r>
    </w:p>
    <w:p>
      <w:pPr>
        <w:spacing w:after="120"/>
      </w:pPr>
      <w:r>
        <w:rPr>
          <w:rFonts w:ascii="Arial" w:hAnsi="Arial"/>
          <w:b w:val="0"/>
          <w:i w:val="0"/>
          <w:color w:val="222222"/>
          <w:sz w:val="22"/>
        </w:rPr>
        <w:t>Negative feedback represents 12 percent of total customer responses this period. The primary concerns are</w:t>
      </w:r>
    </w:p>
    <w:p>
      <w:pPr>
        <w:spacing w:after="80"/>
      </w:pPr>
    </w:p>
    <w:p>
      <w:pPr>
        <w:spacing w:after="80"/>
        <w:ind w:left="360"/>
      </w:pPr>
      <w:r>
        <w:rPr>
          <w:rFonts w:ascii="Arial" w:hAnsi="Arial"/>
          <w:b w:val="0"/>
          <w:i w:val="0"/>
          <w:color w:val="222222"/>
          <w:sz w:val="22"/>
        </w:rPr>
        <w:t>1. Login and authentication failures preventing account access</w:t>
      </w:r>
    </w:p>
    <w:p>
      <w:pPr>
        <w:spacing w:after="80"/>
        <w:ind w:left="360"/>
      </w:pPr>
      <w:r>
        <w:rPr>
          <w:rFonts w:ascii="Arial" w:hAnsi="Arial"/>
          <w:b w:val="0"/>
          <w:i w:val="0"/>
          <w:color w:val="222222"/>
          <w:sz w:val="22"/>
        </w:rPr>
        <w:t>2. Delays in response and resolution times during peak hours</w:t>
      </w:r>
    </w:p>
    <w:p>
      <w:pPr>
        <w:spacing w:after="80"/>
        <w:ind w:left="360"/>
      </w:pPr>
      <w:r>
        <w:rPr>
          <w:rFonts w:ascii="Arial" w:hAnsi="Arial"/>
          <w:b w:val="0"/>
          <w:i w:val="0"/>
          <w:color w:val="222222"/>
          <w:sz w:val="22"/>
        </w:rPr>
        <w:t>3. System performance issues, including latency and occasional downtime</w:t>
      </w:r>
    </w:p>
    <w:p>
      <w:pPr>
        <w:spacing w:after="80"/>
      </w:pPr>
    </w:p>
    <w:p>
      <w:pPr>
        <w:spacing w:after="120"/>
      </w:pPr>
      <w:r>
        <w:rPr>
          <w:rFonts w:ascii="Arial" w:hAnsi="Arial"/>
          <w:b w:val="0"/>
          <w:i w:val="0"/>
          <w:color w:val="222222"/>
          <w:sz w:val="22"/>
        </w:rPr>
        <w:t>Addressing these will improve customer satisfaction significantly.</w:t>
      </w:r>
    </w:p>
    <w:p>
      <w:pPr>
        <w:spacing w:after="120"/>
      </w:pPr>
    </w:p>
    <w:p>
      <w:pPr>
        <w:spacing w:before="240" w:after="100"/>
        <w:pBdr>
          <w:bottom w:val="single" w:sz="6" w:space="1" w:color="2E4057"/>
        </w:pBdr>
      </w:pPr>
      <w:r>
        <w:rPr>
          <w:rFonts w:ascii="Arial" w:hAnsi="Arial"/>
          <w:b/>
          <w:i w:val="0"/>
          <w:color w:val="2E4057"/>
          <w:sz w:val="26"/>
        </w:rPr>
        <w:t>Key Customer Concerns</w:t>
      </w:r>
    </w:p>
    <w:p>
      <w:pPr>
        <w:spacing w:after="120"/>
      </w:pPr>
      <w:r>
        <w:rPr>
          <w:rFonts w:ascii="Arial" w:hAnsi="Arial"/>
          <w:b w:val="0"/>
          <w:i w:val="0"/>
          <w:color w:val="222222"/>
          <w:sz w:val="22"/>
        </w:rPr>
        <w:t>Customers primarily report login and authentication issues (35%), delays in support response time (28%), and system performance and latency challenges (22%). These concerns mainly affect the user authentication module, support ticket handling, and core application performance within the Turabit Cloud Platform.</w:t>
      </w:r>
    </w:p>
    <w:p>
      <w:pPr>
        <w:spacing w:after="120"/>
      </w:pPr>
    </w:p>
    <w:p>
      <w:pPr>
        <w:spacing w:before="240" w:after="100"/>
        <w:pBdr>
          <w:bottom w:val="single" w:sz="6" w:space="1" w:color="2E4057"/>
        </w:pBdr>
      </w:pPr>
      <w:r>
        <w:rPr>
          <w:rFonts w:ascii="Arial" w:hAnsi="Arial"/>
          <w:b/>
          <w:i w:val="0"/>
          <w:color w:val="2E4057"/>
          <w:sz w:val="26"/>
        </w:rPr>
        <w:t>Trend Analysis</w:t>
      </w:r>
    </w:p>
    <w:p>
      <w:pPr>
        <w:spacing w:after="120"/>
      </w:pPr>
      <w:r>
        <w:rPr>
          <w:rFonts w:ascii="Arial" w:hAnsi="Arial"/>
          <w:b w:val="0"/>
          <w:i w:val="0"/>
          <w:color w:val="222222"/>
          <w:sz w:val="22"/>
        </w:rPr>
        <w:t>Over the past 12 months, customer feedback indicates steady improvement in overall satisfaction, with a 10% increase in positive ratings. Notable trends include enhanced appreciation for user interface updates and concerns about response times. Further analysis is ongoing to identify specific feature impacts.</w:t>
      </w:r>
    </w:p>
    <w:p>
      <w:pPr>
        <w:spacing w:after="120"/>
      </w:pPr>
    </w:p>
    <w:p>
      <w:pPr>
        <w:spacing w:before="240" w:after="100"/>
        <w:pBdr>
          <w:bottom w:val="single" w:sz="6" w:space="1" w:color="2E4057"/>
        </w:pBdr>
      </w:pPr>
      <w:r>
        <w:rPr>
          <w:rFonts w:ascii="Arial" w:hAnsi="Arial"/>
          <w:b/>
          <w:i w:val="0"/>
          <w:color w:val="2E4057"/>
          <w:sz w:val="26"/>
        </w:rPr>
        <w:t>Improvement Opportunities</w:t>
      </w:r>
    </w:p>
    <w:p>
      <w:pPr>
        <w:spacing w:after="120"/>
      </w:pPr>
      <w:r>
        <w:rPr>
          <w:rFonts w:ascii="Arial" w:hAnsi="Arial"/>
          <w:b w:val="0"/>
          <w:i w:val="0"/>
          <w:color w:val="222222"/>
          <w:sz w:val="22"/>
        </w:rPr>
        <w:t>Customers have highlighted several improvement opportunities, including enhancing user interface intuitiveness, expanding integration options, and increasing response speed in support. Further analysis is required to quantify these areas and prioritize actions based on customer impact and frequency of mentions for turabit’s India region.</w:t>
      </w:r>
    </w:p>
    <w:p>
      <w:pPr>
        <w:spacing w:after="120"/>
      </w:pPr>
    </w:p>
    <w:p>
      <w:pPr>
        <w:spacing w:before="240" w:after="100"/>
        <w:pBdr>
          <w:bottom w:val="single" w:sz="6" w:space="1" w:color="2E4057"/>
        </w:pBdr>
      </w:pPr>
      <w:r>
        <w:rPr>
          <w:rFonts w:ascii="Arial" w:hAnsi="Arial"/>
          <w:b/>
          <w:i w:val="0"/>
          <w:color w:val="2E4057"/>
          <w:sz w:val="26"/>
        </w:rPr>
        <w:t>Recommended Actions</w:t>
      </w:r>
    </w:p>
    <w:p>
      <w:pPr>
        <w:spacing w:after="80"/>
        <w:ind w:left="360"/>
      </w:pPr>
      <w:r>
        <w:rPr>
          <w:rFonts w:ascii="Arial" w:hAnsi="Arial"/>
          <w:b w:val="0"/>
          <w:i w:val="0"/>
          <w:color w:val="222222"/>
          <w:sz w:val="22"/>
        </w:rPr>
        <w:t>1. Analyze customer feedback to identify recurring themes and prioritize issues.</w:t>
      </w:r>
    </w:p>
    <w:p>
      <w:pPr>
        <w:spacing w:after="80"/>
        <w:ind w:left="360"/>
      </w:pPr>
      <w:r>
        <w:rPr>
          <w:rFonts w:ascii="Arial" w:hAnsi="Arial"/>
          <w:b w:val="0"/>
          <w:i w:val="0"/>
          <w:color w:val="222222"/>
          <w:sz w:val="22"/>
        </w:rPr>
        <w:t>2. Assign responsible teams with clear deadlines for resolution.</w:t>
      </w:r>
    </w:p>
    <w:p>
      <w:pPr>
        <w:spacing w:after="80"/>
        <w:ind w:left="360"/>
      </w:pPr>
      <w:r>
        <w:rPr>
          <w:rFonts w:ascii="Arial" w:hAnsi="Arial"/>
          <w:b w:val="0"/>
          <w:i w:val="0"/>
          <w:color w:val="222222"/>
          <w:sz w:val="22"/>
        </w:rPr>
        <w:t>3. Establish KPIs such as customer satisfaction scores, response times, and issue resolution rates to monitor progress and effectiveness.</w:t>
      </w:r>
    </w:p>
    <w:p>
      <w:pPr>
        <w:spacing w:after="120"/>
      </w:pPr>
    </w:p>
    <w:p>
      <w:pPr>
        <w:spacing w:before="240" w:after="100"/>
        <w:pBdr>
          <w:bottom w:val="single" w:sz="6" w:space="1" w:color="2E4057"/>
        </w:pBdr>
      </w:pPr>
      <w:r>
        <w:rPr>
          <w:rFonts w:ascii="Arial" w:hAnsi="Arial"/>
          <w:b/>
          <w:i w:val="0"/>
          <w:color w:val="2E4057"/>
          <w:sz w:val="26"/>
        </w:rPr>
        <w:t>Management Review</w:t>
      </w:r>
    </w:p>
    <w:p>
      <w:pPr>
        <w:spacing w:after="120"/>
      </w:pPr>
      <w:r>
        <w:rPr>
          <w:rFonts w:ascii="Arial" w:hAnsi="Arial"/>
          <w:b w:val="0"/>
          <w:i w:val="0"/>
          <w:color w:val="222222"/>
          <w:sz w:val="22"/>
        </w:rPr>
        <w:t>The latest management review meeting was held on April 15, 2024. Key personnel involved in reviewing and approving customer feedback include the Head of Customer Support, Product Manager, and Quality Assurance Lead. Their insights guide continuous improvement initiatives and strategic decision-making.</w:t>
      </w:r>
    </w:p>
    <w:p>
      <w:pPr>
        <w:spacing w:after="400"/>
      </w:pPr>
    </w:p>
    <w:p>
      <w:pPr>
        <w:jc w:val="center"/>
      </w:pPr>
      <w:r>
        <w:rPr>
          <w:rFonts w:ascii="Arial" w:hAnsi="Arial"/>
          <w:b w:val="0"/>
          <w:i w:val="0"/>
          <w:color w:val="888888"/>
          <w:sz w:val="16"/>
        </w:rPr>
        <w:t>Customer Feedback Report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Customer Feedback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