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Customer Onboarding Guide</w:t>
      </w:r>
    </w:p>
    <w:p>
      <w:pPr>
        <w:spacing w:after="120"/>
      </w:pPr>
      <w:r>
        <w:rPr>
          <w:rFonts w:ascii="Arial" w:hAnsi="Arial"/>
          <w:b w:val="0"/>
          <w:i w:val="0"/>
          <w:color w:val="888888"/>
          <w:sz w:val="20"/>
        </w:rPr>
        <w:t>turabit  ·  Customer Support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Welcome Introduction</w:t>
      </w:r>
    </w:p>
    <w:p>
      <w:pPr>
        <w:spacing w:after="120"/>
      </w:pPr>
      <w:r>
        <w:rPr>
          <w:rFonts w:ascii="Arial" w:hAnsi="Arial"/>
          <w:b w:val="0"/>
          <w:i w:val="0"/>
          <w:color w:val="222222"/>
          <w:sz w:val="22"/>
        </w:rPr>
        <w:t>Welcome to Turabit. We are dedicated to empowering your business through intelligent automation and streamlined enterprise solutions, enhancing efficiency and decision-making. Our Customer Onboarding Team, led by the Customer Success Manager, will guide you through a structured six-week process, including kickoff, setup, training, pilot testing, go-live, and post-launch support to ensure your success.</w:t>
      </w:r>
    </w:p>
    <w:p>
      <w:pPr>
        <w:spacing w:after="120"/>
      </w:pPr>
    </w:p>
    <w:p>
      <w:pPr>
        <w:spacing w:before="240" w:after="100"/>
        <w:pBdr>
          <w:bottom w:val="single" w:sz="6" w:space="1" w:color="2E4057"/>
        </w:pBdr>
      </w:pPr>
      <w:r>
        <w:rPr>
          <w:rFonts w:ascii="Arial" w:hAnsi="Arial"/>
          <w:b/>
          <w:i w:val="0"/>
          <w:color w:val="2E4057"/>
          <w:sz w:val="26"/>
        </w:rPr>
        <w:t>Company Overview</w:t>
      </w:r>
    </w:p>
    <w:p>
      <w:pPr>
        <w:spacing w:after="120"/>
      </w:pPr>
      <w:r>
        <w:rPr>
          <w:rFonts w:ascii="Arial" w:hAnsi="Arial"/>
          <w:b w:val="0"/>
          <w:i w:val="0"/>
          <w:color w:val="222222"/>
          <w:sz w:val="22"/>
        </w:rPr>
        <w:t>Founded in 2022, turabit empowers organizations to achieve operational excellence through intelligent automation and scalable enterprise solutions. We serve over 150 active customers across IT, FinTech, E-commerce, Healthcare, and Logistics industries. Our offerings include AI-powered workflow automation, intelligent document processing, customer support automation, analytics dashboards, integration services, and custom automation tailored to your business needs.</w:t>
      </w:r>
    </w:p>
    <w:p>
      <w:pPr>
        <w:spacing w:after="120"/>
      </w:pPr>
    </w:p>
    <w:p>
      <w:pPr>
        <w:spacing w:before="240" w:after="100"/>
        <w:pBdr>
          <w:bottom w:val="single" w:sz="6" w:space="1" w:color="2E4057"/>
        </w:pBdr>
      </w:pPr>
      <w:r>
        <w:rPr>
          <w:rFonts w:ascii="Arial" w:hAnsi="Arial"/>
          <w:b/>
          <w:i w:val="0"/>
          <w:color w:val="2E4057"/>
          <w:sz w:val="26"/>
        </w:rPr>
        <w:t>Product or Service Overview</w:t>
      </w:r>
    </w:p>
    <w:p>
      <w:pPr>
        <w:spacing w:after="120"/>
      </w:pPr>
      <w:r>
        <w:rPr>
          <w:rFonts w:ascii="Arial" w:hAnsi="Arial"/>
          <w:b w:val="0"/>
          <w:i w:val="0"/>
          <w:color w:val="222222"/>
          <w:sz w:val="22"/>
        </w:rPr>
        <w:t>turabit offers AI-driven workflow automation, intelligent document processing, automated customer support, real-time analytics, and seamless integration with enterprise systems. Features include role-based access control, security compliance, scalable cloud infrastructure, and a custom low-code/no-code workflow builder. Designed for operations managers, support teams, IT leaders, and business analysts in mid to large enterprises seeking enhanced efficiency and insights.</w:t>
      </w:r>
    </w:p>
    <w:p>
      <w:pPr>
        <w:spacing w:after="120"/>
      </w:pPr>
    </w:p>
    <w:p>
      <w:pPr>
        <w:spacing w:before="240" w:after="100"/>
        <w:pBdr>
          <w:bottom w:val="single" w:sz="6" w:space="1" w:color="2E4057"/>
        </w:pBdr>
      </w:pPr>
      <w:r>
        <w:rPr>
          <w:rFonts w:ascii="Arial" w:hAnsi="Arial"/>
          <w:b/>
          <w:i w:val="0"/>
          <w:color w:val="2E4057"/>
          <w:sz w:val="26"/>
        </w:rPr>
        <w:t>Account Setup Instructions</w:t>
      </w:r>
    </w:p>
    <w:p>
      <w:pPr>
        <w:spacing w:after="80"/>
        <w:ind w:left="360"/>
      </w:pPr>
      <w:r>
        <w:rPr>
          <w:rFonts w:ascii="Arial" w:hAnsi="Arial"/>
          <w:b w:val="0"/>
          <w:i w:val="0"/>
          <w:color w:val="222222"/>
          <w:sz w:val="22"/>
        </w:rPr>
        <w:t>1. Access the Turabit registration page and enter organizational details to create an administrator account.</w:t>
      </w:r>
    </w:p>
    <w:p>
      <w:pPr>
        <w:spacing w:after="80"/>
        <w:ind w:left="360"/>
      </w:pPr>
      <w:r>
        <w:rPr>
          <w:rFonts w:ascii="Arial" w:hAnsi="Arial"/>
          <w:b w:val="0"/>
          <w:i w:val="0"/>
          <w:color w:val="222222"/>
          <w:sz w:val="22"/>
        </w:rPr>
        <w:t>2. Verify your email and activate the account. Log in, configure company profile, and set roles.</w:t>
      </w:r>
    </w:p>
    <w:p>
      <w:pPr>
        <w:spacing w:after="80"/>
        <w:ind w:left="360"/>
      </w:pPr>
      <w:r>
        <w:rPr>
          <w:rFonts w:ascii="Arial" w:hAnsi="Arial"/>
          <w:b w:val="0"/>
          <w:i w:val="0"/>
          <w:color w:val="222222"/>
          <w:sz w:val="22"/>
        </w:rPr>
        <w:t>3. Integrate third-party systems, customize workflows, and conduct system testing. Confirm completion, then proceed to training.</w:t>
      </w:r>
    </w:p>
    <w:p>
      <w:pPr>
        <w:spacing w:after="80"/>
      </w:pPr>
    </w:p>
    <w:p>
      <w:pPr>
        <w:spacing w:after="120"/>
      </w:pPr>
      <w:r>
        <w:rPr>
          <w:rFonts w:ascii="Arial" w:hAnsi="Arial"/>
          <w:b w:val="0"/>
          <w:i w:val="0"/>
          <w:color w:val="222222"/>
          <w:sz w:val="22"/>
        </w:rPr>
        <w:t>For issues, verify email, API credentials, roles, and connectivity. Reset passwords if needed.</w:t>
      </w:r>
    </w:p>
    <w:p>
      <w:pPr>
        <w:spacing w:after="120"/>
      </w:pPr>
    </w:p>
    <w:p>
      <w:pPr>
        <w:spacing w:before="240" w:after="100"/>
        <w:pBdr>
          <w:bottom w:val="single" w:sz="6" w:space="1" w:color="2E4057"/>
        </w:pBdr>
      </w:pPr>
      <w:r>
        <w:rPr>
          <w:rFonts w:ascii="Arial" w:hAnsi="Arial"/>
          <w:b/>
          <w:i w:val="0"/>
          <w:color w:val="2E4057"/>
          <w:sz w:val="26"/>
        </w:rPr>
        <w:t>Getting Started Steps</w:t>
      </w:r>
    </w:p>
    <w:p>
      <w:pPr>
        <w:spacing w:after="80"/>
        <w:ind w:left="360"/>
      </w:pPr>
      <w:r>
        <w:rPr>
          <w:rFonts w:ascii="Arial" w:hAnsi="Arial"/>
          <w:b w:val="0"/>
          <w:i w:val="0"/>
          <w:color w:val="222222"/>
          <w:sz w:val="22"/>
        </w:rPr>
        <w:t>1. Log in using administrator credentials.</w:t>
      </w:r>
    </w:p>
    <w:p>
      <w:pPr>
        <w:spacing w:after="80"/>
        <w:ind w:left="360"/>
      </w:pPr>
      <w:r>
        <w:rPr>
          <w:rFonts w:ascii="Arial" w:hAnsi="Arial"/>
          <w:b w:val="0"/>
          <w:i w:val="0"/>
          <w:color w:val="222222"/>
          <w:sz w:val="22"/>
        </w:rPr>
        <w:t>2. Complete organization profile and system preferences.</w:t>
      </w:r>
    </w:p>
    <w:p>
      <w:pPr>
        <w:spacing w:after="80"/>
        <w:ind w:left="360"/>
      </w:pPr>
      <w:r>
        <w:rPr>
          <w:rFonts w:ascii="Arial" w:hAnsi="Arial"/>
          <w:b w:val="0"/>
          <w:i w:val="0"/>
          <w:color w:val="222222"/>
          <w:sz w:val="22"/>
        </w:rPr>
        <w:t>3. Verify email domain and configure security settings.</w:t>
      </w:r>
    </w:p>
    <w:p>
      <w:pPr>
        <w:spacing w:after="80"/>
        <w:ind w:left="360"/>
      </w:pPr>
      <w:r>
        <w:rPr>
          <w:rFonts w:ascii="Arial" w:hAnsi="Arial"/>
          <w:b w:val="0"/>
          <w:i w:val="0"/>
          <w:color w:val="222222"/>
          <w:sz w:val="22"/>
        </w:rPr>
        <w:t>4. Create and invite team members.</w:t>
      </w:r>
    </w:p>
    <w:p>
      <w:pPr>
        <w:spacing w:after="80"/>
        <w:ind w:left="360"/>
      </w:pPr>
      <w:r>
        <w:rPr>
          <w:rFonts w:ascii="Arial" w:hAnsi="Arial"/>
          <w:b w:val="0"/>
          <w:i w:val="0"/>
          <w:color w:val="222222"/>
          <w:sz w:val="22"/>
        </w:rPr>
        <w:t>5. Assign roles and permissions.</w:t>
      </w:r>
    </w:p>
    <w:p>
      <w:pPr>
        <w:spacing w:after="80"/>
        <w:ind w:left="360"/>
      </w:pPr>
      <w:r>
        <w:rPr>
          <w:rFonts w:ascii="Arial" w:hAnsi="Arial"/>
          <w:b w:val="0"/>
          <w:i w:val="0"/>
          <w:color w:val="222222"/>
          <w:sz w:val="22"/>
        </w:rPr>
        <w:t>6. Connect third-party integrations.</w:t>
      </w:r>
    </w:p>
    <w:p>
      <w:pPr>
        <w:spacing w:after="80"/>
        <w:ind w:left="360"/>
      </w:pPr>
      <w:r>
        <w:rPr>
          <w:rFonts w:ascii="Arial" w:hAnsi="Arial"/>
          <w:b w:val="0"/>
          <w:i w:val="0"/>
          <w:color w:val="222222"/>
          <w:sz w:val="22"/>
        </w:rPr>
        <w:t>7. Configure workflows and automation.</w:t>
      </w:r>
    </w:p>
    <w:p>
      <w:pPr>
        <w:spacing w:after="80"/>
        <w:ind w:left="360"/>
      </w:pPr>
      <w:r>
        <w:rPr>
          <w:rFonts w:ascii="Arial" w:hAnsi="Arial"/>
          <w:b w:val="0"/>
          <w:i w:val="0"/>
          <w:color w:val="222222"/>
          <w:sz w:val="22"/>
        </w:rPr>
        <w:t>8. Upload initial data sets.</w:t>
      </w:r>
    </w:p>
    <w:p>
      <w:pPr>
        <w:spacing w:after="80"/>
        <w:ind w:left="360"/>
      </w:pPr>
      <w:r>
        <w:rPr>
          <w:rFonts w:ascii="Arial" w:hAnsi="Arial"/>
          <w:b w:val="0"/>
          <w:i w:val="0"/>
          <w:color w:val="222222"/>
          <w:sz w:val="22"/>
        </w:rPr>
        <w:t>9. Review dashboard and validate settings.</w:t>
      </w:r>
    </w:p>
    <w:p>
      <w:pPr>
        <w:spacing w:after="80"/>
        <w:ind w:left="360"/>
      </w:pPr>
      <w:r>
        <w:rPr>
          <w:rFonts w:ascii="Arial" w:hAnsi="Arial"/>
          <w:b w:val="0"/>
          <w:i w:val="0"/>
          <w:color w:val="222222"/>
          <w:sz w:val="22"/>
        </w:rPr>
        <w:t>10. Schedule onboarding training with Customer Success Manager.</w:t>
      </w:r>
    </w:p>
    <w:p>
      <w:pPr>
        <w:spacing w:after="120"/>
      </w:pPr>
    </w:p>
    <w:p>
      <w:pPr>
        <w:spacing w:before="240" w:after="100"/>
        <w:pBdr>
          <w:bottom w:val="single" w:sz="6" w:space="1" w:color="2E4057"/>
        </w:pBdr>
      </w:pPr>
      <w:r>
        <w:rPr>
          <w:rFonts w:ascii="Arial" w:hAnsi="Arial"/>
          <w:b/>
          <w:i w:val="0"/>
          <w:color w:val="2E4057"/>
          <w:sz w:val="26"/>
        </w:rPr>
        <w:t>Product Features Overview</w:t>
      </w:r>
    </w:p>
    <w:p>
      <w:pPr>
        <w:spacing w:after="120"/>
      </w:pPr>
      <w:r>
        <w:rPr>
          <w:rFonts w:ascii="Arial" w:hAnsi="Arial"/>
          <w:b w:val="0"/>
          <w:i w:val="0"/>
          <w:color w:val="222222"/>
          <w:sz w:val="22"/>
        </w:rPr>
        <w:t>turabit offers AI-powered workflow automation, intelligent document processing, and automated customer support with chatbot integration. Real-time analytics and customizable dashboards enhance decision-making. The platform supports seamless CRM, ERP, and third-party integrations with role-based access control and enterprise-grade security. New drag-and-drop workflow builder and advanced AI models improve efficiency and accuracy, while scalable cloud deployment supports growing businesses.</w:t>
      </w:r>
    </w:p>
    <w:p>
      <w:pPr>
        <w:spacing w:after="120"/>
      </w:pPr>
    </w:p>
    <w:p>
      <w:pPr>
        <w:spacing w:before="240" w:after="100"/>
        <w:pBdr>
          <w:bottom w:val="single" w:sz="6" w:space="1" w:color="2E4057"/>
        </w:pBdr>
      </w:pPr>
      <w:r>
        <w:rPr>
          <w:rFonts w:ascii="Arial" w:hAnsi="Arial"/>
          <w:b/>
          <w:i w:val="0"/>
          <w:color w:val="2E4057"/>
          <w:sz w:val="26"/>
        </w:rPr>
        <w:t>Usage Best Practices</w:t>
      </w:r>
    </w:p>
    <w:p>
      <w:pPr>
        <w:spacing w:after="120"/>
      </w:pPr>
      <w:r>
        <w:rPr>
          <w:rFonts w:ascii="Arial" w:hAnsi="Arial"/>
          <w:b w:val="0"/>
          <w:i w:val="0"/>
          <w:color w:val="222222"/>
          <w:sz w:val="22"/>
        </w:rPr>
        <w:t>Follow these best practices for optimal use: 1. Standardize workflows and automate tasks using templates. 2. Regularly monitor dashboards to optimize performance. 3. Implement role-based access control for security and compliance.</w:t>
      </w:r>
    </w:p>
    <w:p>
      <w:pPr>
        <w:spacing w:after="80"/>
      </w:pPr>
    </w:p>
    <w:p>
      <w:pPr>
        <w:spacing w:after="120"/>
      </w:pPr>
      <w:r>
        <w:rPr>
          <w:rFonts w:ascii="Arial" w:hAnsi="Arial"/>
          <w:b w:val="0"/>
          <w:i w:val="0"/>
          <w:color w:val="222222"/>
          <w:sz w:val="22"/>
        </w:rPr>
        <w:t>Adhere to API request limits, storage quotas, and concurrent user restrictions. Utilize available resources like knowledge base, tutorials, Customer Success Manager, and 24/7 support for guidance.</w:t>
      </w:r>
    </w:p>
    <w:p>
      <w:pPr>
        <w:spacing w:after="120"/>
      </w:pPr>
    </w:p>
    <w:p>
      <w:pPr>
        <w:spacing w:before="240" w:after="100"/>
        <w:pBdr>
          <w:bottom w:val="single" w:sz="6" w:space="1" w:color="2E4057"/>
        </w:pBdr>
      </w:pPr>
      <w:r>
        <w:rPr>
          <w:rFonts w:ascii="Arial" w:hAnsi="Arial"/>
          <w:b/>
          <w:i w:val="0"/>
          <w:color w:val="2E4057"/>
          <w:sz w:val="26"/>
        </w:rPr>
        <w:t>Support Channels and Contact Information</w:t>
      </w:r>
    </w:p>
    <w:p>
      <w:pPr>
        <w:spacing w:after="120"/>
      </w:pPr>
      <w:r>
        <w:rPr>
          <w:rFonts w:ascii="Arial" w:hAnsi="Arial"/>
          <w:b w:val="0"/>
          <w:i w:val="0"/>
          <w:color w:val="222222"/>
          <w:sz w:val="22"/>
        </w:rPr>
        <w:t>Customers can reach turabit Customer Support via multiple channels.</w:t>
      </w:r>
    </w:p>
    <w:p>
      <w:pPr>
        <w:spacing w:after="80"/>
      </w:pPr>
    </w:p>
    <w:p>
      <w:pPr>
        <w:spacing w:after="80"/>
        <w:ind w:left="360"/>
      </w:pPr>
      <w:r>
        <w:rPr>
          <w:rFonts w:ascii="Arial" w:hAnsi="Arial"/>
          <w:b w:val="0"/>
          <w:i w:val="0"/>
          <w:color w:val="222222"/>
          <w:sz w:val="22"/>
        </w:rPr>
        <w:t>1. Email Support: support@turabit.com, 24/7, response within 4–6 hours</w:t>
      </w:r>
    </w:p>
    <w:p>
      <w:pPr>
        <w:spacing w:after="80"/>
        <w:ind w:left="360"/>
      </w:pPr>
      <w:r>
        <w:rPr>
          <w:rFonts w:ascii="Arial" w:hAnsi="Arial"/>
          <w:b w:val="0"/>
          <w:i w:val="0"/>
          <w:color w:val="222222"/>
          <w:sz w:val="22"/>
        </w:rPr>
        <w:t>2. Phone Support: +91-1800-123-4567, Mon–Fri 09:00–18:00 IST, immediate response</w:t>
      </w:r>
    </w:p>
    <w:p>
      <w:pPr>
        <w:spacing w:after="80"/>
        <w:ind w:left="360"/>
      </w:pPr>
      <w:r>
        <w:rPr>
          <w:rFonts w:ascii="Arial" w:hAnsi="Arial"/>
          <w:b w:val="0"/>
          <w:i w:val="0"/>
          <w:color w:val="222222"/>
          <w:sz w:val="22"/>
        </w:rPr>
        <w:t>3. Live Chat: available 24/7 on turabit.com, response within 5–10 minutes</w:t>
      </w:r>
    </w:p>
    <w:p>
      <w:pPr>
        <w:spacing w:after="80"/>
        <w:ind w:left="360"/>
      </w:pPr>
      <w:r>
        <w:rPr>
          <w:rFonts w:ascii="Arial" w:hAnsi="Arial"/>
          <w:b w:val="0"/>
          <w:i w:val="0"/>
          <w:color w:val="222222"/>
          <w:sz w:val="22"/>
        </w:rPr>
        <w:t>4. Ticketing System: helpdesk.turabit.com, 24/7, response within 2–4 hours</w:t>
      </w:r>
    </w:p>
    <w:p>
      <w:pPr>
        <w:spacing w:after="80"/>
        <w:ind w:left="360"/>
      </w:pPr>
      <w:r>
        <w:rPr>
          <w:rFonts w:ascii="Arial" w:hAnsi="Arial"/>
          <w:b w:val="0"/>
          <w:i w:val="0"/>
          <w:color w:val="222222"/>
          <w:sz w:val="22"/>
        </w:rPr>
        <w:t>5. Knowledge Base: self-service portal, accessible anytime for instant help.</w:t>
      </w:r>
    </w:p>
    <w:p>
      <w:pPr>
        <w:spacing w:after="120"/>
      </w:pPr>
    </w:p>
    <w:p>
      <w:pPr>
        <w:spacing w:before="240" w:after="100"/>
        <w:pBdr>
          <w:bottom w:val="single" w:sz="6" w:space="1" w:color="2E4057"/>
        </w:pBdr>
      </w:pPr>
      <w:r>
        <w:rPr>
          <w:rFonts w:ascii="Arial" w:hAnsi="Arial"/>
          <w:b/>
          <w:i w:val="0"/>
          <w:color w:val="2E4057"/>
          <w:sz w:val="26"/>
        </w:rPr>
        <w:t>Training Resources and Tutorials</w:t>
      </w:r>
    </w:p>
    <w:p>
      <w:pPr>
        <w:spacing w:after="120"/>
      </w:pPr>
      <w:r>
        <w:rPr>
          <w:rFonts w:ascii="Arial" w:hAnsi="Arial"/>
          <w:b w:val="0"/>
          <w:i w:val="0"/>
          <w:color w:val="222222"/>
          <w:sz w:val="22"/>
        </w:rPr>
        <w:t>turabit provides video tutorials, live webinars, written manuals, in-app walkthroughs, use-case modules, FAQs, and recorded sessions for onboarding.</w:t>
      </w:r>
    </w:p>
    <w:p>
      <w:pPr>
        <w:spacing w:after="80"/>
      </w:pPr>
    </w:p>
    <w:p>
      <w:pPr>
        <w:spacing w:after="120"/>
      </w:pPr>
      <w:r>
        <w:rPr>
          <w:rFonts w:ascii="Arial" w:hAnsi="Arial"/>
          <w:b w:val="0"/>
          <w:i w:val="0"/>
          <w:color w:val="222222"/>
          <w:sz w:val="22"/>
        </w:rPr>
        <w:t>Designated trainers include the Customer Success Manager, Training Specialist, Technical Support, and Employee Relations teams.</w:t>
      </w:r>
    </w:p>
    <w:p>
      <w:pPr>
        <w:spacing w:after="80"/>
      </w:pPr>
    </w:p>
    <w:p>
      <w:pPr>
        <w:spacing w:after="120"/>
      </w:pPr>
      <w:r>
        <w:rPr>
          <w:rFonts w:ascii="Arial" w:hAnsi="Arial"/>
          <w:b w:val="0"/>
          <w:i w:val="0"/>
          <w:color w:val="222222"/>
          <w:sz w:val="22"/>
        </w:rPr>
        <w:t>Training milestones span six weeks, with specific modules and assessments to ensure comprehensive platform adoption and certification by Week 6.</w:t>
      </w:r>
    </w:p>
    <w:p>
      <w:pPr>
        <w:spacing w:after="120"/>
      </w:pPr>
    </w:p>
    <w:p>
      <w:pPr>
        <w:spacing w:before="240" w:after="100"/>
        <w:pBdr>
          <w:bottom w:val="single" w:sz="6" w:space="1" w:color="2E4057"/>
        </w:pBdr>
      </w:pPr>
      <w:r>
        <w:rPr>
          <w:rFonts w:ascii="Arial" w:hAnsi="Arial"/>
          <w:b/>
          <w:i w:val="0"/>
          <w:color w:val="2E4057"/>
          <w:sz w:val="26"/>
        </w:rPr>
        <w:t>Common Issues and Solutions</w:t>
      </w:r>
    </w:p>
    <w:p>
      <w:pPr>
        <w:spacing w:after="120"/>
      </w:pPr>
      <w:r>
        <w:rPr>
          <w:rFonts w:ascii="Arial" w:hAnsi="Arial"/>
          <w:b w:val="0"/>
          <w:i w:val="0"/>
          <w:color w:val="222222"/>
          <w:sz w:val="22"/>
        </w:rPr>
        <w:t>Common issues include integration failures due to incorrect API configurations, incorrect role and permission assignments restricting access, and workflow setup errors causing automation failures. Troubleshooting involves verifying API settings, reviewing user roles, and validating workflows. Support uses a centralized ticketing system, knowledge base, real-time diagnostics, and escalates to IT Compliance or Customer Success Managers per SLA priorities.</w:t>
      </w:r>
    </w:p>
    <w:p>
      <w:pPr>
        <w:spacing w:after="120"/>
      </w:pPr>
    </w:p>
    <w:p>
      <w:pPr>
        <w:spacing w:before="240" w:after="100"/>
        <w:pBdr>
          <w:bottom w:val="single" w:sz="6" w:space="1" w:color="2E4057"/>
        </w:pBdr>
      </w:pPr>
      <w:r>
        <w:rPr>
          <w:rFonts w:ascii="Arial" w:hAnsi="Arial"/>
          <w:b/>
          <w:i w:val="0"/>
          <w:color w:val="2E4057"/>
          <w:sz w:val="26"/>
        </w:rPr>
        <w:t>Customer Success Tips</w:t>
      </w:r>
    </w:p>
    <w:p>
      <w:pPr>
        <w:spacing w:after="120"/>
      </w:pPr>
      <w:r>
        <w:rPr>
          <w:rFonts w:ascii="Arial" w:hAnsi="Arial"/>
          <w:b w:val="0"/>
          <w:i w:val="0"/>
          <w:color w:val="222222"/>
          <w:sz w:val="22"/>
        </w:rPr>
        <w:t>Focus on improving Customer Onboarding Completion Rate, reducing Time to First Value, and enhancing Customer Satisfaction Score during onboarding.</w:t>
      </w:r>
    </w:p>
    <w:p>
      <w:pPr>
        <w:spacing w:after="80"/>
      </w:pPr>
    </w:p>
    <w:p>
      <w:pPr>
        <w:spacing w:after="80"/>
        <w:ind w:left="360"/>
      </w:pPr>
      <w:r>
        <w:rPr>
          <w:rFonts w:ascii="Arial" w:hAnsi="Arial"/>
          <w:b w:val="0"/>
          <w:i w:val="0"/>
          <w:color w:val="222222"/>
          <w:sz w:val="22"/>
        </w:rPr>
        <w:t>1. Conduct regular follow-ups and health checks</w:t>
      </w:r>
    </w:p>
    <w:p>
      <w:pPr>
        <w:spacing w:after="80"/>
        <w:ind w:left="360"/>
      </w:pPr>
      <w:r>
        <w:rPr>
          <w:rFonts w:ascii="Arial" w:hAnsi="Arial"/>
          <w:b w:val="0"/>
          <w:i w:val="0"/>
          <w:color w:val="222222"/>
          <w:sz w:val="22"/>
        </w:rPr>
        <w:t>2. Provide continuous training and updated resources</w:t>
      </w:r>
    </w:p>
    <w:p>
      <w:pPr>
        <w:spacing w:after="80"/>
        <w:ind w:left="360"/>
      </w:pPr>
      <w:r>
        <w:rPr>
          <w:rFonts w:ascii="Arial" w:hAnsi="Arial"/>
          <w:b w:val="0"/>
          <w:i w:val="0"/>
          <w:color w:val="222222"/>
          <w:sz w:val="22"/>
        </w:rPr>
        <w:t>3. Monitor usage metrics and address gaps promptly</w:t>
      </w:r>
    </w:p>
    <w:p>
      <w:pPr>
        <w:spacing w:after="80"/>
        <w:ind w:left="360"/>
      </w:pPr>
      <w:r>
        <w:rPr>
          <w:rFonts w:ascii="Arial" w:hAnsi="Arial"/>
          <w:b w:val="0"/>
          <w:i w:val="0"/>
          <w:color w:val="222222"/>
          <w:sz w:val="22"/>
        </w:rPr>
        <w:t>4. Share best-practice templates and workflows</w:t>
      </w:r>
    </w:p>
    <w:p>
      <w:pPr>
        <w:spacing w:after="80"/>
        <w:ind w:left="360"/>
      </w:pPr>
      <w:r>
        <w:rPr>
          <w:rFonts w:ascii="Arial" w:hAnsi="Arial"/>
          <w:b w:val="0"/>
          <w:i w:val="0"/>
          <w:color w:val="222222"/>
          <w:sz w:val="22"/>
        </w:rPr>
        <w:t>5. Ensure timely support ticket resolution</w:t>
      </w:r>
    </w:p>
    <w:p>
      <w:pPr>
        <w:spacing w:after="80"/>
        <w:ind w:left="360"/>
      </w:pPr>
      <w:r>
        <w:rPr>
          <w:rFonts w:ascii="Arial" w:hAnsi="Arial"/>
          <w:b w:val="0"/>
          <w:i w:val="0"/>
          <w:color w:val="222222"/>
          <w:sz w:val="22"/>
        </w:rPr>
        <w:t>6. Encourage analytics dashboard use</w:t>
      </w:r>
    </w:p>
    <w:p>
      <w:pPr>
        <w:spacing w:after="80"/>
        <w:ind w:left="360"/>
      </w:pPr>
      <w:r>
        <w:rPr>
          <w:rFonts w:ascii="Arial" w:hAnsi="Arial"/>
          <w:b w:val="0"/>
          <w:i w:val="0"/>
          <w:color w:val="222222"/>
          <w:sz w:val="22"/>
        </w:rPr>
        <w:t>7. Maintain dedicated Customer Success Managers.</w:t>
      </w:r>
    </w:p>
    <w:p>
      <w:pPr>
        <w:spacing w:after="400"/>
      </w:pPr>
    </w:p>
    <w:p>
      <w:pPr>
        <w:jc w:val="center"/>
      </w:pPr>
      <w:r>
        <w:rPr>
          <w:rFonts w:ascii="Arial" w:hAnsi="Arial"/>
          <w:b w:val="0"/>
          <w:i w:val="0"/>
          <w:color w:val="888888"/>
          <w:sz w:val="16"/>
        </w:rPr>
        <w:t>Customer Onboarding Guide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Customer Onboarding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