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FAQ Document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Introduction to FAQs</w:t>
      </w:r>
    </w:p>
    <w:p>
      <w:pPr>
        <w:spacing w:after="120"/>
      </w:pPr>
      <w:r>
        <w:rPr>
          <w:rFonts w:ascii="Arial" w:hAnsi="Arial"/>
          <w:b w:val="0"/>
          <w:i w:val="0"/>
          <w:color w:val="222222"/>
          <w:sz w:val="22"/>
        </w:rPr>
        <w:t>Welcome to the turabit Customer Support FAQ document, effective from 01 April 2026. It is designed to provide clear, concise answers to common questions related to our technology and SaaS offerings in India. Our goal is to enhance your experience by addressing key concerns quickly and efficiently. For updates or further assistance, please contact the designated owner, the Human Resources Manager, who is responsible for maintaining the accuracy and relevance of this FAQ.</w:t>
      </w:r>
    </w:p>
    <w:p>
      <w:pPr>
        <w:spacing w:after="120"/>
      </w:pPr>
    </w:p>
    <w:p>
      <w:pPr>
        <w:spacing w:before="240" w:after="100"/>
        <w:pBdr>
          <w:bottom w:val="single" w:sz="6" w:space="1" w:color="2E4057"/>
        </w:pBdr>
      </w:pPr>
      <w:r>
        <w:rPr>
          <w:rFonts w:ascii="Arial" w:hAnsi="Arial"/>
          <w:b/>
          <w:i w:val="0"/>
          <w:color w:val="2E4057"/>
          <w:sz w:val="26"/>
        </w:rPr>
        <w:t>Product or Service Overview Questions</w:t>
      </w:r>
    </w:p>
    <w:p>
      <w:pPr>
        <w:spacing w:after="80"/>
        <w:ind w:left="360"/>
      </w:pPr>
      <w:r>
        <w:rPr>
          <w:rFonts w:ascii="Arial" w:hAnsi="Arial"/>
          <w:b w:val="0"/>
          <w:i w:val="0"/>
          <w:color w:val="222222"/>
          <w:sz w:val="22"/>
        </w:rPr>
        <w:t>1. turabit offers an AI-powered enterprise documentation generation platform, workflow automation solutions, intelligent data extraction, and integration services with third-party platforms like CRM and ERP.</w:t>
      </w:r>
    </w:p>
    <w:p>
      <w:pPr>
        <w:spacing w:after="80"/>
      </w:pPr>
    </w:p>
    <w:p>
      <w:pPr>
        <w:spacing w:after="80"/>
        <w:ind w:left="360"/>
      </w:pPr>
      <w:r>
        <w:rPr>
          <w:rFonts w:ascii="Arial" w:hAnsi="Arial"/>
          <w:b w:val="0"/>
          <w:i w:val="0"/>
          <w:color w:val="222222"/>
          <w:sz w:val="22"/>
        </w:rPr>
        <w:t>2. Key features include automated document creation, AI-driven content generation, customizable templates, seamless integration with tools such as Zapier, and enhanced accuracy and operational efficiency.</w:t>
      </w:r>
    </w:p>
    <w:p>
      <w:pPr>
        <w:spacing w:after="80"/>
      </w:pPr>
    </w:p>
    <w:p>
      <w:pPr>
        <w:spacing w:after="80"/>
        <w:ind w:left="360"/>
      </w:pPr>
      <w:r>
        <w:rPr>
          <w:rFonts w:ascii="Arial" w:hAnsi="Arial"/>
          <w:b w:val="0"/>
          <w:i w:val="0"/>
          <w:color w:val="222222"/>
          <w:sz w:val="22"/>
        </w:rPr>
        <w:t>3. Typical use cases involve generating HR documents, automating workflows, creating structured reports, supporting compliance, and streamlining document generation in SaaS platforms.</w:t>
      </w:r>
    </w:p>
    <w:p>
      <w:pPr>
        <w:spacing w:after="120"/>
      </w:pPr>
    </w:p>
    <w:p>
      <w:pPr>
        <w:spacing w:before="240" w:after="100"/>
        <w:pBdr>
          <w:bottom w:val="single" w:sz="6" w:space="1" w:color="2E4057"/>
        </w:pBdr>
      </w:pPr>
      <w:r>
        <w:rPr>
          <w:rFonts w:ascii="Arial" w:hAnsi="Arial"/>
          <w:b/>
          <w:i w:val="0"/>
          <w:color w:val="2E4057"/>
          <w:sz w:val="26"/>
        </w:rPr>
        <w:t>Account and Access Questions</w:t>
      </w:r>
    </w:p>
    <w:p>
      <w:pPr>
        <w:spacing w:after="120"/>
      </w:pPr>
      <w:r>
        <w:rPr>
          <w:rFonts w:ascii="Arial" w:hAnsi="Arial"/>
          <w:b w:val="0"/>
          <w:i w:val="0"/>
          <w:color w:val="222222"/>
          <w:sz w:val="22"/>
        </w:rPr>
        <w:t>turabit offers five user roles affecting access permissions: 1. Administrator with full system control 2. Manager for team and workflow management 3. Standard User for document creation and editing 4. Viewer with read-only access 5. IT Compliance Officer for audit and security oversight.</w:t>
      </w:r>
    </w:p>
    <w:p>
      <w:pPr>
        <w:spacing w:after="80"/>
      </w:pPr>
    </w:p>
    <w:p>
      <w:pPr>
        <w:spacing w:after="120"/>
      </w:pPr>
      <w:r>
        <w:rPr>
          <w:rFonts w:ascii="Arial" w:hAnsi="Arial"/>
          <w:b w:val="0"/>
          <w:i w:val="0"/>
          <w:color w:val="222222"/>
          <w:sz w:val="22"/>
        </w:rPr>
        <w:t>To reset passwords, select “Forgot Password” on login, receive a reset link via email, verify identity if needed, and create a new secure password.</w:t>
      </w:r>
    </w:p>
    <w:p>
      <w:pPr>
        <w:spacing w:after="80"/>
      </w:pPr>
    </w:p>
    <w:p>
      <w:pPr>
        <w:spacing w:after="120"/>
      </w:pPr>
      <w:r>
        <w:rPr>
          <w:rFonts w:ascii="Arial" w:hAnsi="Arial"/>
          <w:b w:val="0"/>
          <w:i w:val="0"/>
          <w:color w:val="222222"/>
          <w:sz w:val="22"/>
        </w:rPr>
        <w:t>MFA is optional but can be enforced by administrators, supporting OTP apps, email codes, and SMS verification.</w:t>
      </w:r>
    </w:p>
    <w:p>
      <w:pPr>
        <w:spacing w:after="120"/>
      </w:pPr>
    </w:p>
    <w:p>
      <w:pPr>
        <w:spacing w:before="240" w:after="100"/>
        <w:pBdr>
          <w:bottom w:val="single" w:sz="6" w:space="1" w:color="2E4057"/>
        </w:pBdr>
      </w:pPr>
      <w:r>
        <w:rPr>
          <w:rFonts w:ascii="Arial" w:hAnsi="Arial"/>
          <w:b/>
          <w:i w:val="0"/>
          <w:color w:val="2E4057"/>
          <w:sz w:val="26"/>
        </w:rPr>
        <w:t>Usage and Feature Questions</w:t>
      </w:r>
    </w:p>
    <w:p>
      <w:pPr>
        <w:spacing w:after="120"/>
      </w:pPr>
      <w:r>
        <w:rPr>
          <w:rFonts w:ascii="Arial" w:hAnsi="Arial"/>
          <w:b w:val="0"/>
          <w:i w:val="0"/>
          <w:color w:val="222222"/>
          <w:sz w:val="22"/>
        </w:rPr>
        <w:t>Common usage and feature questions include difficulties in configuring automated workflows, integrating third-party tools like Zapier and CRM systems, and customizing document templates with variable mapping. Customers also report errors in data extraction, access permission conflicts, and delays in document generation.</w:t>
      </w:r>
    </w:p>
    <w:p>
      <w:pPr>
        <w:spacing w:after="80"/>
      </w:pPr>
    </w:p>
    <w:p>
      <w:pPr>
        <w:spacing w:after="120"/>
      </w:pPr>
      <w:r>
        <w:rPr>
          <w:rFonts w:ascii="Arial" w:hAnsi="Arial"/>
          <w:b w:val="0"/>
          <w:i w:val="0"/>
          <w:color w:val="222222"/>
          <w:sz w:val="22"/>
        </w:rPr>
        <w:t>Recent updates, such as advanced workflow automation, enhanced template builders, and improved role management, require guidance. Challenges often involve workflow setup, template customization, integration configuration, role-based permissions, debugging, and understanding data flow within the platform.</w:t>
      </w:r>
    </w:p>
    <w:p>
      <w:pPr>
        <w:spacing w:after="120"/>
      </w:pPr>
    </w:p>
    <w:p>
      <w:pPr>
        <w:spacing w:before="240" w:after="100"/>
        <w:pBdr>
          <w:bottom w:val="single" w:sz="6" w:space="1" w:color="2E4057"/>
        </w:pBdr>
      </w:pPr>
      <w:r>
        <w:rPr>
          <w:rFonts w:ascii="Arial" w:hAnsi="Arial"/>
          <w:b/>
          <w:i w:val="0"/>
          <w:color w:val="2E4057"/>
          <w:sz w:val="26"/>
        </w:rPr>
        <w:t>Billing and Payment Questions</w:t>
      </w:r>
    </w:p>
    <w:p>
      <w:pPr>
        <w:spacing w:after="120"/>
      </w:pPr>
      <w:r>
        <w:rPr>
          <w:rFonts w:ascii="Arial" w:hAnsi="Arial"/>
          <w:b w:val="0"/>
          <w:i w:val="0"/>
          <w:color w:val="222222"/>
          <w:sz w:val="22"/>
        </w:rPr>
        <w:t>Accepted payment methods include 1. Credit/Debit Cards (Visa, MasterCard, American Express) 2. Bank Transfers (NEFT/RTGS/ACH) 3. Digital Payment Gateways where applicable. Billing cycles offered are monthly, annual with discounts, and custom enterprise cycles per contract.</w:t>
      </w:r>
    </w:p>
    <w:p>
      <w:pPr>
        <w:spacing w:after="80"/>
      </w:pPr>
    </w:p>
    <w:p>
      <w:pPr>
        <w:spacing w:after="120"/>
      </w:pPr>
      <w:r>
        <w:rPr>
          <w:rFonts w:ascii="Arial" w:hAnsi="Arial"/>
          <w:b w:val="0"/>
          <w:i w:val="0"/>
          <w:color w:val="222222"/>
          <w:sz w:val="22"/>
        </w:rPr>
        <w:t>Late payment fees of 2% per month apply on overdue invoices. Customers must raise disputes within 7 business days by contacting billing support. Responses occur within 3–5 business days.</w:t>
      </w:r>
    </w:p>
    <w:p>
      <w:pPr>
        <w:spacing w:after="80"/>
      </w:pPr>
    </w:p>
    <w:p>
      <w:pPr>
        <w:spacing w:after="120"/>
      </w:pPr>
      <w:r>
        <w:rPr>
          <w:rFonts w:ascii="Arial" w:hAnsi="Arial"/>
          <w:b w:val="0"/>
          <w:i w:val="0"/>
          <w:color w:val="222222"/>
          <w:sz w:val="22"/>
        </w:rPr>
        <w:t>For billing support, email support@turabit.com, Monday to Friday, 09:00 AM to 06:00 PM IST.</w:t>
      </w:r>
    </w:p>
    <w:p>
      <w:pPr>
        <w:spacing w:after="120"/>
      </w:pPr>
    </w:p>
    <w:p>
      <w:pPr>
        <w:spacing w:before="240" w:after="100"/>
        <w:pBdr>
          <w:bottom w:val="single" w:sz="6" w:space="1" w:color="2E4057"/>
        </w:pBdr>
      </w:pPr>
      <w:r>
        <w:rPr>
          <w:rFonts w:ascii="Arial" w:hAnsi="Arial"/>
          <w:b/>
          <w:i w:val="0"/>
          <w:color w:val="2E4057"/>
          <w:sz w:val="26"/>
        </w:rPr>
        <w:t>Troubleshooting Questions</w:t>
      </w:r>
    </w:p>
    <w:p>
      <w:pPr>
        <w:spacing w:after="80"/>
        <w:ind w:left="360"/>
      </w:pPr>
      <w:r>
        <w:rPr>
          <w:rFonts w:ascii="Arial" w:hAnsi="Arial"/>
          <w:b w:val="0"/>
          <w:i w:val="0"/>
          <w:color w:val="222222"/>
          <w:sz w:val="22"/>
        </w:rPr>
        <w:t>1. Are your workflow triggers correctly configured and active? Verify settings to prevent automation failures.</w:t>
      </w:r>
    </w:p>
    <w:p>
      <w:pPr>
        <w:spacing w:after="80"/>
        <w:ind w:left="360"/>
      </w:pPr>
      <w:r>
        <w:rPr>
          <w:rFonts w:ascii="Arial" w:hAnsi="Arial"/>
          <w:b w:val="0"/>
          <w:i w:val="0"/>
          <w:color w:val="222222"/>
          <w:sz w:val="22"/>
        </w:rPr>
        <w:t>2. Have you confirmed API credentials and re-authenticated third-party integrations to resolve connection errors?</w:t>
      </w:r>
    </w:p>
    <w:p>
      <w:pPr>
        <w:spacing w:after="80"/>
        <w:ind w:left="360"/>
      </w:pPr>
      <w:r>
        <w:rPr>
          <w:rFonts w:ascii="Arial" w:hAnsi="Arial"/>
          <w:b w:val="0"/>
          <w:i w:val="0"/>
          <w:color w:val="222222"/>
          <w:sz w:val="22"/>
        </w:rPr>
        <w:t>3. Is your document template mapping accurate with all required data inputs? Check for missing or invalid fields.</w:t>
      </w:r>
    </w:p>
    <w:p>
      <w:pPr>
        <w:spacing w:after="80"/>
        <w:ind w:left="360"/>
      </w:pPr>
      <w:r>
        <w:rPr>
          <w:rFonts w:ascii="Arial" w:hAnsi="Arial"/>
          <w:b w:val="0"/>
          <w:i w:val="0"/>
          <w:color w:val="222222"/>
          <w:sz w:val="22"/>
        </w:rPr>
        <w:t>4. Are user permissions sufficient to perform the requested action? Review roles and access levels.</w:t>
      </w:r>
    </w:p>
    <w:p>
      <w:pPr>
        <w:spacing w:after="80"/>
        <w:ind w:left="360"/>
      </w:pPr>
      <w:r>
        <w:rPr>
          <w:rFonts w:ascii="Arial" w:hAnsi="Arial"/>
          <w:b w:val="0"/>
          <w:i w:val="0"/>
          <w:color w:val="222222"/>
          <w:sz w:val="22"/>
        </w:rPr>
        <w:t>5. Have you reviewed system logs for specific error codes and cleared cache or refreshed the session?</w:t>
      </w:r>
    </w:p>
    <w:p>
      <w:pPr>
        <w:spacing w:after="80"/>
        <w:ind w:left="360"/>
      </w:pPr>
      <w:r>
        <w:rPr>
          <w:rFonts w:ascii="Arial" w:hAnsi="Arial"/>
          <w:b w:val="0"/>
          <w:i w:val="0"/>
          <w:color w:val="222222"/>
          <w:sz w:val="22"/>
        </w:rPr>
        <w:t>6. If issues persist, escalate with detailed logs and screenshots.</w:t>
      </w:r>
    </w:p>
    <w:p>
      <w:pPr>
        <w:spacing w:after="120"/>
      </w:pPr>
    </w:p>
    <w:p>
      <w:pPr>
        <w:spacing w:before="240" w:after="100"/>
        <w:pBdr>
          <w:bottom w:val="single" w:sz="6" w:space="1" w:color="2E4057"/>
        </w:pBdr>
      </w:pPr>
      <w:r>
        <w:rPr>
          <w:rFonts w:ascii="Arial" w:hAnsi="Arial"/>
          <w:b/>
          <w:i w:val="0"/>
          <w:color w:val="2E4057"/>
          <w:sz w:val="26"/>
        </w:rPr>
        <w:t>Security and Privacy Questions</w:t>
      </w:r>
    </w:p>
    <w:p>
      <w:pPr>
        <w:spacing w:after="120"/>
      </w:pPr>
      <w:r>
        <w:rPr>
          <w:rFonts w:ascii="Arial" w:hAnsi="Arial"/>
          <w:b w:val="0"/>
          <w:i w:val="0"/>
          <w:color w:val="222222"/>
          <w:sz w:val="22"/>
        </w:rPr>
        <w:t>turabit employs industry-standard encryption such as AES-256 and TLS to protect customer data in transit and at rest. Data access is strictly controlled through role-based permissions and multi-factor authentication.</w:t>
      </w:r>
    </w:p>
    <w:p>
      <w:pPr>
        <w:spacing w:after="80"/>
      </w:pPr>
    </w:p>
    <w:p>
      <w:pPr>
        <w:spacing w:after="120"/>
      </w:pPr>
      <w:r>
        <w:rPr>
          <w:rFonts w:ascii="Arial" w:hAnsi="Arial"/>
          <w:b w:val="0"/>
          <w:i w:val="0"/>
          <w:color w:val="222222"/>
          <w:sz w:val="22"/>
        </w:rPr>
        <w:t>The IT Compliance Officer and Data Privacy Team oversee data privacy concerns and regulatory compliance.</w:t>
      </w:r>
    </w:p>
    <w:p>
      <w:pPr>
        <w:spacing w:after="80"/>
      </w:pPr>
    </w:p>
    <w:p>
      <w:pPr>
        <w:spacing w:after="120"/>
      </w:pPr>
      <w:r>
        <w:rPr>
          <w:rFonts w:ascii="Arial" w:hAnsi="Arial"/>
          <w:b w:val="0"/>
          <w:i w:val="0"/>
          <w:color w:val="222222"/>
          <w:sz w:val="22"/>
        </w:rPr>
        <w:t>Data is retained during active subscriptions and up to 90 days after termination. Customers can request data deletion anytime, processed within 30 days, respecting all legal rights regarding access, correction, and export.</w:t>
      </w:r>
    </w:p>
    <w:p>
      <w:pPr>
        <w:spacing w:after="120"/>
      </w:pPr>
    </w:p>
    <w:p>
      <w:pPr>
        <w:spacing w:before="240" w:after="100"/>
        <w:pBdr>
          <w:bottom w:val="single" w:sz="6" w:space="1" w:color="2E4057"/>
        </w:pBdr>
      </w:pPr>
      <w:r>
        <w:rPr>
          <w:rFonts w:ascii="Arial" w:hAnsi="Arial"/>
          <w:b/>
          <w:i w:val="0"/>
          <w:color w:val="2E4057"/>
          <w:sz w:val="26"/>
        </w:rPr>
        <w:t>Support and Contact Questions</w:t>
      </w:r>
    </w:p>
    <w:p>
      <w:pPr>
        <w:spacing w:after="120"/>
      </w:pPr>
      <w:r>
        <w:rPr>
          <w:rFonts w:ascii="Arial" w:hAnsi="Arial"/>
          <w:b w:val="0"/>
          <w:i w:val="0"/>
          <w:color w:val="222222"/>
          <w:sz w:val="22"/>
        </w:rPr>
        <w:t>turabit customer support operates Monday to Friday, 09:00 AM to 06:00 PM IST. Extended support is available for enterprise customers under SLAs.</w:t>
      </w:r>
    </w:p>
    <w:p>
      <w:pPr>
        <w:spacing w:after="80"/>
      </w:pPr>
    </w:p>
    <w:p>
      <w:pPr>
        <w:spacing w:after="120"/>
      </w:pPr>
      <w:r>
        <w:rPr>
          <w:rFonts w:ascii="Arial" w:hAnsi="Arial"/>
          <w:b w:val="0"/>
          <w:i w:val="0"/>
          <w:color w:val="222222"/>
          <w:sz w:val="22"/>
        </w:rPr>
        <w:t>Contact channels include</w:t>
      </w:r>
    </w:p>
    <w:p>
      <w:pPr>
        <w:spacing w:after="80"/>
        <w:ind w:left="360"/>
      </w:pPr>
      <w:r>
        <w:rPr>
          <w:rFonts w:ascii="Arial" w:hAnsi="Arial"/>
          <w:b w:val="0"/>
          <w:i w:val="0"/>
          <w:color w:val="222222"/>
          <w:sz w:val="22"/>
        </w:rPr>
        <w:t>1. Email: support@turabit.com</w:t>
      </w:r>
    </w:p>
    <w:p>
      <w:pPr>
        <w:spacing w:after="80"/>
        <w:ind w:left="360"/>
      </w:pPr>
      <w:r>
        <w:rPr>
          <w:rFonts w:ascii="Arial" w:hAnsi="Arial"/>
          <w:b w:val="0"/>
          <w:i w:val="0"/>
          <w:color w:val="222222"/>
          <w:sz w:val="22"/>
        </w:rPr>
        <w:t>2. Live chat via the platform dashboard</w:t>
      </w:r>
    </w:p>
    <w:p>
      <w:pPr>
        <w:spacing w:after="80"/>
        <w:ind w:left="360"/>
      </w:pPr>
      <w:r>
        <w:rPr>
          <w:rFonts w:ascii="Arial" w:hAnsi="Arial"/>
          <w:b w:val="0"/>
          <w:i w:val="0"/>
          <w:color w:val="222222"/>
          <w:sz w:val="22"/>
        </w:rPr>
        <w:t>3. Phone support for enterprise customers</w:t>
      </w:r>
    </w:p>
    <w:p>
      <w:pPr>
        <w:spacing w:after="80"/>
        <w:ind w:left="360"/>
      </w:pPr>
      <w:r>
        <w:rPr>
          <w:rFonts w:ascii="Arial" w:hAnsi="Arial"/>
          <w:b w:val="0"/>
          <w:i w:val="0"/>
          <w:color w:val="222222"/>
          <w:sz w:val="22"/>
        </w:rPr>
        <w:t>4. Self-service Help Center</w:t>
      </w:r>
    </w:p>
    <w:p>
      <w:pPr>
        <w:spacing w:after="80"/>
      </w:pPr>
    </w:p>
    <w:p>
      <w:pPr>
        <w:spacing w:after="120"/>
      </w:pPr>
      <w:r>
        <w:rPr>
          <w:rFonts w:ascii="Arial" w:hAnsi="Arial"/>
          <w:b w:val="0"/>
          <w:i w:val="0"/>
          <w:color w:val="222222"/>
          <w:sz w:val="22"/>
        </w:rPr>
        <w:t>Escalated issues are managed by the Customer Support Escalation Team, led by the IT Compliance Officer, ensuring timely resolution and compliance adherence.</w:t>
      </w:r>
    </w:p>
    <w:p>
      <w:pPr>
        <w:spacing w:after="400"/>
      </w:pPr>
    </w:p>
    <w:p>
      <w:pPr>
        <w:jc w:val="center"/>
      </w:pPr>
      <w:r>
        <w:rPr>
          <w:rFonts w:ascii="Arial" w:hAnsi="Arial"/>
          <w:b w:val="0"/>
          <w:i w:val="0"/>
          <w:color w:val="888888"/>
          <w:sz w:val="16"/>
        </w:rPr>
        <w:t>FAQ Document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FAQ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