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Business Continuity Plan</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Document Title: Business Continuity Plan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Operations</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To be determined upon final approval</w:t>
      </w:r>
    </w:p>
    <w:p>
      <w:pPr>
        <w:spacing w:after="120"/>
      </w:pPr>
      <w:r>
        <w:rPr>
          <w:rFonts w:ascii="Arial" w:hAnsi="Arial"/>
          <w:b w:val="0"/>
          <w:i w:val="0"/>
          <w:color w:val="222222"/>
          <w:sz w:val="22"/>
        </w:rPr>
        <w:t>Review Cycle: Annually or as required due to organizational or technological changes</w:t>
      </w:r>
    </w:p>
    <w:p>
      <w:pPr>
        <w:spacing w:after="120"/>
      </w:pPr>
      <w:r>
        <w:rPr>
          <w:rFonts w:ascii="Arial" w:hAnsi="Arial"/>
          <w:b w:val="0"/>
          <w:i w:val="0"/>
          <w:color w:val="222222"/>
          <w:sz w:val="22"/>
        </w:rPr>
        <w:t>Document Owner: Operations Department Manager</w:t>
      </w:r>
    </w:p>
    <w:p>
      <w:pPr>
        <w:spacing w:after="120"/>
      </w:pPr>
      <w:r>
        <w:rPr>
          <w:rFonts w:ascii="Arial" w:hAnsi="Arial"/>
          <w:b w:val="0"/>
          <w:i w:val="0"/>
          <w:color w:val="222222"/>
          <w:sz w:val="22"/>
        </w:rPr>
        <w:t>Confidentiality: Internal use only, restricted distribution within authorized personnel</w:t>
      </w:r>
    </w:p>
    <w:p>
      <w:pPr>
        <w:spacing w:after="120"/>
      </w:pPr>
    </w:p>
    <w:p>
      <w:pPr>
        <w:spacing w:before="240" w:after="100"/>
        <w:pBdr>
          <w:bottom w:val="single" w:sz="6" w:space="1" w:color="2E4057"/>
        </w:pBdr>
      </w:pPr>
      <w:r>
        <w:rPr>
          <w:rFonts w:ascii="Arial" w:hAnsi="Arial"/>
          <w:b/>
          <w:i w:val="0"/>
          <w:color w:val="2E4057"/>
          <w:sz w:val="26"/>
        </w:rPr>
        <w:t>Purpose of the Continuity Plan</w:t>
      </w:r>
    </w:p>
    <w:p>
      <w:pPr>
        <w:spacing w:after="120"/>
      </w:pPr>
      <w:r>
        <w:rPr>
          <w:rFonts w:ascii="Arial" w:hAnsi="Arial"/>
          <w:b w:val="0"/>
          <w:i w:val="0"/>
          <w:color w:val="222222"/>
          <w:sz w:val="22"/>
        </w:rPr>
        <w:t>The Continuity Plan aims to address system outages, cybersecurity incidents, vendor disruptions, data loss, workforce unavailability, network failures, and environmental impacts. It ensures critical operations continue with minimal disruption, protects data and assets, maintains service availability, minimizes financial impact, enables rapid recovery, complies with regulations, and strengthens organizational resilience and risk management capabilities.</w:t>
      </w:r>
    </w:p>
    <w:p>
      <w:pPr>
        <w:spacing w:after="120"/>
      </w:pPr>
    </w:p>
    <w:p>
      <w:pPr>
        <w:spacing w:before="240" w:after="100"/>
        <w:pBdr>
          <w:bottom w:val="single" w:sz="6" w:space="1" w:color="2E4057"/>
        </w:pBdr>
      </w:pPr>
      <w:r>
        <w:rPr>
          <w:rFonts w:ascii="Arial" w:hAnsi="Arial"/>
          <w:b/>
          <w:i w:val="0"/>
          <w:color w:val="2E4057"/>
          <w:sz w:val="26"/>
        </w:rPr>
        <w:t>Scope of the Plan</w:t>
      </w:r>
    </w:p>
    <w:p>
      <w:pPr>
        <w:spacing w:after="120"/>
      </w:pPr>
      <w:r>
        <w:rPr>
          <w:rFonts w:ascii="Arial" w:hAnsi="Arial"/>
          <w:b w:val="0"/>
          <w:i w:val="0"/>
          <w:color w:val="222222"/>
          <w:sz w:val="22"/>
        </w:rPr>
        <w:t>The plan covers key Operations functions including order processing, supplier management, quality control, inventory management, IT systems, customer support, logistics, and data reporting. Included locations are the corporate headquarters, primary operations center, data centers, and regional offices. Excluded are temporary project sites and third-party vendor facilities outside turabit’s direct control.</w:t>
      </w:r>
    </w:p>
    <w:p>
      <w:pPr>
        <w:spacing w:after="120"/>
      </w:pPr>
    </w:p>
    <w:p>
      <w:pPr>
        <w:spacing w:before="240" w:after="100"/>
        <w:pBdr>
          <w:bottom w:val="single" w:sz="6" w:space="1" w:color="2E4057"/>
        </w:pBdr>
      </w:pPr>
      <w:r>
        <w:rPr>
          <w:rFonts w:ascii="Arial" w:hAnsi="Arial"/>
          <w:b/>
          <w:i w:val="0"/>
          <w:color w:val="2E4057"/>
          <w:sz w:val="26"/>
        </w:rPr>
        <w:t>Critical Business Functions Identification</w:t>
      </w:r>
    </w:p>
    <w:p>
      <w:pPr>
        <w:spacing w:after="120"/>
      </w:pPr>
      <w:r>
        <w:rPr>
          <w:rFonts w:ascii="Arial" w:hAnsi="Arial"/>
          <w:b w:val="0"/>
          <w:i w:val="0"/>
          <w:color w:val="222222"/>
          <w:sz w:val="22"/>
        </w:rPr>
        <w:t>Critical business functions within Operations include order processing, IT systems management, supplier coordination, quality control, customer support, data backup, and logistics. Prioritization is based on impact to continuity, financial and regulatory implications, system dependencies, RTO/RPO targets, transaction volume, and customer commitments. The Operations Manager – Business Continuity Planning is responsible for maintaining and updating this list.</w:t>
      </w:r>
    </w:p>
    <w:p>
      <w:pPr>
        <w:spacing w:after="120"/>
      </w:pPr>
    </w:p>
    <w:p>
      <w:pPr>
        <w:spacing w:before="240" w:after="100"/>
        <w:pBdr>
          <w:bottom w:val="single" w:sz="6" w:space="1" w:color="2E4057"/>
        </w:pBdr>
      </w:pPr>
      <w:r>
        <w:rPr>
          <w:rFonts w:ascii="Arial" w:hAnsi="Arial"/>
          <w:b/>
          <w:i w:val="0"/>
          <w:color w:val="2E4057"/>
          <w:sz w:val="26"/>
        </w:rPr>
        <w:t>Risk and Threat Analysis</w:t>
      </w:r>
    </w:p>
    <w:p>
      <w:pPr>
        <w:spacing w:after="120"/>
      </w:pPr>
      <w:r>
        <w:rPr>
          <w:rFonts w:ascii="Arial" w:hAnsi="Arial"/>
          <w:b w:val="0"/>
          <w:i w:val="0"/>
          <w:color w:val="222222"/>
          <w:sz w:val="22"/>
        </w:rPr>
        <w:t>turabit’s Operations department identifies cybersecurity incidents, IT system failures, and third-party vendor disruptions as top risks. Cybersecurity threats pose medium likelihood with high impact, IT failures have high likelihood and high impact, while vendor issues have medium likelihood and medium to high impact. Mitigations include cybersecurity controls, data backups, redundant infrastructure, vendor management, system monitoring, and regular training.</w:t>
      </w:r>
    </w:p>
    <w:p>
      <w:pPr>
        <w:spacing w:after="120"/>
      </w:pPr>
    </w:p>
    <w:p>
      <w:pPr>
        <w:spacing w:before="240" w:after="100"/>
        <w:pBdr>
          <w:bottom w:val="single" w:sz="6" w:space="1" w:color="2E4057"/>
        </w:pBdr>
      </w:pPr>
      <w:r>
        <w:rPr>
          <w:rFonts w:ascii="Arial" w:hAnsi="Arial"/>
          <w:b/>
          <w:i w:val="0"/>
          <w:color w:val="2E4057"/>
          <w:sz w:val="26"/>
        </w:rPr>
        <w:t>Business Impact Analysis</w:t>
      </w:r>
    </w:p>
    <w:p>
      <w:pPr>
        <w:spacing w:after="120"/>
      </w:pPr>
      <w:r>
        <w:rPr>
          <w:rFonts w:ascii="Arial" w:hAnsi="Arial"/>
          <w:b w:val="0"/>
          <w:i w:val="0"/>
          <w:color w:val="222222"/>
          <w:sz w:val="22"/>
        </w:rPr>
        <w:t>The Operations department must prioritize order processing, IT systems, supplier coordination, quality control, customer support, data backup, and logistics during disruptions. Maximum acceptable downtimes range from 2 to 24 hours. Financial losses and customer dissatisfaction escalate rapidly beyond these limits, alongside regulatory and contractual penalties. Timely recovery safeguards service levels, compliance, and operational continuity critical to turabit’s technology-driven SaaS delivery in India.</w:t>
      </w:r>
    </w:p>
    <w:p>
      <w:pPr>
        <w:spacing w:after="120"/>
      </w:pPr>
    </w:p>
    <w:p>
      <w:pPr>
        <w:spacing w:before="240" w:after="100"/>
        <w:pBdr>
          <w:bottom w:val="single" w:sz="6" w:space="1" w:color="2E4057"/>
        </w:pBdr>
      </w:pPr>
      <w:r>
        <w:rPr>
          <w:rFonts w:ascii="Arial" w:hAnsi="Arial"/>
          <w:b/>
          <w:i w:val="0"/>
          <w:color w:val="2E4057"/>
          <w:sz w:val="26"/>
        </w:rPr>
        <w:t>Emergency Response Procedures</w:t>
      </w:r>
    </w:p>
    <w:p>
      <w:pPr>
        <w:spacing w:after="120"/>
      </w:pPr>
      <w:r>
        <w:rPr>
          <w:rFonts w:ascii="Arial" w:hAnsi="Arial"/>
          <w:b w:val="0"/>
          <w:i w:val="0"/>
          <w:color w:val="222222"/>
          <w:sz w:val="22"/>
        </w:rPr>
        <w:t>The Operations Manager – Business Continuity and Risk Management is responsible for activating and managing emergency procedures. The team must prepare for emergencies including fire, cybersecurity incidents, power outages, IT system failures, natural disasters, vendor disruptions, and data loss. Emergency protocols must be initiated within 30 minutes of incident detection to ensure rapid and effective response.</w:t>
      </w:r>
    </w:p>
    <w:p>
      <w:pPr>
        <w:spacing w:after="120"/>
      </w:pPr>
    </w:p>
    <w:p>
      <w:pPr>
        <w:spacing w:before="240" w:after="100"/>
        <w:pBdr>
          <w:bottom w:val="single" w:sz="6" w:space="1" w:color="2E4057"/>
        </w:pBdr>
      </w:pPr>
      <w:r>
        <w:rPr>
          <w:rFonts w:ascii="Arial" w:hAnsi="Arial"/>
          <w:b/>
          <w:i w:val="0"/>
          <w:color w:val="2E4057"/>
          <w:sz w:val="26"/>
        </w:rPr>
        <w:t>Disaster Recovery Strategy</w:t>
      </w:r>
    </w:p>
    <w:p>
      <w:pPr>
        <w:spacing w:after="120"/>
      </w:pPr>
      <w:r>
        <w:rPr>
          <w:rFonts w:ascii="Arial" w:hAnsi="Arial"/>
          <w:b w:val="0"/>
          <w:i w:val="0"/>
          <w:color w:val="222222"/>
          <w:sz w:val="22"/>
        </w:rPr>
        <w:t>turabit's Disaster Recovery Strategy ensures critical systems recover within 2 hours (RTO) and limits data loss to 15 minutes (RPO). The IT Compliance Officer manages execution and maintenance. Backup uses cloud solutions with daily and incremental backups, real-time replication, offsite storage, snapshots, encryption, and high-availability infrastructure with failover and redundancy to maintain data integrity and availability.</w:t>
      </w:r>
    </w:p>
    <w:p>
      <w:pPr>
        <w:spacing w:after="120"/>
      </w:pPr>
    </w:p>
    <w:p>
      <w:pPr>
        <w:spacing w:before="240" w:after="100"/>
        <w:pBdr>
          <w:bottom w:val="single" w:sz="6" w:space="1" w:color="2E4057"/>
        </w:pBdr>
      </w:pPr>
      <w:r>
        <w:rPr>
          <w:rFonts w:ascii="Arial" w:hAnsi="Arial"/>
          <w:b/>
          <w:i w:val="0"/>
          <w:color w:val="2E4057"/>
          <w:sz w:val="26"/>
        </w:rPr>
        <w:t>Communication Plan During Disruptions</w:t>
      </w:r>
    </w:p>
    <w:p>
      <w:pPr>
        <w:spacing w:after="120"/>
      </w:pPr>
      <w:r>
        <w:rPr>
          <w:rFonts w:ascii="Arial" w:hAnsi="Arial"/>
          <w:b w:val="0"/>
          <w:i w:val="0"/>
          <w:color w:val="222222"/>
          <w:sz w:val="22"/>
        </w:rPr>
        <w:t>The Operations Manager will serve as the communication lead during disruptions. Primary channels include email, company intranet, and instant messaging platforms. Critical updates will be escalated within 30 minutes to employees, customers, and stakeholders. Communication will follow a structured protocol: 1. Initial notification 2. Status updates every two hours 3. Resolution confirmation and post-incident review.</w:t>
      </w:r>
    </w:p>
    <w:p>
      <w:pPr>
        <w:spacing w:after="120"/>
      </w:pPr>
    </w:p>
    <w:p>
      <w:pPr>
        <w:spacing w:before="240" w:after="100"/>
        <w:pBdr>
          <w:bottom w:val="single" w:sz="6" w:space="1" w:color="2E4057"/>
        </w:pBdr>
      </w:pPr>
      <w:r>
        <w:rPr>
          <w:rFonts w:ascii="Arial" w:hAnsi="Arial"/>
          <w:b/>
          <w:i w:val="0"/>
          <w:color w:val="2E4057"/>
          <w:sz w:val="26"/>
        </w:rPr>
        <w:t>Resource and Infrastructure Requirements</w:t>
      </w:r>
    </w:p>
    <w:p>
      <w:pPr>
        <w:spacing w:after="120"/>
      </w:pPr>
      <w:r>
        <w:rPr>
          <w:rFonts w:ascii="Arial" w:hAnsi="Arial"/>
          <w:b w:val="0"/>
          <w:i w:val="0"/>
          <w:color w:val="222222"/>
          <w:sz w:val="22"/>
        </w:rPr>
        <w:t>Critical hardware includes servers, networking equipment, and backup power supplies. Essential software comprises cloud-based SaaS platforms, security applications, and communication tools. Designated vendors include primary IT support providers, cloud service partners, and telecommunications companies. These resources and vendors ensure operational continuity and rapid recovery during disruptions, minimizing downtime and maintaining service availability for clients in the technology sector within India.</w:t>
      </w:r>
    </w:p>
    <w:p>
      <w:pPr>
        <w:spacing w:after="120"/>
      </w:pPr>
    </w:p>
    <w:p>
      <w:pPr>
        <w:spacing w:before="240" w:after="100"/>
        <w:pBdr>
          <w:bottom w:val="single" w:sz="6" w:space="1" w:color="2E4057"/>
        </w:pBdr>
      </w:pPr>
      <w:r>
        <w:rPr>
          <w:rFonts w:ascii="Arial" w:hAnsi="Arial"/>
          <w:b/>
          <w:i w:val="0"/>
          <w:color w:val="2E4057"/>
          <w:sz w:val="26"/>
        </w:rPr>
        <w:t>Continuity Team Roles and Responsibilities</w:t>
      </w:r>
    </w:p>
    <w:p>
      <w:pPr>
        <w:spacing w:after="120"/>
      </w:pPr>
      <w:r>
        <w:rPr>
          <w:rFonts w:ascii="Arial" w:hAnsi="Arial"/>
          <w:b w:val="0"/>
          <w:i w:val="0"/>
          <w:color w:val="222222"/>
          <w:sz w:val="22"/>
        </w:rPr>
        <w:t>The Operations Manager is ultimately accountable for the execution and coordination of the Business Continuity Plan, ensuring all roles fulfill their responsibilities to maintain operational resilience.</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Operations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Compliance Officer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Disaster Recovery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Human Resources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Risk Management Officer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Employee Relations Team</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Quality Assurance Lead</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Vendor Management Lead</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Activate Business Continuity Plan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Coordinate cross-functional response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Manage IT security and compliance during BCP</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Execute disaster recovery procedures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Manage workforce communication and resource allocation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 risks and recommend mitigation strategies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Communicate updates to employees and internal coordination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Ensure quality and compliance during recovery operations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Coordinate with vendors and third-party providers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Recovery Procedures</w:t>
      </w:r>
    </w:p>
    <w:p>
      <w:pPr>
        <w:spacing w:after="80"/>
        <w:ind w:left="360"/>
      </w:pPr>
      <w:r>
        <w:rPr>
          <w:rFonts w:ascii="Arial" w:hAnsi="Arial"/>
          <w:b w:val="0"/>
          <w:i w:val="0"/>
          <w:color w:val="222222"/>
          <w:sz w:val="22"/>
        </w:rPr>
        <w:t>1. Activate the Operations Recovery Team, led by the designated Recovery Manager.</w:t>
      </w:r>
    </w:p>
    <w:p>
      <w:pPr>
        <w:spacing w:after="80"/>
        <w:ind w:left="360"/>
      </w:pPr>
      <w:r>
        <w:rPr>
          <w:rFonts w:ascii="Arial" w:hAnsi="Arial"/>
          <w:b w:val="0"/>
          <w:i w:val="0"/>
          <w:color w:val="222222"/>
          <w:sz w:val="22"/>
        </w:rPr>
        <w:t>2. Assess impact and prioritize system restoration based on criticality and business needs.</w:t>
      </w:r>
    </w:p>
    <w:p>
      <w:pPr>
        <w:spacing w:after="80"/>
        <w:ind w:left="360"/>
      </w:pPr>
      <w:r>
        <w:rPr>
          <w:rFonts w:ascii="Arial" w:hAnsi="Arial"/>
          <w:b w:val="0"/>
          <w:i w:val="0"/>
          <w:color w:val="222222"/>
          <w:sz w:val="22"/>
        </w:rPr>
        <w:t>3. Restore backup data and validate system integrity to meet RTO and RPO targets.</w:t>
      </w:r>
    </w:p>
    <w:p>
      <w:pPr>
        <w:spacing w:after="80"/>
        <w:ind w:left="360"/>
      </w:pPr>
      <w:r>
        <w:rPr>
          <w:rFonts w:ascii="Arial" w:hAnsi="Arial"/>
          <w:b w:val="0"/>
          <w:i w:val="0"/>
          <w:color w:val="222222"/>
          <w:sz w:val="22"/>
        </w:rPr>
        <w:t>4. Communicate status regularly with stakeholders.</w:t>
      </w:r>
    </w:p>
    <w:p>
      <w:pPr>
        <w:spacing w:after="80"/>
        <w:ind w:left="360"/>
      </w:pPr>
      <w:r>
        <w:rPr>
          <w:rFonts w:ascii="Arial" w:hAnsi="Arial"/>
          <w:b w:val="0"/>
          <w:i w:val="0"/>
          <w:color w:val="222222"/>
          <w:sz w:val="22"/>
        </w:rPr>
        <w:t>5. Document recovery actions and lessons learned for continuous improvement.</w:t>
      </w:r>
    </w:p>
    <w:p>
      <w:pPr>
        <w:spacing w:after="120"/>
      </w:pPr>
    </w:p>
    <w:p>
      <w:pPr>
        <w:spacing w:before="240" w:after="100"/>
        <w:pBdr>
          <w:bottom w:val="single" w:sz="6" w:space="1" w:color="2E4057"/>
        </w:pBdr>
      </w:pPr>
      <w:r>
        <w:rPr>
          <w:rFonts w:ascii="Arial" w:hAnsi="Arial"/>
          <w:b/>
          <w:i w:val="0"/>
          <w:color w:val="2E4057"/>
          <w:sz w:val="26"/>
        </w:rPr>
        <w:t>Testing and Simulation Plan</w:t>
      </w:r>
    </w:p>
    <w:p>
      <w:pPr>
        <w:spacing w:after="120"/>
      </w:pPr>
      <w:r>
        <w:rPr>
          <w:rFonts w:ascii="Arial" w:hAnsi="Arial"/>
          <w:b w:val="0"/>
          <w:i w:val="0"/>
          <w:color w:val="222222"/>
          <w:sz w:val="22"/>
        </w:rPr>
        <w:t>Testing and simulation exercises will be conducted biannually to ensure preparedness. The Operations Manager, supported by the Business Continuity Team, will design, execute, and evaluate all activities. Scenarios will include system outages, cyber-attacks, and data center failures. Results will be documented, reviewed, and used to update response plans, enhancing turabit’s resilience and operational continuity.</w:t>
      </w:r>
    </w:p>
    <w:p>
      <w:pPr>
        <w:spacing w:after="120"/>
      </w:pPr>
    </w:p>
    <w:p>
      <w:pPr>
        <w:spacing w:before="240" w:after="100"/>
        <w:pBdr>
          <w:bottom w:val="single" w:sz="6" w:space="1" w:color="2E4057"/>
        </w:pBdr>
      </w:pPr>
      <w:r>
        <w:rPr>
          <w:rFonts w:ascii="Arial" w:hAnsi="Arial"/>
          <w:b/>
          <w:i w:val="0"/>
          <w:color w:val="2E4057"/>
          <w:sz w:val="26"/>
        </w:rPr>
        <w:t>Plan Maintenance and Updates</w:t>
      </w:r>
    </w:p>
    <w:p>
      <w:pPr>
        <w:spacing w:after="120"/>
      </w:pPr>
      <w:r>
        <w:rPr>
          <w:rFonts w:ascii="Arial" w:hAnsi="Arial"/>
          <w:b w:val="0"/>
          <w:i w:val="0"/>
          <w:color w:val="222222"/>
          <w:sz w:val="22"/>
        </w:rPr>
        <w:t>The Operations Manager is responsible for maintaining and updating the Business Continuity Plan. Reviews occur biannually or following significant incidents. Updates are documented through a formal change log, reviewed by the Operations leadership team, and approved by senior management to ensure alignment with organizational objectives and regulatory requirements. Continuous improvement is prioritized to enhance plan effectiveness.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Business Continuity Coordinator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Operations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Business Continuity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Business Continuity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