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Operations Report</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Operations Report covers the period from 01 March 2026 to 31 March 2026. It provides an overview of key operational activities, performance metrics, and process improvements within turabit's Operations department.</w:t>
      </w:r>
    </w:p>
    <w:p>
      <w:pPr>
        <w:spacing w:after="80"/>
      </w:pPr>
    </w:p>
    <w:p>
      <w:pPr>
        <w:spacing w:after="120"/>
      </w:pPr>
      <w:r>
        <w:rPr>
          <w:rFonts w:ascii="Arial" w:hAnsi="Arial"/>
          <w:b w:val="0"/>
          <w:i w:val="0"/>
          <w:color w:val="222222"/>
          <w:sz w:val="22"/>
        </w:rPr>
        <w:t>The primary author and owner of this report is the Operations Manager, responsible for accuracy, analysis, and recommendations.</w:t>
      </w:r>
    </w:p>
    <w:p>
      <w:pPr>
        <w:spacing w:after="80"/>
      </w:pPr>
    </w:p>
    <w:p>
      <w:pPr>
        <w:spacing w:after="120"/>
      </w:pPr>
      <w:r>
        <w:rPr>
          <w:rFonts w:ascii="Arial" w:hAnsi="Arial"/>
          <w:b w:val="0"/>
          <w:i w:val="0"/>
          <w:color w:val="222222"/>
          <w:sz w:val="22"/>
        </w:rPr>
        <w:t>Region: India</w:t>
      </w:r>
    </w:p>
    <w:p>
      <w:pPr>
        <w:spacing w:after="120"/>
      </w:pPr>
      <w:r>
        <w:rPr>
          <w:rFonts w:ascii="Arial" w:hAnsi="Arial"/>
          <w:b w:val="0"/>
          <w:i w:val="0"/>
          <w:color w:val="222222"/>
          <w:sz w:val="22"/>
        </w:rPr>
        <w:t>Industry: Technology / SaaS</w:t>
      </w:r>
    </w:p>
    <w:p>
      <w:pPr>
        <w:spacing w:after="120"/>
      </w:pPr>
    </w:p>
    <w:p>
      <w:pPr>
        <w:spacing w:before="240" w:after="100"/>
        <w:pBdr>
          <w:bottom w:val="single" w:sz="6" w:space="1" w:color="2E4057"/>
        </w:pBdr>
      </w:pPr>
      <w:r>
        <w:rPr>
          <w:rFonts w:ascii="Arial" w:hAnsi="Arial"/>
          <w:b/>
          <w:i w:val="0"/>
          <w:color w:val="2E4057"/>
          <w:sz w:val="26"/>
        </w:rPr>
        <w:t>Operations Overview</w:t>
      </w:r>
    </w:p>
    <w:p>
      <w:pPr>
        <w:spacing w:after="120"/>
      </w:pPr>
      <w:r>
        <w:rPr>
          <w:rFonts w:ascii="Arial" w:hAnsi="Arial"/>
          <w:b w:val="0"/>
          <w:i w:val="0"/>
          <w:color w:val="222222"/>
          <w:sz w:val="22"/>
        </w:rPr>
        <w:t>During February 2026, turabit's Operations team focused on maintaining system uptime, optimizing deployment cycles, and enhancing customer support response times. Key metrics included 99.9% uptime, a 15% reduction in deployment duration, and a 20% improvement in first-response rates. The Operations Manager oversaw these areas, ensuring alignment with company goals and continuous service excellence within the Indian SaaS market.</w:t>
      </w:r>
    </w:p>
    <w:p>
      <w:pPr>
        <w:spacing w:after="120"/>
      </w:pPr>
    </w:p>
    <w:p>
      <w:pPr>
        <w:spacing w:before="240" w:after="100"/>
        <w:pBdr>
          <w:bottom w:val="single" w:sz="6" w:space="1" w:color="2E4057"/>
        </w:pBdr>
      </w:pPr>
      <w:r>
        <w:rPr>
          <w:rFonts w:ascii="Arial" w:hAnsi="Arial"/>
          <w:b/>
          <w:i w:val="0"/>
          <w:color w:val="2E4057"/>
          <w:sz w:val="26"/>
        </w:rPr>
        <w:t>Key Operational Metrics</w:t>
      </w:r>
    </w:p>
    <w:p>
      <w:pPr>
        <w:spacing w:after="120"/>
      </w:pPr>
      <w:r>
        <w:rPr>
          <w:rFonts w:ascii="Arial" w:hAnsi="Arial"/>
          <w:b w:val="0"/>
          <w:i w:val="0"/>
          <w:color w:val="222222"/>
          <w:sz w:val="22"/>
        </w:rPr>
        <w:t>Key operational metrics monitored include production output volume, service delivery turnaround time, operational efficiency rate, resource utilization rate, incident and downtime frequency, quality assurance pass rate, customer satisfaction score, cost per operation, on-time delivery rate, and system availability. Targets are aligned with industry standards to ensure optimal performance and continuous improvement across all operational functions.</w:t>
      </w:r>
    </w:p>
    <w:p>
      <w:pPr>
        <w:spacing w:after="120"/>
      </w:pPr>
    </w:p>
    <w:p>
      <w:pPr>
        <w:spacing w:before="240" w:after="100"/>
        <w:pBdr>
          <w:bottom w:val="single" w:sz="6" w:space="1" w:color="2E4057"/>
        </w:pBdr>
      </w:pPr>
      <w:r>
        <w:rPr>
          <w:rFonts w:ascii="Arial" w:hAnsi="Arial"/>
          <w:b/>
          <w:i w:val="0"/>
          <w:color w:val="2E4057"/>
          <w:sz w:val="26"/>
        </w:rPr>
        <w:t>Operational Performance Analysis</w:t>
      </w:r>
    </w:p>
    <w:p>
      <w:pPr>
        <w:spacing w:after="120"/>
      </w:pPr>
      <w:r>
        <w:rPr>
          <w:rFonts w:ascii="Arial" w:hAnsi="Arial"/>
          <w:b w:val="0"/>
          <w:i w:val="0"/>
          <w:color w:val="222222"/>
          <w:sz w:val="22"/>
        </w:rPr>
        <w:t>Operations achieved 9,750 units output with 91.2% efficiency and 95.3% on-time delivery. Challenges included hardware failure causing downtime, resource gaps delaying service, and quality deviations in early batches. Initiatives addressed these via preventive maintenance, resource optimization, SOP implementation, automated monitoring, vendor renegotiation, and customer support capacity enhancement, improving overall performance and reducing costs.</w:t>
      </w:r>
    </w:p>
    <w:p>
      <w:pPr>
        <w:spacing w:after="120"/>
      </w:pPr>
    </w:p>
    <w:p>
      <w:pPr>
        <w:spacing w:before="240" w:after="100"/>
        <w:pBdr>
          <w:bottom w:val="single" w:sz="6" w:space="1" w:color="2E4057"/>
        </w:pBdr>
      </w:pPr>
      <w:r>
        <w:rPr>
          <w:rFonts w:ascii="Arial" w:hAnsi="Arial"/>
          <w:b/>
          <w:i w:val="0"/>
          <w:color w:val="2E4057"/>
          <w:sz w:val="26"/>
        </w:rPr>
        <w:t>Operational Challenges</w:t>
      </w:r>
    </w:p>
    <w:p>
      <w:pPr>
        <w:spacing w:after="120"/>
      </w:pPr>
      <w:r>
        <w:rPr>
          <w:rFonts w:ascii="Arial" w:hAnsi="Arial"/>
          <w:b w:val="0"/>
          <w:i w:val="0"/>
          <w:color w:val="222222"/>
          <w:sz w:val="22"/>
        </w:rPr>
        <w:t>Critical system downtime due to legacy infrastructure decreased uptime to 98.9% and customer satisfaction to 4.2. Resource constraints caused workload imbalance, raising overtime costs and lowering satisfaction to 4.3. Process inefficiencies led to quality deviations, increasing rework costs and reducing satisfaction to 4.1. Infrastructure upgrades, workforce optimization, SOP reinforcement, monitoring tools, and reviews improved overall performance and stability.</w:t>
      </w:r>
    </w:p>
    <w:p>
      <w:pPr>
        <w:spacing w:after="120"/>
      </w:pPr>
    </w:p>
    <w:p>
      <w:pPr>
        <w:spacing w:before="240" w:after="100"/>
        <w:pBdr>
          <w:bottom w:val="single" w:sz="6" w:space="1" w:color="2E4057"/>
        </w:pBdr>
      </w:pPr>
      <w:r>
        <w:rPr>
          <w:rFonts w:ascii="Arial" w:hAnsi="Arial"/>
          <w:b/>
          <w:i w:val="0"/>
          <w:color w:val="2E4057"/>
          <w:sz w:val="26"/>
        </w:rPr>
        <w:t>Process Efficiency Insights</w:t>
      </w:r>
    </w:p>
    <w:p>
      <w:pPr>
        <w:spacing w:after="120"/>
      </w:pPr>
      <w:r>
        <w:rPr>
          <w:rFonts w:ascii="Arial" w:hAnsi="Arial"/>
          <w:b w:val="0"/>
          <w:i w:val="0"/>
          <w:color w:val="222222"/>
          <w:sz w:val="22"/>
        </w:rPr>
        <w:t>Process efficiency improved with a 20% reduction in cycle time and a 14.7% increase in throughput. Operational efficiency rose to 91.2%, while error and rework rates declined. Automation coverage expanded by 13%, supporting resource utilization growth. Key initiatives included workflow automation, process re-engineering, real-time dashboards, SOP standardization, and targeted training, enhancing overall performance and cost efficiency.</w:t>
      </w:r>
    </w:p>
    <w:p>
      <w:pPr>
        <w:spacing w:after="120"/>
      </w:pPr>
    </w:p>
    <w:p>
      <w:pPr>
        <w:spacing w:before="240" w:after="100"/>
        <w:pBdr>
          <w:bottom w:val="single" w:sz="6" w:space="1" w:color="2E4057"/>
        </w:pBdr>
      </w:pPr>
      <w:r>
        <w:rPr>
          <w:rFonts w:ascii="Arial" w:hAnsi="Arial"/>
          <w:b/>
          <w:i w:val="0"/>
          <w:color w:val="2E4057"/>
          <w:sz w:val="26"/>
        </w:rPr>
        <w:t>Resource Utilization Summary</w:t>
      </w:r>
    </w:p>
    <w:p>
      <w:pPr>
        <w:spacing w:after="120"/>
      </w:pPr>
      <w:r>
        <w:rPr>
          <w:rFonts w:ascii="Arial" w:hAnsi="Arial"/>
          <w:b w:val="0"/>
          <w:i w:val="0"/>
          <w:color w:val="222222"/>
          <w:sz w:val="22"/>
        </w:rPr>
        <w:t>From 01 March to 31 March 2026, resource utilization across turabit's key teams showed an average utilization rate of 78%, with total hours logged reaching 12,400. Billable hours constituted 85% of logged time. Capacity utilization stood at 82%, overtime hours were 5%, and idle time remained at 8%. Task completion rate averaged 92%, productivity per resource was optimized, with absenteeism and shift efficiency within expected ranges.</w:t>
      </w:r>
    </w:p>
    <w:p>
      <w:pPr>
        <w:spacing w:after="120"/>
      </w:pPr>
    </w:p>
    <w:p>
      <w:pPr>
        <w:spacing w:before="240" w:after="100"/>
        <w:pBdr>
          <w:bottom w:val="single" w:sz="6" w:space="1" w:color="2E4057"/>
        </w:pBdr>
      </w:pPr>
      <w:r>
        <w:rPr>
          <w:rFonts w:ascii="Arial" w:hAnsi="Arial"/>
          <w:b/>
          <w:i w:val="0"/>
          <w:color w:val="2E4057"/>
          <w:sz w:val="26"/>
        </w:rPr>
        <w:t>Operational Improvements Implemented</w:t>
      </w:r>
    </w:p>
    <w:p>
      <w:pPr>
        <w:spacing w:after="80"/>
        <w:ind w:left="360"/>
      </w:pPr>
      <w:r>
        <w:rPr>
          <w:rFonts w:ascii="Arial" w:hAnsi="Arial"/>
          <w:b w:val="0"/>
          <w:i w:val="0"/>
          <w:color w:val="222222"/>
          <w:sz w:val="22"/>
        </w:rPr>
        <w:t>1. Workflow Automation Enhancement was implemented on 05 March 2026, reducing process cycle time by 22%.</w:t>
      </w:r>
    </w:p>
    <w:p>
      <w:pPr>
        <w:spacing w:after="80"/>
        <w:ind w:left="360"/>
      </w:pPr>
      <w:r>
        <w:rPr>
          <w:rFonts w:ascii="Arial" w:hAnsi="Arial"/>
          <w:b w:val="0"/>
          <w:i w:val="0"/>
          <w:color w:val="222222"/>
          <w:sz w:val="22"/>
        </w:rPr>
        <w:t>2. Preventive Maintenance Program started on 10 March 2026, decreasing system downtime by 35%.</w:t>
      </w:r>
    </w:p>
    <w:p>
      <w:pPr>
        <w:spacing w:after="80"/>
        <w:ind w:left="360"/>
      </w:pPr>
      <w:r>
        <w:rPr>
          <w:rFonts w:ascii="Arial" w:hAnsi="Arial"/>
          <w:b w:val="0"/>
          <w:i w:val="0"/>
          <w:color w:val="222222"/>
          <w:sz w:val="22"/>
        </w:rPr>
        <w:t>3. Resource Optimization Initiative on 15 March 2026 increased utilization by 6%.</w:t>
      </w:r>
    </w:p>
    <w:p>
      <w:pPr>
        <w:spacing w:after="80"/>
        <w:ind w:left="360"/>
      </w:pPr>
      <w:r>
        <w:rPr>
          <w:rFonts w:ascii="Arial" w:hAnsi="Arial"/>
          <w:b w:val="0"/>
          <w:i w:val="0"/>
          <w:color w:val="222222"/>
          <w:sz w:val="22"/>
        </w:rPr>
        <w:t>4. SOP Standardization Project on 20 March 2026 lowered error rates by 1.8%.</w:t>
      </w:r>
    </w:p>
    <w:p>
      <w:pPr>
        <w:spacing w:after="80"/>
        <w:ind w:left="360"/>
      </w:pPr>
      <w:r>
        <w:rPr>
          <w:rFonts w:ascii="Arial" w:hAnsi="Arial"/>
          <w:b w:val="0"/>
          <w:i w:val="0"/>
          <w:color w:val="222222"/>
          <w:sz w:val="22"/>
        </w:rPr>
        <w:t>5. Real-Time Monitoring Deployment on 25 March 2026 accelerated incident response by 40%.</w:t>
      </w:r>
    </w:p>
    <w:p>
      <w:pPr>
        <w:spacing w:after="120"/>
      </w:pPr>
    </w:p>
    <w:p>
      <w:pPr>
        <w:spacing w:before="240" w:after="100"/>
        <w:pBdr>
          <w:bottom w:val="single" w:sz="6" w:space="1" w:color="2E4057"/>
        </w:pBdr>
      </w:pPr>
      <w:r>
        <w:rPr>
          <w:rFonts w:ascii="Arial" w:hAnsi="Arial"/>
          <w:b/>
          <w:i w:val="0"/>
          <w:color w:val="2E4057"/>
          <w:sz w:val="26"/>
        </w:rPr>
        <w:t>Recommendations for Improvement</w:t>
      </w:r>
    </w:p>
    <w:p>
      <w:pPr>
        <w:spacing w:after="120"/>
      </w:pPr>
      <w:r>
        <w:rPr>
          <w:rFonts w:ascii="Arial" w:hAnsi="Arial"/>
          <w:b w:val="0"/>
          <w:i w:val="0"/>
          <w:color w:val="222222"/>
          <w:sz w:val="22"/>
        </w:rPr>
        <w:t>Address system performance issues through targeted optimizations by IT Operations. Enhance resource allocation led by Human Resources for balanced workloads. Streamline approval workflows via Operations to reduce cycle times. Reinforce SOP compliance with Quality Assurance to minimize errors. Expand automation coverage under IT Compliance. Upgrade performance monitoring by Operations Analytics to improve operational efficiency and customer satisfaction.</w:t>
      </w:r>
    </w:p>
    <w:p>
      <w:pPr>
        <w:spacing w:after="120"/>
      </w:pPr>
    </w:p>
    <w:p>
      <w:pPr>
        <w:spacing w:before="240" w:after="100"/>
        <w:pBdr>
          <w:bottom w:val="single" w:sz="6" w:space="1" w:color="2E4057"/>
        </w:pBdr>
      </w:pPr>
      <w:r>
        <w:rPr>
          <w:rFonts w:ascii="Arial" w:hAnsi="Arial"/>
          <w:b/>
          <w:i w:val="0"/>
          <w:color w:val="2E4057"/>
          <w:sz w:val="26"/>
        </w:rPr>
        <w:t>Management Review and Approval</w:t>
      </w:r>
    </w:p>
    <w:p>
      <w:pPr>
        <w:spacing w:after="120"/>
      </w:pPr>
      <w:r>
        <w:rPr>
          <w:rFonts w:ascii="Arial" w:hAnsi="Arial"/>
          <w:b w:val="0"/>
          <w:i w:val="0"/>
          <w:color w:val="222222"/>
          <w:sz w:val="22"/>
        </w:rPr>
        <w:t>This document requires the following authorised signatures for review and approval.</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Operations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Operations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