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Quality Control Checklist</w:t>
      </w:r>
    </w:p>
    <w:p>
      <w:pPr>
        <w:spacing w:after="120"/>
      </w:pPr>
      <w:r>
        <w:rPr>
          <w:rFonts w:ascii="Arial" w:hAnsi="Arial"/>
          <w:b w:val="0"/>
          <w:i w:val="0"/>
          <w:color w:val="888888"/>
          <w:sz w:val="20"/>
        </w:rPr>
        <w:t>turabit  ·  Operations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Checklist Information</w:t>
      </w:r>
    </w:p>
    <w:p>
      <w:pPr>
        <w:spacing w:after="120"/>
      </w:pPr>
      <w:r>
        <w:rPr>
          <w:rFonts w:ascii="Arial" w:hAnsi="Arial"/>
          <w:b w:val="0"/>
          <w:i w:val="0"/>
          <w:color w:val="222222"/>
          <w:sz w:val="22"/>
        </w:rPr>
        <w:t>The following table summarizes the key checklist information including item details, responsible roles, frequency, status, compliance standards, and review data for quality control purposes.</w:t>
      </w:r>
    </w:p>
    <w:p>
      <w:pPr>
        <w:spacing w:after="80"/>
      </w:pPr>
    </w:p>
    <w:tbl>
      <w:tblPr>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Item ID</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Description</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Responsible Role</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Frequency</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Status</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Compliance Standard / Criterion</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Last Review Date</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Reviewer Name</w:t>
            </w:r>
          </w:p>
        </w:tc>
      </w:tr>
      <w:tr>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CHK-001</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Verify supplier delivery timelines</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Manager</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Weekly</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Completed</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Delivery performance must meet ≥95% on-time delivery requirement</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2026-03-10</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Rahul Mehta</w:t>
            </w:r>
          </w:p>
        </w:tc>
      </w:tr>
      <w:tr>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CHK-002</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Review product/service quality reports</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Quality Assurance Lead</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Weekly</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Pending</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Quality compliance must meet ≥98% defect-free standard</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2026-03-08</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Priya Sharma</w:t>
            </w:r>
          </w:p>
        </w:tc>
      </w:tr>
      <w:tr>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CHK-003</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Monitor contract compliance</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Compliance Officer</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Monthly</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Completed</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Must adhere to contractual obligations and regulatory policies</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2026-03-05</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Amit Verma</w:t>
            </w:r>
          </w:p>
        </w:tc>
      </w:tr>
      <w:tr>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CHK-004</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Evaluate cost and pricing adherence</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Finance Analyst</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Monthly</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Pending</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Pricing variance must remain within ±2% of agreed contract terms</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2026-03-02</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Neha Patel</w:t>
            </w:r>
          </w:p>
        </w:tc>
      </w:tr>
      <w:tr>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CHK-005</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Assess communication responsiveness</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Employee Relations Team</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Weekly</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Completed</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Response time must not exceed 48 hours</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2026-03-09</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Arjun Singh</w:t>
            </w:r>
          </w:p>
        </w:tc>
      </w:tr>
      <w:tr>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CHK-006</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Track issue resolution efficiency</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Manager</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Weekly</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Pending</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Critical issues must be resolved within defined SLA timelines</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2026-03-07</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Kavita Desai</w:t>
            </w:r>
          </w:p>
        </w:tc>
      </w:tr>
      <w:tr>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CHK-007</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Review risk and performance metrics</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 Management Officer</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Monthly</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Completed</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 mitigation measures must align with internal risk policies</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2026-03-04</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Suresh Iyer</w:t>
            </w:r>
          </w:p>
        </w:tc>
      </w:tr>
      <w:tr>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CHK-008</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Conduct supplier performance review</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Human Resources Manager</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Quarterly</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Pending</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Performance evaluation must follow quarterly review guidelines</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2026-03-01</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Anjali Nair</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Product or Process Identification</w:t>
      </w:r>
    </w:p>
    <w:p>
      <w:pPr>
        <w:spacing w:after="120"/>
      </w:pPr>
      <w:r>
        <w:rPr>
          <w:rFonts w:ascii="Arial" w:hAnsi="Arial"/>
          <w:b w:val="0"/>
          <w:i w:val="0"/>
          <w:color w:val="222222"/>
          <w:sz w:val="22"/>
        </w:rPr>
        <w:t>Products and processes are identified using standardized alphanumeric codes aligned with turabit’s naming conventions. Batch numbers include date-based identifiers (YYYY-MM) for traceability. Labels display product/process name, code, batch number, and version. Documentation is centralized with version control, audit trails, and compliance with quality policies and regulations.</w:t>
      </w:r>
    </w:p>
    <w:p>
      <w:pPr>
        <w:spacing w:after="120"/>
      </w:pPr>
    </w:p>
    <w:p>
      <w:pPr>
        <w:spacing w:before="240" w:after="100"/>
        <w:pBdr>
          <w:bottom w:val="single" w:sz="6" w:space="1" w:color="2E4057"/>
        </w:pBdr>
      </w:pPr>
      <w:r>
        <w:rPr>
          <w:rFonts w:ascii="Arial" w:hAnsi="Arial"/>
          <w:b/>
          <w:i w:val="0"/>
          <w:color w:val="2E4057"/>
          <w:sz w:val="26"/>
        </w:rPr>
        <w:t>Inspection Date and Inspector Details</w:t>
      </w:r>
    </w:p>
    <w:p>
      <w:pPr>
        <w:spacing w:after="120"/>
      </w:pPr>
      <w:r>
        <w:rPr>
          <w:rFonts w:ascii="Arial" w:hAnsi="Arial"/>
          <w:b w:val="0"/>
          <w:i w:val="0"/>
          <w:color w:val="222222"/>
          <w:sz w:val="22"/>
        </w:rPr>
        <w:t>The inspection was conducted on 15 March 2026 to ensure compliance with quality standards and operational protocols. The responsible inspector was Rahul Mehta, serving as Quality Assurance Manager. All findings and observations have been documented under his supervision for accuracy and accountability within the Operations department.</w:t>
      </w:r>
    </w:p>
    <w:p>
      <w:pPr>
        <w:spacing w:after="120"/>
      </w:pPr>
    </w:p>
    <w:p>
      <w:pPr>
        <w:spacing w:before="240" w:after="100"/>
        <w:pBdr>
          <w:bottom w:val="single" w:sz="6" w:space="1" w:color="2E4057"/>
        </w:pBdr>
      </w:pPr>
      <w:r>
        <w:rPr>
          <w:rFonts w:ascii="Arial" w:hAnsi="Arial"/>
          <w:b/>
          <w:i w:val="0"/>
          <w:color w:val="2E4057"/>
          <w:sz w:val="26"/>
        </w:rPr>
        <w:t>Quality Inspection Criteria</w:t>
      </w:r>
    </w:p>
    <w:p>
      <w:pPr>
        <w:spacing w:after="120"/>
      </w:pPr>
      <w:r>
        <w:rPr>
          <w:rFonts w:ascii="Arial" w:hAnsi="Arial"/>
          <w:b w:val="0"/>
          <w:i w:val="0"/>
          <w:color w:val="222222"/>
          <w:sz w:val="22"/>
        </w:rPr>
        <w:t>Quality inspections are conducted by the Quality Assurance Manager to ensure products meet or exceed a 98% defect-free standard. Inspections verify compliance with ISO 9001, product specifications, operational criteria, packaging, labeling, and safety regulations. Maximum defect tolerance is 2%; exceeding this triggers rejection and corrective measures.</w:t>
      </w:r>
    </w:p>
    <w:p>
      <w:pPr>
        <w:spacing w:after="120"/>
      </w:pPr>
    </w:p>
    <w:p>
      <w:pPr>
        <w:spacing w:before="240" w:after="100"/>
        <w:pBdr>
          <w:bottom w:val="single" w:sz="6" w:space="1" w:color="2E4057"/>
        </w:pBdr>
      </w:pPr>
      <w:r>
        <w:rPr>
          <w:rFonts w:ascii="Arial" w:hAnsi="Arial"/>
          <w:b/>
          <w:i w:val="0"/>
          <w:color w:val="2E4057"/>
          <w:sz w:val="26"/>
        </w:rPr>
        <w:t>Inspection Results</w:t>
      </w:r>
    </w:p>
    <w:p>
      <w:pPr>
        <w:spacing w:after="120"/>
      </w:pPr>
      <w:r>
        <w:rPr>
          <w:rFonts w:ascii="Arial" w:hAnsi="Arial"/>
          <w:b w:val="0"/>
          <w:i w:val="0"/>
          <w:color w:val="222222"/>
          <w:sz w:val="22"/>
        </w:rPr>
        <w:t>Inspection results are evaluated against defined criteria including dimensional accuracy within ±1%, 100% functional performance, visual defects below 2%, full material specification compliance, perfect labeling accuracy, minimum 98% SOP adherence, and zero tolerance for safety violations. The Operations Manager reviews and approves all documented results.</w:t>
      </w:r>
    </w:p>
    <w:p>
      <w:pPr>
        <w:spacing w:after="120"/>
      </w:pPr>
    </w:p>
    <w:p>
      <w:pPr>
        <w:spacing w:before="240" w:after="100"/>
        <w:pBdr>
          <w:bottom w:val="single" w:sz="6" w:space="1" w:color="2E4057"/>
        </w:pBdr>
      </w:pPr>
      <w:r>
        <w:rPr>
          <w:rFonts w:ascii="Arial" w:hAnsi="Arial"/>
          <w:b/>
          <w:i w:val="0"/>
          <w:color w:val="2E4057"/>
          <w:sz w:val="26"/>
        </w:rPr>
        <w:t>Defects or Non-Conformities Identified</w:t>
      </w:r>
    </w:p>
    <w:p>
      <w:pPr>
        <w:spacing w:after="120"/>
      </w:pPr>
      <w:r>
        <w:rPr>
          <w:rFonts w:ascii="Arial" w:hAnsi="Arial"/>
          <w:b w:val="0"/>
          <w:i w:val="0"/>
          <w:color w:val="222222"/>
          <w:sz w:val="22"/>
        </w:rPr>
        <w:t>Common defects include dimensional deviations, functional failures, surface imperfections, incorrect labeling, material inconsistencies, packaging faults, and SOP non-compliance. Critical defects require immediate reporting within 4 hours. Major and minor defects must be reported within 24 and 48 hours respectively by the Quality Assurance Lead.</w:t>
      </w:r>
    </w:p>
    <w:p>
      <w:pPr>
        <w:spacing w:after="120"/>
      </w:pPr>
    </w:p>
    <w:p>
      <w:pPr>
        <w:spacing w:before="240" w:after="100"/>
        <w:pBdr>
          <w:bottom w:val="single" w:sz="6" w:space="1" w:color="2E4057"/>
        </w:pBdr>
      </w:pPr>
      <w:r>
        <w:rPr>
          <w:rFonts w:ascii="Arial" w:hAnsi="Arial"/>
          <w:b/>
          <w:i w:val="0"/>
          <w:color w:val="2E4057"/>
          <w:sz w:val="26"/>
        </w:rPr>
        <w:t>Corrective Actions Required</w:t>
      </w:r>
    </w:p>
    <w:p>
      <w:pPr>
        <w:spacing w:after="120"/>
      </w:pPr>
      <w:r>
        <w:rPr>
          <w:rFonts w:ascii="Arial" w:hAnsi="Arial"/>
          <w:b w:val="0"/>
          <w:i w:val="0"/>
          <w:color w:val="222222"/>
          <w:sz w:val="22"/>
        </w:rPr>
        <w:t>Corrective actions must address critical defects impacting safety or compliance, major functional issues, repeated minor defects, SOP non-compliance, specification deviations, packaging or labeling errors, and SLA failures. The Quality Assurance Lead initiates corrective actions, with final approval from the Operations Manager to ensure accountability and effectiveness.</w:t>
      </w:r>
    </w:p>
    <w:p>
      <w:pPr>
        <w:spacing w:after="120"/>
      </w:pPr>
    </w:p>
    <w:p>
      <w:pPr>
        <w:spacing w:before="240" w:after="100"/>
        <w:pBdr>
          <w:bottom w:val="single" w:sz="6" w:space="1" w:color="2E4057"/>
        </w:pBdr>
      </w:pPr>
      <w:r>
        <w:rPr>
          <w:rFonts w:ascii="Arial" w:hAnsi="Arial"/>
          <w:b/>
          <w:i w:val="0"/>
          <w:color w:val="2E4057"/>
          <w:sz w:val="26"/>
        </w:rPr>
        <w:t>Final Quality Approval</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Quality Assurance Supervisor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Production Lead</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Compliance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Quality Control Checklist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Quality Control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