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Risk Assessment Report</w:t>
      </w:r>
    </w:p>
    <w:p>
      <w:pPr>
        <w:spacing w:after="120"/>
      </w:pPr>
      <w:r>
        <w:rPr>
          <w:rFonts w:ascii="Arial" w:hAnsi="Arial"/>
          <w:b w:val="0"/>
          <w:i w:val="0"/>
          <w:color w:val="888888"/>
          <w:sz w:val="20"/>
        </w:rPr>
        <w:t>turabit  ·  Operations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Report Information</w:t>
      </w:r>
    </w:p>
    <w:p>
      <w:pPr>
        <w:spacing w:after="120"/>
      </w:pPr>
      <w:r>
        <w:rPr>
          <w:rFonts w:ascii="Arial" w:hAnsi="Arial"/>
          <w:b w:val="0"/>
          <w:i w:val="0"/>
          <w:color w:val="222222"/>
          <w:sz w:val="22"/>
        </w:rPr>
        <w:t>The Risk Assessment Report for turabit’s Operations department in the Technology / SaaS industry, India region, is effective as of 01 April 2026. The designated owner and author of this report is the IT Compliance Officer, responsible for ensuring accuracy, completeness, and adherence to applicable compliance standards throughout the assessment process.</w:t>
      </w:r>
    </w:p>
    <w:p>
      <w:pPr>
        <w:spacing w:after="120"/>
      </w:pPr>
    </w:p>
    <w:p>
      <w:pPr>
        <w:spacing w:before="240" w:after="100"/>
        <w:pBdr>
          <w:bottom w:val="single" w:sz="6" w:space="1" w:color="2E4057"/>
        </w:pBdr>
      </w:pPr>
      <w:r>
        <w:rPr>
          <w:rFonts w:ascii="Arial" w:hAnsi="Arial"/>
          <w:b/>
          <w:i w:val="0"/>
          <w:color w:val="2E4057"/>
          <w:sz w:val="26"/>
        </w:rPr>
        <w:t>Purpose of Risk Assessment</w:t>
      </w:r>
    </w:p>
    <w:p>
      <w:pPr>
        <w:spacing w:after="120"/>
      </w:pPr>
      <w:r>
        <w:rPr>
          <w:rFonts w:ascii="Arial" w:hAnsi="Arial"/>
          <w:b w:val="0"/>
          <w:i w:val="0"/>
          <w:color w:val="222222"/>
          <w:sz w:val="22"/>
        </w:rPr>
        <w:t>The purpose of this risk assessment is to identify and mitigate operational risks including process inefficiencies, data security threats, system downtimes, compliance lapses, resource constraints, vendor dependencies, financial leakages, and reputational damage. It aims to enhance efficiency, ensure compliance, optimize resources, strengthen controls, and support business continuity within turabit’s Operations department.</w:t>
      </w:r>
    </w:p>
    <w:p>
      <w:pPr>
        <w:spacing w:after="120"/>
      </w:pPr>
    </w:p>
    <w:p>
      <w:pPr>
        <w:spacing w:before="240" w:after="100"/>
        <w:pBdr>
          <w:bottom w:val="single" w:sz="6" w:space="1" w:color="2E4057"/>
        </w:pBdr>
      </w:pPr>
      <w:r>
        <w:rPr>
          <w:rFonts w:ascii="Arial" w:hAnsi="Arial"/>
          <w:b/>
          <w:i w:val="0"/>
          <w:color w:val="2E4057"/>
          <w:sz w:val="26"/>
        </w:rPr>
        <w:t>Scope of Assessment</w:t>
      </w:r>
    </w:p>
    <w:p>
      <w:pPr>
        <w:spacing w:after="120"/>
      </w:pPr>
      <w:r>
        <w:rPr>
          <w:rFonts w:ascii="Arial" w:hAnsi="Arial"/>
          <w:b w:val="0"/>
          <w:i w:val="0"/>
          <w:color w:val="222222"/>
          <w:sz w:val="22"/>
        </w:rPr>
        <w:t>The assessment covers operational workflows including order processing, IT systems, data governance, vendor management, financial and human resource operations, customer support, compliance, and audit functions. It applies from 01 April 2026 to 31 March 2027. Exclusions include strategic risks, external market factors, marketing functions, and one-time project risks.</w:t>
      </w:r>
    </w:p>
    <w:p>
      <w:pPr>
        <w:spacing w:after="120"/>
      </w:pPr>
    </w:p>
    <w:p>
      <w:pPr>
        <w:spacing w:before="240" w:after="100"/>
        <w:pBdr>
          <w:bottom w:val="single" w:sz="6" w:space="1" w:color="2E4057"/>
        </w:pBdr>
      </w:pPr>
      <w:r>
        <w:rPr>
          <w:rFonts w:ascii="Arial" w:hAnsi="Arial"/>
          <w:b/>
          <w:i w:val="0"/>
          <w:color w:val="2E4057"/>
          <w:sz w:val="26"/>
        </w:rPr>
        <w:t>Risk Identification Methodology</w:t>
      </w:r>
    </w:p>
    <w:p>
      <w:pPr>
        <w:spacing w:after="120"/>
      </w:pPr>
      <w:r>
        <w:rPr>
          <w:rFonts w:ascii="Arial" w:hAnsi="Arial"/>
          <w:b w:val="0"/>
          <w:i w:val="0"/>
          <w:color w:val="222222"/>
          <w:sz w:val="22"/>
        </w:rPr>
        <w:t>The following table summarizes the identified risks within the Operations department, including their likelihood, impact, risk score, proposed mitigation measures, and designated owners.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Risk ID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Description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Likelihood (1-5)</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Impact (1-5)</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Risk Score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Mitigation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Owner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Process inefficiencies causing delays in service delivery</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workflow automation and process optimization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Excellence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downtime impacting business continuity</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Establish redundancy and proactive system monitoring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Infrastructure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Non-compliance with regulatory and internal policies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periodic compliance audits and training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Management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dependency affecting service quality</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Diversify vendors and enforce SLAs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Management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Financial discrepancies in billing and invoicing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automated reconciliation and audit checks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Operations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RISK-007</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Resource constraints and skill gaps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workforce planning and training programs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Human Resources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RISK-009</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loss due to inadequate backup processes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regular data backups and disaster recovery plans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RISK-010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Ineffective internal communication leading to operational errors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Standardize communication protocols and reporting structures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Management Team</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Operational Risk Categories</w:t>
      </w:r>
    </w:p>
    <w:p>
      <w:pPr>
        <w:spacing w:after="120"/>
      </w:pPr>
      <w:r>
        <w:rPr>
          <w:rFonts w:ascii="Arial" w:hAnsi="Arial"/>
          <w:b w:val="0"/>
          <w:i w:val="0"/>
          <w:color w:val="222222"/>
          <w:sz w:val="22"/>
        </w:rPr>
        <w:t>turabit identifies key operational risks including information security, system availability, application performance, compliance, vendor dependencies, data integrity, access management, incident response, change management, and business continuity. Risks are assessed using a Likelihood versus Impact matrix, with scores guiding prioritization. Recent incidents underscore challenges in availability, security vulnerabilities, performance, vendor delays, and data accuracy.</w:t>
      </w:r>
    </w:p>
    <w:p>
      <w:pPr>
        <w:spacing w:after="120"/>
      </w:pPr>
    </w:p>
    <w:p>
      <w:pPr>
        <w:spacing w:before="240" w:after="100"/>
        <w:pBdr>
          <w:bottom w:val="single" w:sz="6" w:space="1" w:color="2E4057"/>
        </w:pBdr>
      </w:pPr>
      <w:r>
        <w:rPr>
          <w:rFonts w:ascii="Arial" w:hAnsi="Arial"/>
          <w:b/>
          <w:i w:val="0"/>
          <w:color w:val="2E4057"/>
          <w:sz w:val="26"/>
        </w:rPr>
        <w:t>Identified Risks</w:t>
      </w:r>
    </w:p>
    <w:p>
      <w:pPr>
        <w:spacing w:after="120"/>
      </w:pPr>
      <w:r>
        <w:rPr>
          <w:rFonts w:ascii="Arial" w:hAnsi="Arial"/>
          <w:b w:val="0"/>
          <w:i w:val="0"/>
          <w:color w:val="222222"/>
          <w:sz w:val="22"/>
        </w:rPr>
        <w:t>The Operations department has identified five key risks impacting turabit's technology environment. These include system downtime impacting service availability (likelihood 4, impact 5), unauthorized data access or breach (3, 5), application performance degradation during peak usage (4, 4), vendor dependency (3, 4), and data loss due to inadequate backup processes (2, 5).</w:t>
      </w:r>
    </w:p>
    <w:p>
      <w:pPr>
        <w:spacing w:after="120"/>
      </w:pPr>
    </w:p>
    <w:p>
      <w:pPr>
        <w:spacing w:before="240" w:after="100"/>
        <w:pBdr>
          <w:bottom w:val="single" w:sz="6" w:space="1" w:color="2E4057"/>
        </w:pBdr>
      </w:pPr>
      <w:r>
        <w:rPr>
          <w:rFonts w:ascii="Arial" w:hAnsi="Arial"/>
          <w:b/>
          <w:i w:val="0"/>
          <w:color w:val="2E4057"/>
          <w:sz w:val="26"/>
        </w:rPr>
        <w:t>Risk Probability Evaluation</w:t>
      </w:r>
    </w:p>
    <w:p>
      <w:pPr>
        <w:spacing w:after="120"/>
      </w:pPr>
      <w:r>
        <w:rPr>
          <w:rFonts w:ascii="Arial" w:hAnsi="Arial"/>
          <w:b w:val="0"/>
          <w:i w:val="0"/>
          <w:color w:val="222222"/>
          <w:sz w:val="22"/>
        </w:rPr>
        <w:t>The Operations department evaluates risk probability using a five-point scale: 1 Rare to 5 Almost Certain, based on historical data from incident logs, downtime reports, security assessments, audit findings, and vendor performance. Recent changes like cloud migration, increased user load, and updated compliance requirements are factored into probability adjustments for accuracy.</w:t>
      </w:r>
    </w:p>
    <w:p>
      <w:pPr>
        <w:spacing w:after="120"/>
      </w:pPr>
    </w:p>
    <w:p>
      <w:pPr>
        <w:spacing w:before="240" w:after="100"/>
        <w:pBdr>
          <w:bottom w:val="single" w:sz="6" w:space="1" w:color="2E4057"/>
        </w:pBdr>
      </w:pPr>
      <w:r>
        <w:rPr>
          <w:rFonts w:ascii="Arial" w:hAnsi="Arial"/>
          <w:b/>
          <w:i w:val="0"/>
          <w:color w:val="2E4057"/>
          <w:sz w:val="26"/>
        </w:rPr>
        <w:t>Risk Impact Analysis</w:t>
      </w:r>
    </w:p>
    <w:p>
      <w:pPr>
        <w:spacing w:after="120"/>
      </w:pPr>
      <w:r>
        <w:rPr>
          <w:rFonts w:ascii="Arial" w:hAnsi="Arial"/>
          <w:b w:val="0"/>
          <w:i w:val="0"/>
          <w:color w:val="222222"/>
          <w:sz w:val="22"/>
        </w:rPr>
        <w:t>Risk impacts in turabit Operations include critical data breaches and data loss, high system downtime exceeding one hour, and SLA violations affecting service reliability. Application latency beyond two seconds and vendor delays also pose significant risks. Historical incidents reflect these impacts, emphasizing the need for robust security, performance monitoring, and incident management protocols.</w:t>
      </w:r>
    </w:p>
    <w:p>
      <w:pPr>
        <w:spacing w:after="120"/>
      </w:pPr>
    </w:p>
    <w:p>
      <w:pPr>
        <w:spacing w:before="240" w:after="100"/>
        <w:pBdr>
          <w:bottom w:val="single" w:sz="6" w:space="1" w:color="2E4057"/>
        </w:pBdr>
      </w:pPr>
      <w:r>
        <w:rPr>
          <w:rFonts w:ascii="Arial" w:hAnsi="Arial"/>
          <w:b/>
          <w:i w:val="0"/>
          <w:color w:val="2E4057"/>
          <w:sz w:val="26"/>
        </w:rPr>
        <w:t>Risk Prioritization Matrix</w:t>
      </w:r>
    </w:p>
    <w:p>
      <w:pPr>
        <w:spacing w:after="120"/>
      </w:pPr>
      <w:r>
        <w:rPr>
          <w:rFonts w:ascii="Arial" w:hAnsi="Arial"/>
          <w:b w:val="0"/>
          <w:i w:val="0"/>
          <w:color w:val="222222"/>
          <w:sz w:val="22"/>
        </w:rPr>
        <w:t>The following Risk Prioritization Matrix summarizes the identified risks along with their likelihood, impact, risk scores, mitigation strategies, and assigned owners.</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Risk ID</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Description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Likelihood (1-5)</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Impact (1-5)</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Risk Score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Mitigation</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Owner</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"System downtime affecting SaaS platform availability"</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high availability architecture and real-time monitoring"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Infrastructure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"Application latency during peak usage impacting user experience"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"Optimize performance and implement load balancing mechanisms"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Operations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"Unauthorized access leading to data breach"</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"Enforce multi-factor authentication and periodic security audits"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Compliance Officer</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"Dependency on third-party vendors causing service disruption"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"Establish backup vendors and enforce SLA compliance"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Vendor Management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RISK-006</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"Non-compliance with regulatory and internal policies"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"Conduct regular compliance audits and employee training"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Management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RISK-007</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"Ineffective incident response leading to prolonged resolution time"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structured incident response framework and escalation protocols"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Incident Management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RISK-009</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"Insufficient resource capacity during high demand periods"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12</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"Enhance capacity planning and resource allocation strategies"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Management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loss due to inadequate backup and recovery processes"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10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automated backups and disaster recovery planning"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IT Security Team</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RISK-008</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"Errors in change deployment causing system instability"</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3</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9</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"Adopt change management controls and rollback procedures"</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DevOps Team</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RISK-010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"Data integrity issues in financial and operational reporting"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4</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"Implement validation checks and reconciliation processes"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Finance Operations Team</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Mitigation Strategies</w:t>
      </w:r>
    </w:p>
    <w:p>
      <w:pPr>
        <w:spacing w:after="80"/>
        <w:ind w:left="360"/>
      </w:pPr>
      <w:r>
        <w:rPr>
          <w:rFonts w:ascii="Arial" w:hAnsi="Arial"/>
          <w:b w:val="0"/>
          <w:i w:val="0"/>
          <w:color w:val="222222"/>
          <w:sz w:val="22"/>
        </w:rPr>
        <w:t>1. Implement robust cybersecurity protocols to safeguard data integrity and prevent breaches.</w:t>
      </w:r>
    </w:p>
    <w:p>
      <w:pPr>
        <w:spacing w:after="80"/>
        <w:ind w:left="360"/>
      </w:pPr>
      <w:r>
        <w:rPr>
          <w:rFonts w:ascii="Arial" w:hAnsi="Arial"/>
          <w:b w:val="0"/>
          <w:i w:val="0"/>
          <w:color w:val="222222"/>
          <w:sz w:val="22"/>
        </w:rPr>
        <w:t>2. Enhance system redundancy and disaster recovery plans to minimize downtime.</w:t>
      </w:r>
    </w:p>
    <w:p>
      <w:pPr>
        <w:spacing w:after="80"/>
        <w:ind w:left="360"/>
      </w:pPr>
      <w:r>
        <w:rPr>
          <w:rFonts w:ascii="Arial" w:hAnsi="Arial"/>
          <w:b w:val="0"/>
          <w:i w:val="0"/>
          <w:color w:val="222222"/>
          <w:sz w:val="22"/>
        </w:rPr>
        <w:t>3. Conduct regular staff training on compliance and operational best practices.</w:t>
      </w:r>
    </w:p>
    <w:p>
      <w:pPr>
        <w:spacing w:after="80"/>
      </w:pPr>
    </w:p>
    <w:p>
      <w:pPr>
        <w:spacing w:after="120"/>
      </w:pPr>
      <w:r>
        <w:rPr>
          <w:rFonts w:ascii="Arial" w:hAnsi="Arial"/>
          <w:b w:val="0"/>
          <w:i w:val="0"/>
          <w:color w:val="222222"/>
          <w:sz w:val="22"/>
        </w:rPr>
        <w:t>Operations managers will oversee implementation and continuous monitoring of these strategies to ensure effectiveness.</w:t>
      </w:r>
    </w:p>
    <w:p>
      <w:pPr>
        <w:spacing w:after="120"/>
      </w:pPr>
    </w:p>
    <w:p>
      <w:pPr>
        <w:spacing w:before="240" w:after="100"/>
        <w:pBdr>
          <w:bottom w:val="single" w:sz="6" w:space="1" w:color="2E4057"/>
        </w:pBdr>
      </w:pPr>
      <w:r>
        <w:rPr>
          <w:rFonts w:ascii="Arial" w:hAnsi="Arial"/>
          <w:b/>
          <w:i w:val="0"/>
          <w:color w:val="2E4057"/>
          <w:sz w:val="26"/>
        </w:rPr>
        <w:t>Risk Monitoring Plan</w:t>
      </w:r>
    </w:p>
    <w:p>
      <w:pPr>
        <w:spacing w:after="120"/>
      </w:pPr>
      <w:r>
        <w:rPr>
          <w:rFonts w:ascii="Arial" w:hAnsi="Arial"/>
          <w:b w:val="0"/>
          <w:i w:val="0"/>
          <w:color w:val="222222"/>
          <w:sz w:val="22"/>
        </w:rPr>
        <w:t>turabit monitors operational risks using system uptime, MTTD, MTTR, security incidents, application latency, SLA compliance, incident tickets, data backup success, change failure, vendor performance, and customer complaints. The Operations Risk Manager, with IT Compliance Officer support, oversees monitoring. Reporting occurs monthly via dashboards, meetings, email summaries, and GRC platform integration, escalating critical risks immediately.</w:t>
      </w:r>
    </w:p>
    <w:p>
      <w:pPr>
        <w:spacing w:after="120"/>
      </w:pPr>
    </w:p>
    <w:p>
      <w:pPr>
        <w:spacing w:before="240" w:after="100"/>
        <w:pBdr>
          <w:bottom w:val="single" w:sz="6" w:space="1" w:color="2E4057"/>
        </w:pBdr>
      </w:pPr>
      <w:r>
        <w:rPr>
          <w:rFonts w:ascii="Arial" w:hAnsi="Arial"/>
          <w:b/>
          <w:i w:val="0"/>
          <w:color w:val="2E4057"/>
          <w:sz w:val="26"/>
        </w:rPr>
        <w:t>Recommendations</w:t>
      </w:r>
    </w:p>
    <w:p>
      <w:pPr>
        <w:spacing w:after="120"/>
      </w:pPr>
      <w:r>
        <w:rPr>
          <w:rFonts w:ascii="Arial" w:hAnsi="Arial"/>
          <w:b w:val="0"/>
          <w:i w:val="0"/>
          <w:color w:val="222222"/>
          <w:sz w:val="22"/>
        </w:rPr>
        <w:t>Recommendations include 1. implementing high availability and redundancy architectures 2. enforcing strong access controls and multi-factor authentication 3. optimizing performance via load balancing 4. establishing data backup and disaster recovery 5. strengthening vendor management 6. adopting structured change management 7. enhancing incident response 8. conducting compliance audits 9. real-time monitoring 10.</w:t>
      </w:r>
    </w:p>
    <w:p>
      <w:pPr>
        <w:spacing w:after="120"/>
      </w:pPr>
    </w:p>
    <w:p>
      <w:pPr>
        <w:spacing w:before="240" w:after="100"/>
        <w:pBdr>
          <w:bottom w:val="single" w:sz="6" w:space="1" w:color="2E4057"/>
        </w:pBdr>
      </w:pPr>
      <w:r>
        <w:rPr>
          <w:rFonts w:ascii="Arial" w:hAnsi="Arial"/>
          <w:b/>
          <w:i w:val="0"/>
          <w:color w:val="2E4057"/>
          <w:sz w:val="26"/>
        </w:rPr>
        <w:t>Approval and Review</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Operations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Risk Management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Health and Safety Coordinator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Officer</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Risk Assessment Report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Risk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