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Times New Roman" w:hAnsi="Times New Roman" w:eastAsia="宋体"/>
          <w:b/>
          <w:sz w:val="28"/>
        </w:rPr>
        <w:t>【日报】颜浩轩｜2026年7月20日｜智能体总体设计与对话流程设计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负责模块：AI + 心理无感知测评项目中，心理健康对话评估智能体总体方案与核心对话流程设计。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  <w:sz w:val="22"/>
        </w:rPr>
        <w:t>今日主要在前期访谈编码、主题总结、Miro 需求整理和访谈需求提炼的基础上，将已有研究结论转化为智能体总体架构、功能边界和对话流程设计。</w:t>
      </w:r>
    </w:p>
    <w:p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1. 今天完成了什么？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回顾前期访谈分析和 Miro 整理结果，重新梳理项目从“访谈原文 -&gt; 开放编码 -&gt; 主题归纳 -&gt; 需求条目 -&gt; 功能模块 -&gt; 对话与安全规则 -&gt; 报告字段”的转化链条，明确后续智能体设计不能脱离访谈证据。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完成心理健康对话评估智能体总体设计方案，明确系统定位为“高校心理健康对话评估助手”，主要承担初筛、信息收集、风险提示和后台报告草稿生成，不承担诊断、治疗或紧急救援职责。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梳理系统主要模块，包括学生端对话入口、对话管理模块、信息抽取模块、风险识别模块、报告生成模块、后台人工复核模块和资源配置模块，初步明确各模块之间的数据流向和职责边界。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完成对话流程设计，将正常会话拆分为边界与知情说明、开放式主诉、主诉具体化、基础与校园情境、情绪/认知/行为/身体状态、功能影响、固定安全确认、支持系统、总结确认、报告生成与人工复核等阶段。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针对自然语言对话容易发散的问题，设计了单轮追问原则和字段补全逻辑，要求系统每轮优先处理一个主要问题，并根据用户回答逐步补齐持续时间、频率、强度、功能影响和安全状态等关键信息。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根据专家访谈中的边界要求，明确系统在学生端只提供温和的支持性表达和必要建议，完整评估报告应进入后台，由心理中心老师或专业人员进行复核。</w:t>
      </w:r>
    </w:p>
    <w:p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2. 今天产出了什么材料？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《智能体总体设计方案.md》，内容包括项目定位、设计依据、系统边界、产品目标、非目标、模块架构、风险优先原则和原型成功标准。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《智能体对话流程设计.md》，内容包括 D0-D12 正常流程、全局安全通道、每轮处理顺序、单轮问题预算、追问深度和会话状态字段。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智能体核心设计主线：以开放式主诉作为入口，以结构化追问补齐必要字段，以安全监测贯穿全流程，以后台报告和人工复核作为输出终点。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用于后续提示词、危机规则、报告模板和原型配置的基础流程框架。</w:t>
      </w:r>
    </w:p>
    <w:p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3. 今天新增了什么可观察数据或证据？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明确设计依据来自 11 份访谈、183 条开放编码、Miro RQ1/RQ2 归纳和 20 项智能体设计需求，而不是直接凭空设定功能。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将 RQ1 转化为“系统需要评估什么”，包括主诉、持续时间、频率强度、情绪认知行为状态、睡眠饮食、功能影响、支持系统和安全状态等信息维度。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将 RQ2 转化为“系统如何安全可控地完成评估”，包括能力边界、非诊断表达、风险优先、资源白名单、报告待复核和数据最小化等约束。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确认了正常对话流程和危机通道的优先级关系：任意阶段出现风险线索时，安全通道优先于普通追问、量表补充和一般建议。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初步形成首版原型的最低成功标准：边界说明、开放式主诉、基础评估、固定安全筛查、总结确认和报告生成链路必须可运行。</w:t>
      </w:r>
    </w:p>
    <w:p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4. 当前卡点是什么？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系统最终名称、学生端反馈范围和专业版报告接收对象仍需组内进一步确认。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危机资源白名单、校内心理中心响应链路和高风险告警责任尚未落实，因此目前只能在文档中保留占位配置，不能写成真实联动已经完成。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量表或诊断标准的使用权限尚未明确，设计中只能将 PHQ-9、GAD-7、SCL-90、ICD-10、DSM-5 等作为可能参考项，不能默认上线使用。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对话流程既要避免问卷感，又要保证后台报告字段完整，这两者之间需要后续通过模拟对话继续调整。</w:t>
      </w:r>
    </w:p>
    <w:p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5. 明天计划做什么？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在总体方案和对话流程基础上，继续细化智能体提示词与规则设计。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补充危机风险识别与处置规则，明确风险触发条件、流程中断方式和安全确认话术。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设计心理评估报告模板，将对话中采集的信息转化为后台可复核字段。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准备周二组会汇报提纲，围绕智能体设计进展、关键边界和待确认问题进行说明。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