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7B" w:rsidRDefault="000E0DB1" w:rsidP="0044073A">
      <w:pPr>
        <w:pStyle w:val="Date"/>
      </w:pPr>
      <w:r>
        <w:rPr>
          <w:noProof/>
          <w:lang w:eastAsia="en-US"/>
        </w:rPr>
        <mc:AlternateContent>
          <mc:Choice Requires="wps">
            <w:drawing>
              <wp:anchor distT="0" distB="0" distL="114300" distR="114300" simplePos="0" relativeHeight="251659264" behindDoc="0" locked="0" layoutInCell="1" allowOverlap="0">
                <wp:simplePos x="0" y="0"/>
                <wp:positionH relativeFrom="margin">
                  <wp:align>right</wp:align>
                </wp:positionH>
                <wp:positionV relativeFrom="page">
                  <wp:posOffset>504825</wp:posOffset>
                </wp:positionV>
                <wp:extent cx="6305550" cy="188595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30555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7190"/>
                              <w:gridCol w:w="2880"/>
                            </w:tblGrid>
                            <w:tr w:rsidR="00445A7B">
                              <w:tc>
                                <w:tcPr>
                                  <w:tcW w:w="3750" w:type="pct"/>
                                </w:tcPr>
                                <w:p w:rsidR="00445A7B" w:rsidRDefault="00233C72">
                                  <w:pPr>
                                    <w:pStyle w:val="Header"/>
                                  </w:pPr>
                                  <w:proofErr w:type="spellStart"/>
                                  <w:r>
                                    <w:t>Tileston</w:t>
                                  </w:r>
                                  <w:proofErr w:type="spellEnd"/>
                                  <w:r>
                                    <w:t xml:space="preserve"> Village Condominium Trust</w:t>
                                  </w:r>
                                </w:p>
                                <w:p w:rsidR="00445A7B" w:rsidRDefault="00233C72">
                                  <w:pPr>
                                    <w:pStyle w:val="Header"/>
                                  </w:pPr>
                                  <w:r>
                                    <w:t xml:space="preserve">2 </w:t>
                                  </w:r>
                                  <w:proofErr w:type="spellStart"/>
                                  <w:r>
                                    <w:t>Tileston</w:t>
                                  </w:r>
                                  <w:proofErr w:type="spellEnd"/>
                                  <w:r>
                                    <w:t xml:space="preserve"> St.</w:t>
                                  </w:r>
                                </w:p>
                                <w:p w:rsidR="00445A7B" w:rsidRDefault="00233C72">
                                  <w:pPr>
                                    <w:pStyle w:val="Header"/>
                                  </w:pPr>
                                  <w:r>
                                    <w:t>Everett. MA 02149</w:t>
                                  </w:r>
                                </w:p>
                                <w:p w:rsidR="0044073A" w:rsidRDefault="0044073A">
                                  <w:pPr>
                                    <w:pStyle w:val="Header"/>
                                  </w:pPr>
                                </w:p>
                                <w:p w:rsidR="0044073A" w:rsidRDefault="0044073A">
                                  <w:pPr>
                                    <w:pStyle w:val="Header"/>
                                  </w:pPr>
                                  <w:r>
                                    <w:t>July 8</w:t>
                                  </w:r>
                                  <w:r w:rsidRPr="0044073A">
                                    <w:rPr>
                                      <w:vertAlign w:val="superscript"/>
                                    </w:rPr>
                                    <w:t>th</w:t>
                                  </w:r>
                                  <w:r>
                                    <w:t>, 2016</w:t>
                                  </w:r>
                                  <w:r>
                                    <w:br/>
                                    <w:t xml:space="preserve">2 </w:t>
                                  </w:r>
                                  <w:proofErr w:type="spellStart"/>
                                  <w:r>
                                    <w:t>Tileston</w:t>
                                  </w:r>
                                  <w:proofErr w:type="spellEnd"/>
                                  <w:r>
                                    <w:t xml:space="preserve"> St., Unit 1</w:t>
                                  </w:r>
                                  <w:r>
                                    <w:br/>
                                    <w:t>Everett, MA 02149</w:t>
                                  </w:r>
                                </w:p>
                              </w:tc>
                              <w:tc>
                                <w:tcPr>
                                  <w:tcW w:w="1250" w:type="pct"/>
                                </w:tcPr>
                                <w:p w:rsidR="00445A7B" w:rsidRDefault="00233C72">
                                  <w:pPr>
                                    <w:pStyle w:val="Header"/>
                                    <w:jc w:val="right"/>
                                  </w:pPr>
                                  <w:r>
                                    <w:rPr>
                                      <w:noProof/>
                                      <w:lang w:eastAsia="en-US"/>
                                    </w:rPr>
                                    <w:drawing>
                                      <wp:inline distT="0" distB="0" distL="0" distR="0">
                                        <wp:extent cx="1828800" cy="17419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a.tif"/>
                                                <pic:cNvPicPr/>
                                              </pic:nvPicPr>
                                              <pic:blipFill>
                                                <a:blip r:embed="rId8">
                                                  <a:extLst>
                                                    <a:ext uri="{28A0092B-C50C-407E-A947-70E740481C1C}">
                                                      <a14:useLocalDpi xmlns:a14="http://schemas.microsoft.com/office/drawing/2010/main" val="0"/>
                                                    </a:ext>
                                                  </a:extLst>
                                                </a:blip>
                                                <a:stretch>
                                                  <a:fillRect/>
                                                </a:stretch>
                                              </pic:blipFill>
                                              <pic:spPr>
                                                <a:xfrm>
                                                  <a:off x="0" y="0"/>
                                                  <a:ext cx="1828800" cy="1741932"/>
                                                </a:xfrm>
                                                <a:prstGeom prst="rect">
                                                  <a:avLst/>
                                                </a:prstGeom>
                                              </pic:spPr>
                                            </pic:pic>
                                          </a:graphicData>
                                        </a:graphic>
                                      </wp:inline>
                                    </w:drawing>
                                  </w:r>
                                </w:p>
                              </w:tc>
                            </w:tr>
                          </w:tbl>
                          <w:p w:rsidR="00445A7B" w:rsidRDefault="00445A7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5.3pt;margin-top:39.75pt;width:496.5pt;height:148.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7190"/>
                        <w:gridCol w:w="2880"/>
                      </w:tblGrid>
                      <w:tr w:rsidR="00445A7B">
                        <w:tc>
                          <w:tcPr>
                            <w:tcW w:w="3750" w:type="pct"/>
                          </w:tcPr>
                          <w:p w:rsidR="00445A7B" w:rsidRDefault="00233C72">
                            <w:pPr>
                              <w:pStyle w:val="Header"/>
                            </w:pPr>
                            <w:proofErr w:type="spellStart"/>
                            <w:r>
                              <w:t>Tileston</w:t>
                            </w:r>
                            <w:proofErr w:type="spellEnd"/>
                            <w:r>
                              <w:t xml:space="preserve"> Village Condominium Trust</w:t>
                            </w:r>
                          </w:p>
                          <w:p w:rsidR="00445A7B" w:rsidRDefault="00233C72">
                            <w:pPr>
                              <w:pStyle w:val="Header"/>
                            </w:pPr>
                            <w:r>
                              <w:t xml:space="preserve">2 </w:t>
                            </w:r>
                            <w:proofErr w:type="spellStart"/>
                            <w:r>
                              <w:t>Tileston</w:t>
                            </w:r>
                            <w:proofErr w:type="spellEnd"/>
                            <w:r>
                              <w:t xml:space="preserve"> St.</w:t>
                            </w:r>
                          </w:p>
                          <w:p w:rsidR="00445A7B" w:rsidRDefault="00233C72">
                            <w:pPr>
                              <w:pStyle w:val="Header"/>
                            </w:pPr>
                            <w:r>
                              <w:t>Everett. MA 02149</w:t>
                            </w:r>
                          </w:p>
                          <w:p w:rsidR="0044073A" w:rsidRDefault="0044073A">
                            <w:pPr>
                              <w:pStyle w:val="Header"/>
                            </w:pPr>
                          </w:p>
                          <w:p w:rsidR="0044073A" w:rsidRDefault="0044073A">
                            <w:pPr>
                              <w:pStyle w:val="Header"/>
                            </w:pPr>
                            <w:r>
                              <w:t>July 8</w:t>
                            </w:r>
                            <w:r w:rsidRPr="0044073A">
                              <w:rPr>
                                <w:vertAlign w:val="superscript"/>
                              </w:rPr>
                              <w:t>th</w:t>
                            </w:r>
                            <w:r>
                              <w:t>, 2016</w:t>
                            </w:r>
                            <w:r>
                              <w:br/>
                              <w:t xml:space="preserve">2 </w:t>
                            </w:r>
                            <w:proofErr w:type="spellStart"/>
                            <w:r>
                              <w:t>Tileston</w:t>
                            </w:r>
                            <w:proofErr w:type="spellEnd"/>
                            <w:r>
                              <w:t xml:space="preserve"> St., Unit 1</w:t>
                            </w:r>
                            <w:r>
                              <w:br/>
                              <w:t>Everett, MA 02149</w:t>
                            </w:r>
                          </w:p>
                        </w:tc>
                        <w:tc>
                          <w:tcPr>
                            <w:tcW w:w="1250" w:type="pct"/>
                          </w:tcPr>
                          <w:p w:rsidR="00445A7B" w:rsidRDefault="00233C72">
                            <w:pPr>
                              <w:pStyle w:val="Header"/>
                              <w:jc w:val="right"/>
                            </w:pPr>
                            <w:r>
                              <w:rPr>
                                <w:noProof/>
                                <w:lang w:eastAsia="en-US"/>
                              </w:rPr>
                              <w:drawing>
                                <wp:inline distT="0" distB="0" distL="0" distR="0">
                                  <wp:extent cx="1828800" cy="17419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a.tif"/>
                                          <pic:cNvPicPr/>
                                        </pic:nvPicPr>
                                        <pic:blipFill>
                                          <a:blip r:embed="rId8">
                                            <a:extLst>
                                              <a:ext uri="{28A0092B-C50C-407E-A947-70E740481C1C}">
                                                <a14:useLocalDpi xmlns:a14="http://schemas.microsoft.com/office/drawing/2010/main" val="0"/>
                                              </a:ext>
                                            </a:extLst>
                                          </a:blip>
                                          <a:stretch>
                                            <a:fillRect/>
                                          </a:stretch>
                                        </pic:blipFill>
                                        <pic:spPr>
                                          <a:xfrm>
                                            <a:off x="0" y="0"/>
                                            <a:ext cx="1828800" cy="1741932"/>
                                          </a:xfrm>
                                          <a:prstGeom prst="rect">
                                            <a:avLst/>
                                          </a:prstGeom>
                                        </pic:spPr>
                                      </pic:pic>
                                    </a:graphicData>
                                  </a:graphic>
                                </wp:inline>
                              </w:drawing>
                            </w:r>
                          </w:p>
                        </w:tc>
                      </w:tr>
                    </w:tbl>
                    <w:p w:rsidR="00445A7B" w:rsidRDefault="00445A7B"/>
                  </w:txbxContent>
                </v:textbox>
                <w10:wrap type="topAndBottom" anchorx="margin" anchory="page"/>
              </v:shape>
            </w:pict>
          </mc:Fallback>
        </mc:AlternateContent>
      </w:r>
      <w:r>
        <w:t xml:space="preserve">Dear </w:t>
      </w:r>
      <w:r w:rsidR="00CD2507">
        <w:t>Lenny &amp; Jackie</w:t>
      </w:r>
      <w:r>
        <w:t>,</w:t>
      </w:r>
    </w:p>
    <w:p w:rsidR="00CD2507" w:rsidRPr="00CD2507" w:rsidRDefault="00CD2507" w:rsidP="00CD2507">
      <w:r w:rsidRPr="00CD2507">
        <w:t>I am writing to confirm that you have agreed to an initial 18mo payment plan for</w:t>
      </w:r>
      <w:r w:rsidR="00B162C8">
        <w:t>:</w:t>
      </w:r>
      <w:r w:rsidRPr="00CD2507">
        <w:t xml:space="preserve"> back HOA fees, the Fall 2015 porch repair, and the Spring 2017 exterior building paint job.</w:t>
      </w:r>
      <w:r>
        <w:t xml:space="preserve"> </w:t>
      </w:r>
      <w:r w:rsidRPr="00CD2507">
        <w:t xml:space="preserve">For July–December 2016 you have agreed to pay a minimum of $400/mo. Of that, $200 </w:t>
      </w:r>
      <w:r w:rsidR="00B162C8">
        <w:t xml:space="preserve">is your regular monthly HOA fee and will go </w:t>
      </w:r>
      <w:r w:rsidRPr="00CD2507">
        <w:t>i</w:t>
      </w:r>
      <w:r w:rsidR="00B162C8">
        <w:t>nto the HOA checking account</w:t>
      </w:r>
      <w:r w:rsidR="0044073A">
        <w:t xml:space="preserve"> for common expenses</w:t>
      </w:r>
      <w:r w:rsidR="00B162C8">
        <w:t xml:space="preserve">; the remaining </w:t>
      </w:r>
      <w:r>
        <w:t>$200</w:t>
      </w:r>
      <w:r w:rsidR="0044073A">
        <w:t>/and over</w:t>
      </w:r>
      <w:r>
        <w:t xml:space="preserve"> will go into the reserves</w:t>
      </w:r>
      <w:r w:rsidR="00B162C8">
        <w:t xml:space="preserve"> toward your balance</w:t>
      </w:r>
      <w:r>
        <w:t>.</w:t>
      </w:r>
    </w:p>
    <w:p w:rsidR="00CD2507" w:rsidRPr="00CD2507" w:rsidRDefault="00CD2507" w:rsidP="00CD2507">
      <w:r w:rsidRPr="00CD2507">
        <w:t>Come December 2016, we will reassess the plan and budget remaining pa</w:t>
      </w:r>
      <w:r>
        <w:t xml:space="preserve">yments into your 2017 HOA fees. </w:t>
      </w:r>
      <w:r w:rsidRPr="00CD2507">
        <w:t>Please make your best efforts to pay whatever you can over the $400 minimum, as all amounts left unpaid for the remainder of 2016 will be rolled into your monthly payments for 2017. The more you pay down over the rest of this year, the lower your 2017 monthly payments will be</w:t>
      </w:r>
      <w:r>
        <w:t>.</w:t>
      </w:r>
    </w:p>
    <w:p w:rsidR="00CD2507" w:rsidRDefault="00CD2507" w:rsidP="00CD2507">
      <w:r w:rsidRPr="00CD2507">
        <w:t>Your minimum payment of $400 for July was paid on 6/16/16 (an updated invoice to reflect this is included), so your itemized remaining balances are as follows:</w:t>
      </w:r>
    </w:p>
    <w:tbl>
      <w:tblPr>
        <w:tblStyle w:val="PlainTable1"/>
        <w:tblW w:w="0" w:type="auto"/>
        <w:tblLook w:val="04A0" w:firstRow="1" w:lastRow="0" w:firstColumn="1" w:lastColumn="0" w:noHBand="0" w:noVBand="1"/>
      </w:tblPr>
      <w:tblGrid>
        <w:gridCol w:w="5035"/>
        <w:gridCol w:w="5035"/>
      </w:tblGrid>
      <w:tr w:rsidR="00CD2507" w:rsidTr="00CD2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rsidR="00CD2507" w:rsidRDefault="00CD2507" w:rsidP="00CD2507">
            <w:pPr>
              <w:jc w:val="center"/>
            </w:pPr>
            <w:r>
              <w:t>July  Payment</w:t>
            </w:r>
            <w:r w:rsidR="00B162C8">
              <w:t xml:space="preserve"> Plan Payments</w:t>
            </w:r>
          </w:p>
        </w:tc>
        <w:tc>
          <w:tcPr>
            <w:tcW w:w="5040" w:type="dxa"/>
          </w:tcPr>
          <w:p w:rsidR="00CD2507" w:rsidRDefault="00CD2507" w:rsidP="00CD2507">
            <w:pPr>
              <w:jc w:val="center"/>
              <w:cnfStyle w:val="100000000000" w:firstRow="1" w:lastRow="0" w:firstColumn="0" w:lastColumn="0" w:oddVBand="0" w:evenVBand="0" w:oddHBand="0" w:evenHBand="0" w:firstRowFirstColumn="0" w:firstRowLastColumn="0" w:lastRowFirstColumn="0" w:lastRowLastColumn="0"/>
            </w:pPr>
            <w:r>
              <w:t>Remaining Balances</w:t>
            </w:r>
          </w:p>
        </w:tc>
      </w:tr>
      <w:tr w:rsidR="00CD2507" w:rsidTr="00CD2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rsidR="00B162C8" w:rsidRDefault="00B162C8" w:rsidP="00B162C8">
            <w:pPr>
              <w:rPr>
                <w:b w:val="0"/>
              </w:rPr>
            </w:pPr>
            <w:r>
              <w:t>July HOA Fee</w:t>
            </w:r>
            <w:r w:rsidRPr="000C2CF3">
              <w:t xml:space="preserve"> </w:t>
            </w:r>
            <w:r w:rsidRPr="000C2CF3">
              <w:br/>
            </w:r>
            <w:r w:rsidRPr="000C2CF3">
              <w:rPr>
                <w:b w:val="0"/>
              </w:rPr>
              <w:t>Monthly payment: $</w:t>
            </w:r>
            <w:r>
              <w:rPr>
                <w:b w:val="0"/>
              </w:rPr>
              <w:t>200</w:t>
            </w:r>
          </w:p>
          <w:p w:rsidR="00B162C8" w:rsidRPr="00B162C8" w:rsidRDefault="00B162C8" w:rsidP="00B162C8">
            <w:pPr>
              <w:ind w:left="720" w:hanging="720"/>
              <w:rPr>
                <w:b w:val="0"/>
                <w:u w:val="single"/>
              </w:rPr>
            </w:pPr>
            <w:r w:rsidRPr="00B162C8">
              <w:rPr>
                <w:b w:val="0"/>
                <w:u w:val="single"/>
              </w:rPr>
              <w:t>Paid: $</w:t>
            </w:r>
            <w:r>
              <w:rPr>
                <w:b w:val="0"/>
                <w:u w:val="single"/>
              </w:rPr>
              <w:t>200</w:t>
            </w:r>
          </w:p>
          <w:p w:rsidR="00B162C8" w:rsidRDefault="000C2CF3" w:rsidP="000C2CF3">
            <w:pPr>
              <w:rPr>
                <w:b w:val="0"/>
              </w:rPr>
            </w:pPr>
            <w:r w:rsidRPr="000C2CF3">
              <w:t>Outstanding HOA fees</w:t>
            </w:r>
            <w:r w:rsidRPr="000C2CF3">
              <w:br/>
            </w:r>
            <w:r w:rsidRPr="000C2CF3">
              <w:rPr>
                <w:b w:val="0"/>
              </w:rPr>
              <w:t>Monthly payment: $45.56</w:t>
            </w:r>
            <w:r w:rsidRPr="000C2CF3">
              <w:rPr>
                <w:b w:val="0"/>
              </w:rPr>
              <w:br/>
            </w:r>
            <w:r w:rsidRPr="00B162C8">
              <w:rPr>
                <w:b w:val="0"/>
              </w:rPr>
              <w:t>Balance</w:t>
            </w:r>
            <w:r w:rsidRPr="00B162C8">
              <w:rPr>
                <w:b w:val="0"/>
              </w:rPr>
              <w:t xml:space="preserve"> Start</w:t>
            </w:r>
            <w:r w:rsidRPr="00B162C8">
              <w:rPr>
                <w:b w:val="0"/>
              </w:rPr>
              <w:t>: $</w:t>
            </w:r>
            <w:r w:rsidR="00B162C8" w:rsidRPr="00B162C8">
              <w:rPr>
                <w:b w:val="0"/>
              </w:rPr>
              <w:t>820</w:t>
            </w:r>
          </w:p>
          <w:p w:rsidR="000C2CF3" w:rsidRPr="00B162C8" w:rsidRDefault="00B162C8" w:rsidP="000C2CF3">
            <w:pPr>
              <w:rPr>
                <w:b w:val="0"/>
                <w:u w:val="single"/>
              </w:rPr>
            </w:pPr>
            <w:r w:rsidRPr="00B162C8">
              <w:rPr>
                <w:b w:val="0"/>
                <w:u w:val="single"/>
              </w:rPr>
              <w:t>Paid: $66.67</w:t>
            </w:r>
          </w:p>
          <w:p w:rsidR="00B162C8" w:rsidRDefault="000C2CF3" w:rsidP="00B162C8">
            <w:pPr>
              <w:rPr>
                <w:b w:val="0"/>
              </w:rPr>
            </w:pPr>
            <w:r w:rsidRPr="000C2CF3">
              <w:t>Porch assessment</w:t>
            </w:r>
            <w:r w:rsidRPr="000C2CF3">
              <w:br/>
            </w:r>
            <w:r w:rsidRPr="000C2CF3">
              <w:rPr>
                <w:b w:val="0"/>
              </w:rPr>
              <w:t>Monthly payment: $251.85</w:t>
            </w:r>
            <w:r w:rsidR="00B162C8" w:rsidRPr="000C2CF3">
              <w:rPr>
                <w:b w:val="0"/>
              </w:rPr>
              <w:t xml:space="preserve"> </w:t>
            </w:r>
            <w:r w:rsidR="00B162C8" w:rsidRPr="000C2CF3">
              <w:rPr>
                <w:b w:val="0"/>
              </w:rPr>
              <w:br/>
            </w:r>
            <w:r w:rsidR="00B162C8" w:rsidRPr="00B162C8">
              <w:rPr>
                <w:b w:val="0"/>
              </w:rPr>
              <w:t>Balance</w:t>
            </w:r>
            <w:r w:rsidR="00B162C8" w:rsidRPr="00B162C8">
              <w:rPr>
                <w:b w:val="0"/>
              </w:rPr>
              <w:t xml:space="preserve"> Start</w:t>
            </w:r>
            <w:r w:rsidR="00B162C8" w:rsidRPr="00B162C8">
              <w:rPr>
                <w:b w:val="0"/>
              </w:rPr>
              <w:t>: $</w:t>
            </w:r>
            <w:r w:rsidR="00B162C8" w:rsidRPr="00B162C8">
              <w:rPr>
                <w:b w:val="0"/>
              </w:rPr>
              <w:t>4533.33</w:t>
            </w:r>
            <w:r w:rsidR="00B162C8">
              <w:rPr>
                <w:b w:val="0"/>
              </w:rPr>
              <w:t xml:space="preserve"> </w:t>
            </w:r>
          </w:p>
          <w:p w:rsidR="00B162C8" w:rsidRPr="00B162C8" w:rsidRDefault="00B162C8" w:rsidP="00B162C8">
            <w:pPr>
              <w:rPr>
                <w:b w:val="0"/>
                <w:u w:val="single"/>
              </w:rPr>
            </w:pPr>
            <w:r w:rsidRPr="00B162C8">
              <w:rPr>
                <w:b w:val="0"/>
                <w:u w:val="single"/>
              </w:rPr>
              <w:t>Paid: $66.67</w:t>
            </w:r>
          </w:p>
          <w:p w:rsidR="00B162C8" w:rsidRDefault="000C2CF3" w:rsidP="00B162C8">
            <w:pPr>
              <w:rPr>
                <w:b w:val="0"/>
              </w:rPr>
            </w:pPr>
            <w:r w:rsidRPr="000C2CF3">
              <w:t>Paint assessment</w:t>
            </w:r>
            <w:r w:rsidRPr="000C2CF3">
              <w:br/>
            </w:r>
            <w:r w:rsidRPr="000C2CF3">
              <w:rPr>
                <w:b w:val="0"/>
              </w:rPr>
              <w:t>Monthly payment: $232.39</w:t>
            </w:r>
            <w:r w:rsidR="00B162C8" w:rsidRPr="000C2CF3">
              <w:rPr>
                <w:b w:val="0"/>
              </w:rPr>
              <w:t xml:space="preserve"> </w:t>
            </w:r>
            <w:r w:rsidR="00B162C8" w:rsidRPr="000C2CF3">
              <w:rPr>
                <w:b w:val="0"/>
              </w:rPr>
              <w:br/>
            </w:r>
            <w:r w:rsidR="00B162C8" w:rsidRPr="00B162C8">
              <w:rPr>
                <w:b w:val="0"/>
              </w:rPr>
              <w:t>Balance</w:t>
            </w:r>
            <w:r w:rsidR="00B162C8" w:rsidRPr="00B162C8">
              <w:rPr>
                <w:b w:val="0"/>
              </w:rPr>
              <w:t xml:space="preserve"> Start</w:t>
            </w:r>
            <w:r w:rsidR="00B162C8" w:rsidRPr="00B162C8">
              <w:rPr>
                <w:b w:val="0"/>
              </w:rPr>
              <w:t>: $</w:t>
            </w:r>
            <w:r w:rsidR="00B162C8">
              <w:rPr>
                <w:b w:val="0"/>
              </w:rPr>
              <w:t xml:space="preserve">4183 </w:t>
            </w:r>
          </w:p>
          <w:p w:rsidR="00CD2507" w:rsidRPr="00B162C8" w:rsidRDefault="00B162C8" w:rsidP="00B162C8">
            <w:pPr>
              <w:rPr>
                <w:b w:val="0"/>
                <w:u w:val="single"/>
              </w:rPr>
            </w:pPr>
            <w:r w:rsidRPr="00B162C8">
              <w:rPr>
                <w:b w:val="0"/>
                <w:u w:val="single"/>
              </w:rPr>
              <w:t>Paid: $66.67</w:t>
            </w:r>
          </w:p>
        </w:tc>
        <w:tc>
          <w:tcPr>
            <w:tcW w:w="5040" w:type="dxa"/>
          </w:tcPr>
          <w:p w:rsidR="00CD2507" w:rsidRPr="00CD2507" w:rsidRDefault="00CD2507" w:rsidP="00CD2507">
            <w:pPr>
              <w:cnfStyle w:val="000000100000" w:firstRow="0" w:lastRow="0" w:firstColumn="0" w:lastColumn="0" w:oddVBand="0" w:evenVBand="0" w:oddHBand="1" w:evenHBand="0" w:firstRowFirstColumn="0" w:firstRowLastColumn="0" w:lastRowFirstColumn="0" w:lastRowLastColumn="0"/>
            </w:pPr>
            <w:r w:rsidRPr="00CD2507">
              <w:rPr>
                <w:b/>
              </w:rPr>
              <w:t>Outstanding HOA fees</w:t>
            </w:r>
            <w:r>
              <w:br/>
              <w:t>Monthly payment: $45.56</w:t>
            </w:r>
            <w:r>
              <w:br/>
            </w:r>
            <w:r w:rsidRPr="00CD2507">
              <w:rPr>
                <w:u w:val="single"/>
              </w:rPr>
              <w:t>Unpaid Balance: $753.33</w:t>
            </w:r>
          </w:p>
          <w:p w:rsidR="00CD2507" w:rsidRPr="00CD2507" w:rsidRDefault="00CD2507" w:rsidP="00CD2507">
            <w:pPr>
              <w:cnfStyle w:val="000000100000" w:firstRow="0" w:lastRow="0" w:firstColumn="0" w:lastColumn="0" w:oddVBand="0" w:evenVBand="0" w:oddHBand="1" w:evenHBand="0" w:firstRowFirstColumn="0" w:firstRowLastColumn="0" w:lastRowFirstColumn="0" w:lastRowLastColumn="0"/>
            </w:pPr>
            <w:r w:rsidRPr="00CD2507">
              <w:rPr>
                <w:b/>
              </w:rPr>
              <w:t>Porch assessment</w:t>
            </w:r>
            <w:r>
              <w:br/>
              <w:t>Monthly payment: $251.85</w:t>
            </w:r>
            <w:r>
              <w:br/>
            </w:r>
            <w:r w:rsidRPr="00CD2507">
              <w:rPr>
                <w:u w:val="single"/>
              </w:rPr>
              <w:t>Unpaid Balance: $4466.66</w:t>
            </w:r>
          </w:p>
          <w:p w:rsidR="00CD2507" w:rsidRDefault="00CD2507" w:rsidP="00CD2507">
            <w:pPr>
              <w:cnfStyle w:val="000000100000" w:firstRow="0" w:lastRow="0" w:firstColumn="0" w:lastColumn="0" w:oddVBand="0" w:evenVBand="0" w:oddHBand="1" w:evenHBand="0" w:firstRowFirstColumn="0" w:firstRowLastColumn="0" w:lastRowFirstColumn="0" w:lastRowLastColumn="0"/>
            </w:pPr>
            <w:r w:rsidRPr="00CD2507">
              <w:rPr>
                <w:b/>
              </w:rPr>
              <w:t>Paint assessment</w:t>
            </w:r>
            <w:r>
              <w:br/>
            </w:r>
            <w:r w:rsidRPr="00CD2507">
              <w:t>Monthly payment</w:t>
            </w:r>
            <w:r>
              <w:t>: $232.39</w:t>
            </w:r>
            <w:r>
              <w:br/>
            </w:r>
            <w:r w:rsidRPr="000C2CF3">
              <w:rPr>
                <w:u w:val="single"/>
              </w:rPr>
              <w:t>Unpaid Balance: $4116.33</w:t>
            </w:r>
          </w:p>
        </w:tc>
      </w:tr>
    </w:tbl>
    <w:p w:rsidR="00445A7B" w:rsidRDefault="0044073A" w:rsidP="0044073A">
      <w:r>
        <w:br/>
      </w:r>
      <w:r w:rsidR="00CD2507" w:rsidRPr="00CD2507">
        <w:t>If at any time records show that any of these numbers are incorrect, or the paint assessment estimate changes, the payments will be adjusted.</w:t>
      </w:r>
      <w:r w:rsidR="00EA431E" w:rsidRPr="00CD2507">
        <w:t xml:space="preserve"> </w:t>
      </w:r>
      <w:r>
        <w:br/>
      </w:r>
      <w:r>
        <w:br/>
      </w:r>
      <w:r w:rsidR="00380093">
        <w:t>R</w:t>
      </w:r>
      <w:r w:rsidR="000E0DB1">
        <w:t>egards,</w:t>
      </w:r>
      <w:bookmarkStart w:id="0" w:name="_GoBack"/>
      <w:bookmarkEnd w:id="0"/>
      <w:r>
        <w:br/>
      </w:r>
      <w:sdt>
        <w:sdtPr>
          <w:alias w:val="Your Name"/>
          <w:tag w:val=""/>
          <w:id w:val="1197042864"/>
          <w:placeholder>
            <w:docPart w:val="C7473A32E08343C99D1AF3175A158367"/>
          </w:placeholder>
          <w:dataBinding w:prefixMappings="xmlns:ns0='http://purl.org/dc/elements/1.1/' xmlns:ns1='http://schemas.openxmlformats.org/package/2006/metadata/core-properties' " w:xpath="/ns1:coreProperties[1]/ns0:creator[1]" w:storeItemID="{6C3C8BC8-F283-45AE-878A-BAB7291924A1}"/>
          <w:text/>
        </w:sdtPr>
        <w:sdtEndPr/>
        <w:sdtContent>
          <w:r w:rsidR="00233C72">
            <w:t>Melissa Cerebi</w:t>
          </w:r>
          <w:r>
            <w:t>, TTEE</w:t>
          </w:r>
        </w:sdtContent>
      </w:sdt>
    </w:p>
    <w:sectPr w:rsidR="00445A7B">
      <w:footerReference w:type="default" r:id="rId9"/>
      <w:pgSz w:w="12240" w:h="15840" w:code="1"/>
      <w:pgMar w:top="2736" w:right="1080" w:bottom="108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8E7" w:rsidRDefault="008368E7">
      <w:pPr>
        <w:spacing w:before="0" w:after="0" w:line="240" w:lineRule="auto"/>
      </w:pPr>
      <w:r>
        <w:separator/>
      </w:r>
    </w:p>
  </w:endnote>
  <w:endnote w:type="continuationSeparator" w:id="0">
    <w:p w:rsidR="008368E7" w:rsidRDefault="008368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A7B" w:rsidRDefault="000E0DB1">
    <w:pPr>
      <w:pStyle w:val="Footer"/>
    </w:pPr>
    <w:r>
      <w:t xml:space="preserve">Page </w:t>
    </w:r>
    <w:r>
      <w:fldChar w:fldCharType="begin"/>
    </w:r>
    <w:r>
      <w:instrText xml:space="preserve"> PAGE </w:instrText>
    </w:r>
    <w:r>
      <w:fldChar w:fldCharType="separate"/>
    </w:r>
    <w:r w:rsidR="0044073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8E7" w:rsidRDefault="008368E7">
      <w:pPr>
        <w:spacing w:before="0" w:after="0" w:line="240" w:lineRule="auto"/>
      </w:pPr>
      <w:r>
        <w:separator/>
      </w:r>
    </w:p>
  </w:footnote>
  <w:footnote w:type="continuationSeparator" w:id="0">
    <w:p w:rsidR="008368E7" w:rsidRDefault="008368E7">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C72"/>
    <w:rsid w:val="000B2BAD"/>
    <w:rsid w:val="000B55DE"/>
    <w:rsid w:val="000C2CF3"/>
    <w:rsid w:val="000C382C"/>
    <w:rsid w:val="000E0DB1"/>
    <w:rsid w:val="001F23E2"/>
    <w:rsid w:val="002206BA"/>
    <w:rsid w:val="00233C72"/>
    <w:rsid w:val="002B356E"/>
    <w:rsid w:val="002F5004"/>
    <w:rsid w:val="00380093"/>
    <w:rsid w:val="0044073A"/>
    <w:rsid w:val="00445A7B"/>
    <w:rsid w:val="005A31CD"/>
    <w:rsid w:val="005D2A2A"/>
    <w:rsid w:val="007D13CF"/>
    <w:rsid w:val="008368E7"/>
    <w:rsid w:val="00995DD8"/>
    <w:rsid w:val="009F5E3D"/>
    <w:rsid w:val="00B162C8"/>
    <w:rsid w:val="00C30D54"/>
    <w:rsid w:val="00CD2507"/>
    <w:rsid w:val="00EA4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7D486D"/>
  <w15:chartTrackingRefBased/>
  <w15:docId w15:val="{E4AC7CE4-D86A-4540-9669-50DAFF46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table" w:styleId="PlainTable1">
    <w:name w:val="Plain Table 1"/>
    <w:basedOn w:val="TableNormal"/>
    <w:uiPriority w:val="40"/>
    <w:rsid w:val="00CD25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567594">
      <w:bodyDiv w:val="1"/>
      <w:marLeft w:val="0"/>
      <w:marRight w:val="0"/>
      <w:marTop w:val="0"/>
      <w:marBottom w:val="0"/>
      <w:divBdr>
        <w:top w:val="none" w:sz="0" w:space="0" w:color="auto"/>
        <w:left w:val="none" w:sz="0" w:space="0" w:color="auto"/>
        <w:bottom w:val="none" w:sz="0" w:space="0" w:color="auto"/>
        <w:right w:val="none" w:sz="0" w:space="0" w:color="auto"/>
      </w:divBdr>
      <w:divsChild>
        <w:div w:id="1481383612">
          <w:marLeft w:val="0"/>
          <w:marRight w:val="0"/>
          <w:marTop w:val="0"/>
          <w:marBottom w:val="0"/>
          <w:divBdr>
            <w:top w:val="none" w:sz="0" w:space="0" w:color="auto"/>
            <w:left w:val="none" w:sz="0" w:space="0" w:color="auto"/>
            <w:bottom w:val="none" w:sz="0" w:space="0" w:color="auto"/>
            <w:right w:val="none" w:sz="0" w:space="0" w:color="auto"/>
          </w:divBdr>
          <w:divsChild>
            <w:div w:id="7031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erebi\AppData\Roaming\Microsoft\Templates\Letterhead%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473A32E08343C99D1AF3175A158367"/>
        <w:category>
          <w:name w:val="General"/>
          <w:gallery w:val="placeholder"/>
        </w:category>
        <w:types>
          <w:type w:val="bbPlcHdr"/>
        </w:types>
        <w:behaviors>
          <w:behavior w:val="content"/>
        </w:behaviors>
        <w:guid w:val="{CADD71F4-E935-4645-8FD3-6056F0BD12BE}"/>
      </w:docPartPr>
      <w:docPartBody>
        <w:p w:rsidR="00B37F51" w:rsidRDefault="00DB6A89">
          <w:pPr>
            <w:pStyle w:val="C7473A32E08343C99D1AF3175A158367"/>
          </w:pPr>
          <w:r>
            <w:rPr>
              <w:b/>
              <w:bCs/>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A89"/>
    <w:rsid w:val="006C1CCE"/>
    <w:rsid w:val="00A954F0"/>
    <w:rsid w:val="00B37F51"/>
    <w:rsid w:val="00DB6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C1A0C4AFC248C394751C4BA046C3DF">
    <w:name w:val="57C1A0C4AFC248C394751C4BA046C3DF"/>
  </w:style>
  <w:style w:type="paragraph" w:customStyle="1" w:styleId="2B0068878B8346D3BD9A887A58223CFB">
    <w:name w:val="2B0068878B8346D3BD9A887A58223CFB"/>
  </w:style>
  <w:style w:type="paragraph" w:customStyle="1" w:styleId="9117AC04D024492A8A5DFAB9962F1405">
    <w:name w:val="9117AC04D024492A8A5DFAB9962F1405"/>
  </w:style>
  <w:style w:type="paragraph" w:customStyle="1" w:styleId="96DC8FD1F47948A1AB851D4715DBE9C6">
    <w:name w:val="96DC8FD1F47948A1AB851D4715DBE9C6"/>
  </w:style>
  <w:style w:type="paragraph" w:customStyle="1" w:styleId="F6A2F0FEDD2040ADB410486E697CA2F7">
    <w:name w:val="F6A2F0FEDD2040ADB410486E697CA2F7"/>
  </w:style>
  <w:style w:type="paragraph" w:customStyle="1" w:styleId="C7473A32E08343C99D1AF3175A158367">
    <w:name w:val="C7473A32E08343C99D1AF3175A158367"/>
  </w:style>
  <w:style w:type="paragraph" w:customStyle="1" w:styleId="A68DF7DB3BA34894B759D3CA06C52FE9">
    <w:name w:val="A68DF7DB3BA34894B759D3CA06C52FE9"/>
  </w:style>
  <w:style w:type="paragraph" w:customStyle="1" w:styleId="0003099F069C47E781B687791E078B17">
    <w:name w:val="0003099F069C47E781B687791E078B17"/>
  </w:style>
  <w:style w:type="paragraph" w:customStyle="1" w:styleId="ACB83BA31C5E4682A012A5A04841F8B7">
    <w:name w:val="ACB83BA31C5E4682A012A5A04841F8B7"/>
  </w:style>
  <w:style w:type="paragraph" w:customStyle="1" w:styleId="785CB6676445493BB3F414D00E0D0C70">
    <w:name w:val="785CB6676445493BB3F414D00E0D0C70"/>
  </w:style>
  <w:style w:type="paragraph" w:customStyle="1" w:styleId="296A4988A72E444CAE671FE61BE9B130">
    <w:name w:val="296A4988A72E444CAE671FE61BE9B130"/>
  </w:style>
  <w:style w:type="paragraph" w:customStyle="1" w:styleId="BCA59E45518744E59DF241A9D4E17929">
    <w:name w:val="BCA59E45518744E59DF241A9D4E17929"/>
  </w:style>
  <w:style w:type="paragraph" w:customStyle="1" w:styleId="4972C2A7160B4F3BBA2EF83402FF96AD">
    <w:name w:val="4972C2A7160B4F3BBA2EF83402FF96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E1BC2AC5-D34F-4736-8C3D-EAEC9ABE5C67}">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Letterhead (Timeless design).dotx</Template>
  <TotalTime>4198</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Melissa Cerebi, TTEE</dc:creator>
  <cp:keywords/>
  <cp:lastModifiedBy>Cerebi, Melissa</cp:lastModifiedBy>
  <cp:revision>6</cp:revision>
  <dcterms:created xsi:type="dcterms:W3CDTF">2016-06-28T20:09:00Z</dcterms:created>
  <dcterms:modified xsi:type="dcterms:W3CDTF">2016-07-08T16:01:00Z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TC028350569991</vt:lpwstr>
  </property>
</Properties>
</file>