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Regulations of the Ordinary Association</w:t>
        <w:br/>
        <w:t>Ordinary Association "Barykady Kultury"</w:t>
      </w:r>
    </w:p>
    <w:p>
      <w:pPr>
        <w:jc w:val="center"/>
      </w:pPr>
      <w:r>
        <w:rPr>
          <w:b/>
        </w:rPr>
        <w:t>§ 1</w:t>
      </w:r>
    </w:p>
    <w:p>
      <w:r>
        <w:t>1. The Association is named Ordinary Association "Barykady Kultury", hereinafter referred to as the "Association".</w:t>
      </w:r>
    </w:p>
    <w:p>
      <w:r>
        <w:t>2. The Association is a voluntary, self-governing, permanent, non-profit organization without legal personality.</w:t>
      </w:r>
    </w:p>
    <w:p>
      <w:r>
        <w:t>3. The Association is an ordinary association within the meaning of the Law on Associations.</w:t>
      </w:r>
    </w:p>
    <w:p>
      <w:r>
        <w:t>4. The basis of the Association's activities is the provisions of the Act of April 7, 1989, Law on Associations, and the provisions of these Regulations.</w:t>
      </w:r>
    </w:p>
    <w:p>
      <w:r>
        <w:t>5. The area of the Association's activity is the territory of the Republic of Poland, with particular emphasis on the city of Poznań.</w:t>
      </w:r>
    </w:p>
    <w:p>
      <w:r>
        <w:t>6. The seat of the Association is the city of Poznań.</w:t>
      </w:r>
    </w:p>
    <w:p>
      <w:r>
        <w:t>7. The languages of communication and documentation within the Association are Polish, Ukrainian, and English.</w:t>
      </w:r>
    </w:p>
    <w:p>
      <w:pPr>
        <w:jc w:val="center"/>
      </w:pPr>
      <w:r>
        <w:rPr>
          <w:b/>
        </w:rPr>
        <w:t>§ 2</w:t>
      </w:r>
    </w:p>
    <w:p>
      <w:r>
        <w:t>The aims of the Association are:</w:t>
      </w:r>
    </w:p>
    <w:p>
      <w:r>
        <w:t>1. Cultural diplomacy: acting as a "cultural bridge" between Ukrainians, Poles, and the international community.</w:t>
      </w:r>
    </w:p>
    <w:p>
      <w:r>
        <w:t>2. Non-formal, educational and upbringing activities: popularizing knowledge, developing soft and civic skills, as well as raising youth awareness of democratic political processes.</w:t>
      </w:r>
    </w:p>
    <w:p>
      <w:r>
        <w:t>3. Development of critical thinking and countering propaganda and disinformation.</w:t>
      </w:r>
    </w:p>
    <w:p>
      <w:r>
        <w:t>4. Human rights protection, promoting gender equality, protecting women's rights and the dignity of migrants and refugees.</w:t>
      </w:r>
    </w:p>
    <w:p>
      <w:r>
        <w:t>5. Integration and support: activities for national and ethnic minorities, supporting the adaptation processes of Ukrainians and other foreigners in Poland.</w:t>
      </w:r>
    </w:p>
    <w:p>
      <w:r>
        <w:t>6. National heritage and historical memory: protection of cultural assets and the restoration and cultivation of historical memory, with particular emphasis on the care of Ukrainian graves and memorial sites in Poland.</w:t>
      </w:r>
    </w:p>
    <w:p>
      <w:r>
        <w:t>7. Environmental protection: initiating and supporting research on the impact of the Russian war on the ecology.</w:t>
      </w:r>
    </w:p>
    <w:p>
      <w:r>
        <w:t>8. Promotion and organization of volunteering, as well as charitable activities.</w:t>
      </w:r>
    </w:p>
    <w:p>
      <w:r>
        <w:t>9. Promotion and popularization of Ukrainian culture in Poland and worldwide.</w:t>
      </w:r>
    </w:p>
    <w:p>
      <w:r>
        <w:t>10. Initiating public actions, assemblies, and protests in defense of human rights and democratic values.</w:t>
      </w:r>
    </w:p>
    <w:p>
      <w:pPr>
        <w:jc w:val="center"/>
      </w:pPr>
      <w:r>
        <w:rPr>
          <w:b/>
        </w:rPr>
        <w:t>§ 3</w:t>
      </w:r>
    </w:p>
    <w:p>
      <w:r>
        <w:t>The Association achieves its aims by:</w:t>
      </w:r>
    </w:p>
    <w:p>
      <w:r>
        <w:t>1. Publishing and distributing magazines, publications, and conducting broad informational and publishing activities.</w:t>
      </w:r>
    </w:p>
    <w:p>
      <w:r>
        <w:t>2. Organizing training sessions, workshops, seminars, and conferences on diverse topics responding to current social challenges (including countering disinformation, personal development, psychology, civil rights).</w:t>
      </w:r>
    </w:p>
    <w:p>
      <w:r>
        <w:t>3. Organizing and conducting language courses facilitating the adaptation and integration of foreigners in Poland.</w:t>
      </w:r>
    </w:p>
    <w:p>
      <w:r>
        <w:t>4. Initiating and implementing activities for the renovation, inventory, and care of Ukrainian graves and places of historical memory in the territory of Poland.</w:t>
      </w:r>
    </w:p>
    <w:p>
      <w:r>
        <w:t>5. Working with youth and cooperating closely with educational institutions, including schools and universities.</w:t>
      </w:r>
    </w:p>
    <w:p>
      <w:r>
        <w:t>6. Conducting research and analytical projects regarding, among others, the impact of Russian armed aggression on ecology and the natural environment.</w:t>
      </w:r>
    </w:p>
    <w:p>
      <w:r>
        <w:t>7. Conducting and publishing interviews and documenting the social experiences of refugees and migrants.</w:t>
      </w:r>
    </w:p>
    <w:p>
      <w:r>
        <w:t>8. Organizing social campaigns, artistic, and charitable events.</w:t>
      </w:r>
    </w:p>
    <w:p>
      <w:r>
        <w:t>9. Cooperating with local government authorities, state authorities, media, as well as Polish and international non-governmental organizations.</w:t>
      </w:r>
    </w:p>
    <w:p>
      <w:r>
        <w:t>10. Organizing cultural events, exhibitions, concerts, discussion forums, film screenings, and festivals.</w:t>
      </w:r>
    </w:p>
    <w:p>
      <w:r>
        <w:t>11. Organizing and participating in legal public assemblies, social campaigns, marches, and protests.</w:t>
      </w:r>
    </w:p>
    <w:p>
      <w:pPr>
        <w:jc w:val="center"/>
      </w:pPr>
      <w:r>
        <w:rPr>
          <w:b/>
        </w:rPr>
        <w:t>§ 4</w:t>
      </w:r>
    </w:p>
    <w:p>
      <w:r>
        <w:t>1. A member of the Association may be a natural person with full legal capacity and not deprived of public rights (including both Polish citizens and foreigners, regardless of their place of residence), who submits a written declaration of joining the Association and accepts these Regulations.</w:t>
      </w:r>
    </w:p>
    <w:p>
      <w:r>
        <w:t>2. The decision to accept or refuse admission to the Association is made by the Representative. The candidate for a member is informed in writing about the decision within 7 days from the date of submitting the declaration.</w:t>
      </w:r>
    </w:p>
    <w:p>
      <w:r>
        <w:t>3. In case of refusal of admission, an appeal to the General Meeting of Members is available within 14 days from the date of delivery of the decision. The appeal is submitted through the Representative.</w:t>
      </w:r>
    </w:p>
    <w:p>
      <w:r>
        <w:t>4. Loss of membership occurs in the event of:</w:t>
        <w:br/>
        <w:t xml:space="preserve">   a) death of the member,</w:t>
        <w:br/>
        <w:t xml:space="preserve">   b) written resignation submitted to the Representative,</w:t>
        <w:br/>
        <w:t xml:space="preserve">   c) loss of full legal capacity,</w:t>
        <w:br/>
        <w:t xml:space="preserve">   d) loss of public rights,</w:t>
        <w:br/>
        <w:t xml:space="preserve">   e) exclusion of the Association member due to:</w:t>
        <w:br/>
        <w:t xml:space="preserve">      - failure to pay membership fees for a period of 6 months,</w:t>
        <w:br/>
        <w:t xml:space="preserve">      - failure to comply with the resolutions of the Association's authorities and the provisions of these Regulations.</w:t>
      </w:r>
    </w:p>
    <w:p>
      <w:r>
        <w:t>5. The resolution on the exclusion of a member from the Association is adopted by the General Meeting of Members.</w:t>
      </w:r>
    </w:p>
    <w:p>
      <w:r>
        <w:t>6. The resolution of the General Meeting of Members regarding the exclusion is final.</w:t>
      </w:r>
    </w:p>
    <w:p>
      <w:r>
        <w:t>7. Members of the Association are obliged to regularly pay membership fees, the amount and payment rules of which are determined by the General Meeting of Members.</w:t>
      </w:r>
    </w:p>
    <w:p>
      <w:pPr>
        <w:jc w:val="center"/>
      </w:pPr>
      <w:r>
        <w:rPr>
          <w:b/>
        </w:rPr>
        <w:t>§ 5</w:t>
      </w:r>
    </w:p>
    <w:p>
      <w:r>
        <w:t>1. The authorities of the Association are:</w:t>
        <w:br/>
        <w:t xml:space="preserve">   a) General Meeting of Members,</w:t>
        <w:br/>
        <w:t xml:space="preserve">   b) Representative.</w:t>
      </w:r>
    </w:p>
    <w:p>
      <w:r>
        <w:t>2. The highest authority of the Association is the General Meeting of Members, which consists of all members of the Association.</w:t>
      </w:r>
    </w:p>
    <w:p>
      <w:r>
        <w:t>3. The General Meeting of Members may be ordinary or extraordinary.</w:t>
      </w:r>
    </w:p>
    <w:p>
      <w:r>
        <w:t>4. The Ordinary General Meeting is convened by the Representative at least once a year.</w:t>
      </w:r>
    </w:p>
    <w:p>
      <w:r>
        <w:t>5. The Extraordinary General Meeting is convened by the Representative:</w:t>
        <w:br/>
        <w:t xml:space="preserve">   a) on their own initiative,</w:t>
        <w:br/>
        <w:t xml:space="preserve">   b) upon a written, justified request of at least 1/3 of the Association's members.</w:t>
      </w:r>
    </w:p>
    <w:p>
      <w:r>
        <w:t>6. The Extraordinary General Meeting should be convened within 30 days from the date of submitting the request.</w:t>
      </w:r>
    </w:p>
    <w:p>
      <w:r>
        <w:t>7. The Extraordinary General Meeting deliberates only on matters for which it was convened.</w:t>
      </w:r>
    </w:p>
    <w:p>
      <w:pPr>
        <w:jc w:val="center"/>
      </w:pPr>
      <w:r>
        <w:rPr>
          <w:b/>
        </w:rPr>
        <w:t>§ 6</w:t>
      </w:r>
    </w:p>
    <w:p>
      <w:r>
        <w:t>1. The General Meeting of Members is competent to make decisions on all matters of the Association, except for matters reserved by these Regulations to the competence of the Representative.</w:t>
      </w:r>
    </w:p>
    <w:p>
      <w:r>
        <w:t>2. The exclusive competences of the General Meeting of Members include in particular:</w:t>
        <w:br/>
        <w:t xml:space="preserve">   a) election and dismissal of the Representative,</w:t>
        <w:br/>
        <w:t xml:space="preserve">   b) adoption and amendment of the Regulations,</w:t>
        <w:br/>
        <w:t xml:space="preserve">   c) control of actions taken by the Representative,</w:t>
        <w:br/>
        <w:t xml:space="preserve">   d) passing the main directions and programs of the Association's activities,</w:t>
        <w:br/>
        <w:t xml:space="preserve">   e) excluding members from the Association,</w:t>
        <w:br/>
        <w:t xml:space="preserve">   f) adopting a resolution on the dissolution of the Association,</w:t>
        <w:br/>
        <w:t xml:space="preserve">   g) determining the amount of the membership fee,</w:t>
        <w:br/>
        <w:t xml:space="preserve">   h) examining complaints of Association members regarding the Representative's activities.</w:t>
      </w:r>
    </w:p>
    <w:p>
      <w:r>
        <w:t>3. Resolutions of the General Meeting of Members, unless the regulations state otherwise, are adopted by a simple majority of votes, in the presence of:</w:t>
        <w:br/>
        <w:t xml:space="preserve">   a) in the first term – at least half of the members entitled to vote,</w:t>
        <w:br/>
        <w:t xml:space="preserve">   b) in the second term – set on the same day, 30 minutes later than the first term – regardless of the number of persons entitled to vote.</w:t>
      </w:r>
    </w:p>
    <w:p>
      <w:r>
        <w:t>4. A resolution on the dismissal of the Representative before the end of their term of office requires a majority of at least 3/4 of the votes of all members of the Association.</w:t>
      </w:r>
    </w:p>
    <w:p>
      <w:pPr>
        <w:jc w:val="center"/>
      </w:pPr>
      <w:r>
        <w:rPr>
          <w:b/>
        </w:rPr>
        <w:t>§ 7</w:t>
      </w:r>
    </w:p>
    <w:p>
      <w:r>
        <w:t>1. The Association is represented by the Representative.</w:t>
      </w:r>
    </w:p>
    <w:p>
      <w:r>
        <w:t>2. The Representative is elected by the General Meeting of Members from among the members who agreed to run.</w:t>
      </w:r>
    </w:p>
    <w:p>
      <w:r>
        <w:t>3. The term of office of the Representative lasts 3 years.</w:t>
      </w:r>
    </w:p>
    <w:p>
      <w:r>
        <w:t>4. The competences of the Representative include:</w:t>
        <w:br/>
        <w:t xml:space="preserve">   a) admitting members to the Association,</w:t>
        <w:br/>
        <w:t xml:space="preserve">   b) executing the resolutions of the General Meeting of Members,</w:t>
        <w:br/>
        <w:t xml:space="preserve">   c) representing the Association externally and acting on its behalf,</w:t>
        <w:br/>
        <w:t xml:space="preserve">   d) convening the General Meeting of Members.</w:t>
      </w:r>
    </w:p>
    <w:p>
      <w:pPr>
        <w:jc w:val="center"/>
      </w:pPr>
      <w:r>
        <w:rPr>
          <w:b/>
        </w:rPr>
        <w:t>§ 8</w:t>
      </w:r>
    </w:p>
    <w:p>
      <w:r>
        <w:t>The Association obtains funds for its activities from membership fees, donations, inheritances, bequests, income from the Association's property, public generosity (fundraising), and grants.</w:t>
      </w:r>
    </w:p>
    <w:p>
      <w:pPr>
        <w:jc w:val="center"/>
      </w:pPr>
      <w:r>
        <w:rPr>
          <w:b/>
        </w:rPr>
        <w:t>§ 9</w:t>
      </w:r>
    </w:p>
    <w:p>
      <w:r>
        <w:t>1. The financial resources of the Association are managed by the Representative, in accordance with the applicable law, these Regulations, and the resolutions of the General Meeting of Members.</w:t>
      </w:r>
    </w:p>
    <w:p>
      <w:r>
        <w:t>2. Actions exceeding ordinary management by the Representative require the prior consent of all members of the Association and the granting of a power of attorney by them to perform these activities.</w:t>
      </w:r>
    </w:p>
    <w:p>
      <w:r>
        <w:t>3. Actions exceeding ordinary management are:</w:t>
        <w:br/>
        <w:t xml:space="preserve">   a) acquisition and disposal of real estate or the right of perpetual usufruct,</w:t>
        <w:br/>
        <w:t xml:space="preserve">   b) establishment of a limited property right,</w:t>
        <w:br/>
        <w:t xml:space="preserve">   c) concluding a credit or loan agreement,</w:t>
        <w:br/>
        <w:t xml:space="preserve">   d) taking over a debt, acknowledging a debt, releasing from a debt, joining a debt, concluding a suretyship agreement or other similar agreement,</w:t>
        <w:br/>
        <w:t xml:space="preserve">   e) incurring other liabilities exceeding the value of PLN 10,000.</w:t>
      </w:r>
    </w:p>
    <w:p>
      <w:pPr>
        <w:jc w:val="center"/>
      </w:pPr>
      <w:r>
        <w:rPr>
          <w:b/>
        </w:rPr>
        <w:t>§ 10</w:t>
      </w:r>
    </w:p>
    <w:p>
      <w:r>
        <w:t>Decisions regarding amendments to the regulations and dissolution of the association are made by the General Meeting of Members by a majority of at least 2/3 of votes in the presence of at least half of the members entitled to vote. When adopting a resolution on dissolution, the General Meeting determines the destination of the remaining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