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43F94" w14:textId="77777777" w:rsidR="004B244B" w:rsidRPr="008D4813" w:rsidRDefault="004B244B" w:rsidP="000A5A9F">
      <w:pPr>
        <w:jc w:val="both"/>
        <w:rPr>
          <w:rFonts w:asciiTheme="minorHAnsi" w:hAnsiTheme="minorHAnsi" w:cstheme="minorHAnsi"/>
          <w:b/>
          <w:bCs/>
          <w:sz w:val="22"/>
          <w:szCs w:val="22"/>
        </w:rPr>
      </w:pPr>
    </w:p>
    <w:p w14:paraId="5F782E63" w14:textId="73AD4739" w:rsidR="00061D1F" w:rsidRPr="00FD163B" w:rsidRDefault="004B244B" w:rsidP="000A5A9F">
      <w:pPr>
        <w:jc w:val="both"/>
        <w:rPr>
          <w:rFonts w:asciiTheme="minorHAnsi" w:hAnsiTheme="minorHAnsi" w:cstheme="minorHAnsi"/>
          <w:b/>
          <w:bCs/>
          <w:sz w:val="46"/>
          <w:szCs w:val="46"/>
        </w:rPr>
      </w:pPr>
      <w:bookmarkStart w:id="0" w:name="_Hlk133953819"/>
      <w:r w:rsidRPr="00FD163B">
        <w:rPr>
          <w:rFonts w:asciiTheme="minorHAnsi" w:hAnsiTheme="minorHAnsi" w:cstheme="minorHAnsi"/>
          <w:b/>
          <w:bCs/>
          <w:sz w:val="46"/>
          <w:szCs w:val="46"/>
        </w:rPr>
        <w:t>M</w:t>
      </w:r>
      <w:r w:rsidR="0089324A" w:rsidRPr="00FD163B">
        <w:rPr>
          <w:rFonts w:asciiTheme="minorHAnsi" w:hAnsiTheme="minorHAnsi" w:cstheme="minorHAnsi"/>
          <w:b/>
          <w:bCs/>
          <w:sz w:val="46"/>
          <w:szCs w:val="46"/>
        </w:rPr>
        <w:t>ajor UK non-commercial sponsors</w:t>
      </w:r>
      <w:r w:rsidR="004111F6" w:rsidRPr="00FD163B">
        <w:rPr>
          <w:rFonts w:asciiTheme="minorHAnsi" w:hAnsiTheme="minorHAnsi" w:cstheme="minorHAnsi"/>
          <w:b/>
          <w:bCs/>
          <w:sz w:val="46"/>
          <w:szCs w:val="46"/>
        </w:rPr>
        <w:t>’ efforts to reduce research waste</w:t>
      </w:r>
      <w:r w:rsidRPr="00FD163B">
        <w:rPr>
          <w:rFonts w:asciiTheme="minorHAnsi" w:hAnsiTheme="minorHAnsi" w:cstheme="minorHAnsi"/>
          <w:b/>
          <w:bCs/>
          <w:sz w:val="46"/>
          <w:szCs w:val="46"/>
        </w:rPr>
        <w:t xml:space="preserve">: </w:t>
      </w:r>
      <w:r w:rsidR="00061D1F" w:rsidRPr="00FD163B">
        <w:rPr>
          <w:rFonts w:asciiTheme="minorHAnsi" w:hAnsiTheme="minorHAnsi" w:cstheme="minorHAnsi"/>
          <w:b/>
          <w:bCs/>
          <w:sz w:val="46"/>
          <w:szCs w:val="46"/>
        </w:rPr>
        <w:t>a</w:t>
      </w:r>
      <w:r w:rsidR="00061D62" w:rsidRPr="00FD163B">
        <w:rPr>
          <w:rFonts w:asciiTheme="minorHAnsi" w:hAnsiTheme="minorHAnsi" w:cstheme="minorHAnsi"/>
          <w:b/>
          <w:bCs/>
          <w:sz w:val="46"/>
          <w:szCs w:val="46"/>
        </w:rPr>
        <w:t xml:space="preserve"> </w:t>
      </w:r>
      <w:proofErr w:type="gramStart"/>
      <w:r w:rsidR="00FF76E8" w:rsidRPr="00FD163B">
        <w:rPr>
          <w:rFonts w:asciiTheme="minorHAnsi" w:hAnsiTheme="minorHAnsi" w:cstheme="minorHAnsi"/>
          <w:b/>
          <w:bCs/>
          <w:sz w:val="46"/>
          <w:szCs w:val="46"/>
        </w:rPr>
        <w:t>mixed methods</w:t>
      </w:r>
      <w:proofErr w:type="gramEnd"/>
      <w:r w:rsidR="00FF76E8" w:rsidRPr="00FD163B">
        <w:rPr>
          <w:rFonts w:asciiTheme="minorHAnsi" w:hAnsiTheme="minorHAnsi" w:cstheme="minorHAnsi"/>
          <w:b/>
          <w:bCs/>
          <w:sz w:val="46"/>
          <w:szCs w:val="46"/>
        </w:rPr>
        <w:t xml:space="preserve"> study</w:t>
      </w:r>
    </w:p>
    <w:bookmarkEnd w:id="0"/>
    <w:p w14:paraId="41B5D621" w14:textId="7147ED38" w:rsidR="004A2C00" w:rsidRPr="008D4813" w:rsidRDefault="004A2C00" w:rsidP="000A5A9F">
      <w:pPr>
        <w:jc w:val="both"/>
        <w:rPr>
          <w:rFonts w:asciiTheme="minorHAnsi" w:hAnsiTheme="minorHAnsi" w:cstheme="minorHAnsi"/>
          <w:sz w:val="22"/>
          <w:szCs w:val="22"/>
        </w:rPr>
      </w:pPr>
    </w:p>
    <w:p w14:paraId="6F647E25" w14:textId="693661B9" w:rsidR="00BB0EB4" w:rsidRPr="00FD163B" w:rsidRDefault="00886930" w:rsidP="000A5A9F">
      <w:pPr>
        <w:jc w:val="both"/>
        <w:rPr>
          <w:rFonts w:asciiTheme="minorHAnsi" w:hAnsiTheme="minorHAnsi" w:cstheme="minorHAnsi"/>
          <w:sz w:val="22"/>
          <w:szCs w:val="22"/>
        </w:rPr>
      </w:pPr>
      <w:bookmarkStart w:id="1" w:name="_Hlk133953848"/>
      <w:r w:rsidRPr="00FD163B">
        <w:rPr>
          <w:rFonts w:asciiTheme="minorHAnsi" w:hAnsiTheme="minorHAnsi" w:cstheme="minorHAnsi"/>
          <w:sz w:val="22"/>
          <w:szCs w:val="22"/>
        </w:rPr>
        <w:t>Bristol</w:t>
      </w:r>
      <w:r w:rsidR="00BB0EB4" w:rsidRPr="00FD163B">
        <w:rPr>
          <w:rFonts w:asciiTheme="minorHAnsi" w:hAnsiTheme="minorHAnsi" w:cstheme="minorHAnsi"/>
          <w:sz w:val="22"/>
          <w:szCs w:val="22"/>
        </w:rPr>
        <w:t xml:space="preserve">, </w:t>
      </w:r>
      <w:r w:rsidRPr="00FD163B">
        <w:rPr>
          <w:rFonts w:asciiTheme="minorHAnsi" w:hAnsiTheme="minorHAnsi" w:cstheme="minorHAnsi"/>
          <w:sz w:val="22"/>
          <w:szCs w:val="22"/>
        </w:rPr>
        <w:t xml:space="preserve">UK, </w:t>
      </w:r>
      <w:r w:rsidR="00CB1A82">
        <w:rPr>
          <w:rFonts w:asciiTheme="minorHAnsi" w:hAnsiTheme="minorHAnsi" w:cstheme="minorHAnsi"/>
          <w:sz w:val="22"/>
          <w:szCs w:val="22"/>
        </w:rPr>
        <w:t>04</w:t>
      </w:r>
      <w:r w:rsidR="00BB0EB4" w:rsidRPr="00FD163B">
        <w:rPr>
          <w:rFonts w:asciiTheme="minorHAnsi" w:hAnsiTheme="minorHAnsi" w:cstheme="minorHAnsi"/>
          <w:sz w:val="22"/>
          <w:szCs w:val="22"/>
        </w:rPr>
        <w:t xml:space="preserve"> </w:t>
      </w:r>
      <w:r w:rsidR="00CB1A82">
        <w:rPr>
          <w:rFonts w:asciiTheme="minorHAnsi" w:hAnsiTheme="minorHAnsi" w:cstheme="minorHAnsi"/>
          <w:sz w:val="22"/>
          <w:szCs w:val="22"/>
        </w:rPr>
        <w:t>May</w:t>
      </w:r>
      <w:r w:rsidR="00BB0EB4" w:rsidRPr="00FD163B">
        <w:rPr>
          <w:rFonts w:asciiTheme="minorHAnsi" w:hAnsiTheme="minorHAnsi" w:cstheme="minorHAnsi"/>
          <w:sz w:val="22"/>
          <w:szCs w:val="22"/>
        </w:rPr>
        <w:t xml:space="preserve"> 202</w:t>
      </w:r>
      <w:r w:rsidR="004B244B" w:rsidRPr="00FD163B">
        <w:rPr>
          <w:rFonts w:asciiTheme="minorHAnsi" w:hAnsiTheme="minorHAnsi" w:cstheme="minorHAnsi"/>
          <w:sz w:val="22"/>
          <w:szCs w:val="22"/>
        </w:rPr>
        <w:t>3</w:t>
      </w:r>
    </w:p>
    <w:bookmarkEnd w:id="1"/>
    <w:p w14:paraId="5615AADE" w14:textId="73300DC6" w:rsidR="00BB0EB4" w:rsidRPr="00FD163B" w:rsidRDefault="00BB0EB4" w:rsidP="000A5A9F">
      <w:pPr>
        <w:jc w:val="both"/>
        <w:rPr>
          <w:rFonts w:asciiTheme="minorHAnsi" w:hAnsiTheme="minorHAnsi" w:cstheme="minorHAnsi"/>
          <w:sz w:val="22"/>
          <w:szCs w:val="22"/>
        </w:rPr>
      </w:pPr>
    </w:p>
    <w:p w14:paraId="4736EAAD" w14:textId="1BABAA10" w:rsidR="00950DA0" w:rsidRPr="00FD163B" w:rsidRDefault="00FD163B" w:rsidP="00FD163B">
      <w:pPr>
        <w:jc w:val="both"/>
        <w:rPr>
          <w:rFonts w:asciiTheme="minorHAnsi" w:hAnsiTheme="minorHAnsi" w:cstheme="minorHAnsi"/>
          <w:sz w:val="22"/>
          <w:szCs w:val="22"/>
        </w:rPr>
      </w:pPr>
      <w:r w:rsidRPr="00FD163B">
        <w:rPr>
          <w:rFonts w:asciiTheme="minorHAnsi" w:hAnsiTheme="minorHAnsi" w:cstheme="minorHAnsi"/>
          <w:sz w:val="22"/>
          <w:szCs w:val="22"/>
        </w:rPr>
        <w:t xml:space="preserve">Authors: Till Bruckner, Daniel Sánchez, </w:t>
      </w:r>
      <w:proofErr w:type="spellStart"/>
      <w:r w:rsidR="00950DA0" w:rsidRPr="00FD163B">
        <w:rPr>
          <w:rFonts w:asciiTheme="minorHAnsi" w:hAnsiTheme="minorHAnsi" w:cstheme="minorHAnsi"/>
          <w:sz w:val="22"/>
          <w:szCs w:val="22"/>
        </w:rPr>
        <w:t>Aminul</w:t>
      </w:r>
      <w:proofErr w:type="spellEnd"/>
      <w:r w:rsidR="00950DA0" w:rsidRPr="00FD163B">
        <w:rPr>
          <w:rFonts w:asciiTheme="minorHAnsi" w:hAnsiTheme="minorHAnsi" w:cstheme="minorHAnsi"/>
          <w:sz w:val="22"/>
          <w:szCs w:val="22"/>
        </w:rPr>
        <w:t xml:space="preserve"> Schuster</w:t>
      </w:r>
      <w:r w:rsidRPr="00FD163B">
        <w:rPr>
          <w:rFonts w:asciiTheme="minorHAnsi" w:hAnsiTheme="minorHAnsi" w:cstheme="minorHAnsi"/>
          <w:sz w:val="22"/>
          <w:szCs w:val="22"/>
        </w:rPr>
        <w:t xml:space="preserve">, </w:t>
      </w:r>
      <w:proofErr w:type="spellStart"/>
      <w:r w:rsidR="00950DA0" w:rsidRPr="00FD163B">
        <w:rPr>
          <w:rFonts w:asciiTheme="minorHAnsi" w:hAnsiTheme="minorHAnsi" w:cstheme="minorHAnsi"/>
          <w:sz w:val="22"/>
          <w:szCs w:val="22"/>
        </w:rPr>
        <w:t>Belén</w:t>
      </w:r>
      <w:proofErr w:type="spellEnd"/>
      <w:r w:rsidR="00950DA0" w:rsidRPr="00FD163B">
        <w:rPr>
          <w:rFonts w:asciiTheme="minorHAnsi" w:hAnsiTheme="minorHAnsi" w:cstheme="minorHAnsi"/>
          <w:sz w:val="22"/>
          <w:szCs w:val="22"/>
        </w:rPr>
        <w:t xml:space="preserve"> </w:t>
      </w:r>
      <w:proofErr w:type="spellStart"/>
      <w:r w:rsidR="00950DA0" w:rsidRPr="00FD163B">
        <w:rPr>
          <w:rFonts w:asciiTheme="minorHAnsi" w:hAnsiTheme="minorHAnsi" w:cstheme="minorHAnsi"/>
          <w:sz w:val="22"/>
          <w:szCs w:val="22"/>
        </w:rPr>
        <w:t>Chavarría</w:t>
      </w:r>
      <w:proofErr w:type="spellEnd"/>
      <w:r w:rsidRPr="00FD163B">
        <w:rPr>
          <w:rFonts w:asciiTheme="minorHAnsi" w:hAnsiTheme="minorHAnsi" w:cstheme="minorHAnsi"/>
          <w:sz w:val="22"/>
          <w:szCs w:val="22"/>
        </w:rPr>
        <w:t xml:space="preserve">, </w:t>
      </w:r>
      <w:r w:rsidR="00950DA0" w:rsidRPr="00FD163B">
        <w:rPr>
          <w:rFonts w:asciiTheme="minorHAnsi" w:hAnsiTheme="minorHAnsi" w:cstheme="minorHAnsi"/>
          <w:sz w:val="22"/>
          <w:szCs w:val="22"/>
        </w:rPr>
        <w:t>Carolina Cru</w:t>
      </w:r>
      <w:r w:rsidRPr="00FD163B">
        <w:rPr>
          <w:rFonts w:asciiTheme="minorHAnsi" w:hAnsiTheme="minorHAnsi" w:cstheme="minorHAnsi"/>
          <w:sz w:val="22"/>
          <w:szCs w:val="22"/>
        </w:rPr>
        <w:t xml:space="preserve">z, </w:t>
      </w:r>
      <w:r w:rsidR="00950DA0" w:rsidRPr="00FD163B">
        <w:rPr>
          <w:rFonts w:asciiTheme="minorHAnsi" w:hAnsiTheme="minorHAnsi" w:cstheme="minorHAnsi"/>
          <w:sz w:val="22"/>
          <w:szCs w:val="22"/>
        </w:rPr>
        <w:t xml:space="preserve">Fabiola </w:t>
      </w:r>
      <w:proofErr w:type="spellStart"/>
      <w:r w:rsidR="00950DA0" w:rsidRPr="00FD163B">
        <w:rPr>
          <w:rFonts w:asciiTheme="minorHAnsi" w:hAnsiTheme="minorHAnsi" w:cstheme="minorHAnsi"/>
          <w:sz w:val="22"/>
          <w:szCs w:val="22"/>
        </w:rPr>
        <w:t>Karely</w:t>
      </w:r>
      <w:proofErr w:type="spellEnd"/>
      <w:r w:rsidR="00950DA0" w:rsidRPr="00FD163B">
        <w:rPr>
          <w:rFonts w:asciiTheme="minorHAnsi" w:hAnsiTheme="minorHAnsi" w:cstheme="minorHAnsi"/>
          <w:sz w:val="22"/>
          <w:szCs w:val="22"/>
        </w:rPr>
        <w:t xml:space="preserve"> </w:t>
      </w:r>
      <w:proofErr w:type="spellStart"/>
      <w:r w:rsidR="00950DA0" w:rsidRPr="00FD163B">
        <w:rPr>
          <w:rFonts w:asciiTheme="minorHAnsi" w:hAnsiTheme="minorHAnsi" w:cstheme="minorHAnsi"/>
          <w:sz w:val="22"/>
          <w:szCs w:val="22"/>
        </w:rPr>
        <w:t>Lizárraga</w:t>
      </w:r>
      <w:proofErr w:type="spellEnd"/>
      <w:r w:rsidR="00950DA0" w:rsidRPr="00FD163B">
        <w:rPr>
          <w:rFonts w:asciiTheme="minorHAnsi" w:hAnsiTheme="minorHAnsi" w:cstheme="minorHAnsi"/>
          <w:sz w:val="22"/>
          <w:szCs w:val="22"/>
        </w:rPr>
        <w:t xml:space="preserve"> </w:t>
      </w:r>
      <w:proofErr w:type="spellStart"/>
      <w:r w:rsidR="00950DA0" w:rsidRPr="00FD163B">
        <w:rPr>
          <w:rFonts w:asciiTheme="minorHAnsi" w:hAnsiTheme="minorHAnsi" w:cstheme="minorHAnsi"/>
          <w:sz w:val="22"/>
          <w:szCs w:val="22"/>
        </w:rPr>
        <w:t>Illán</w:t>
      </w:r>
      <w:proofErr w:type="spellEnd"/>
      <w:r w:rsidRPr="00FD163B">
        <w:rPr>
          <w:rFonts w:asciiTheme="minorHAnsi" w:hAnsiTheme="minorHAnsi" w:cstheme="minorHAnsi"/>
          <w:sz w:val="22"/>
          <w:szCs w:val="22"/>
        </w:rPr>
        <w:t xml:space="preserve">, </w:t>
      </w:r>
      <w:r w:rsidR="00950DA0" w:rsidRPr="00FD163B">
        <w:rPr>
          <w:rFonts w:asciiTheme="minorHAnsi" w:hAnsiTheme="minorHAnsi" w:cstheme="minorHAnsi"/>
          <w:sz w:val="22"/>
          <w:szCs w:val="22"/>
        </w:rPr>
        <w:t>Ronak Borana</w:t>
      </w:r>
      <w:r w:rsidRPr="00FD163B">
        <w:rPr>
          <w:rFonts w:asciiTheme="minorHAnsi" w:hAnsiTheme="minorHAnsi" w:cstheme="minorHAnsi"/>
          <w:sz w:val="22"/>
          <w:szCs w:val="22"/>
        </w:rPr>
        <w:t xml:space="preserve">, </w:t>
      </w:r>
      <w:proofErr w:type="spellStart"/>
      <w:r w:rsidR="00950DA0" w:rsidRPr="00FD163B">
        <w:rPr>
          <w:rFonts w:asciiTheme="minorHAnsi" w:hAnsiTheme="minorHAnsi" w:cstheme="minorHAnsi"/>
          <w:sz w:val="22"/>
          <w:szCs w:val="22"/>
        </w:rPr>
        <w:t>Tungamirai</w:t>
      </w:r>
      <w:proofErr w:type="spellEnd"/>
      <w:r w:rsidR="00950DA0" w:rsidRPr="00FD163B">
        <w:rPr>
          <w:rFonts w:asciiTheme="minorHAnsi" w:hAnsiTheme="minorHAnsi" w:cstheme="minorHAnsi"/>
          <w:sz w:val="22"/>
          <w:szCs w:val="22"/>
        </w:rPr>
        <w:t xml:space="preserve"> </w:t>
      </w:r>
      <w:proofErr w:type="spellStart"/>
      <w:r w:rsidR="00950DA0" w:rsidRPr="00FD163B">
        <w:rPr>
          <w:rFonts w:asciiTheme="minorHAnsi" w:hAnsiTheme="minorHAnsi" w:cstheme="minorHAnsi"/>
          <w:sz w:val="22"/>
          <w:szCs w:val="22"/>
        </w:rPr>
        <w:t>Ishe</w:t>
      </w:r>
      <w:proofErr w:type="spellEnd"/>
      <w:r w:rsidR="00950DA0" w:rsidRPr="00FD163B">
        <w:rPr>
          <w:rFonts w:asciiTheme="minorHAnsi" w:hAnsiTheme="minorHAnsi" w:cstheme="minorHAnsi"/>
          <w:sz w:val="22"/>
          <w:szCs w:val="22"/>
        </w:rPr>
        <w:t xml:space="preserve"> </w:t>
      </w:r>
      <w:proofErr w:type="spellStart"/>
      <w:r w:rsidR="00950DA0" w:rsidRPr="00FD163B">
        <w:rPr>
          <w:rFonts w:asciiTheme="minorHAnsi" w:hAnsiTheme="minorHAnsi" w:cstheme="minorHAnsi"/>
          <w:sz w:val="22"/>
          <w:szCs w:val="22"/>
        </w:rPr>
        <w:t>Bvute</w:t>
      </w:r>
      <w:proofErr w:type="spellEnd"/>
    </w:p>
    <w:p w14:paraId="42561292" w14:textId="77777777" w:rsidR="00950DA0" w:rsidRPr="00FD163B" w:rsidRDefault="00950DA0" w:rsidP="000A5A9F">
      <w:pPr>
        <w:jc w:val="both"/>
        <w:rPr>
          <w:rFonts w:asciiTheme="minorHAnsi" w:hAnsiTheme="minorHAnsi" w:cstheme="minorHAnsi"/>
          <w:sz w:val="22"/>
          <w:szCs w:val="22"/>
        </w:rPr>
      </w:pPr>
    </w:p>
    <w:p w14:paraId="41742CF0" w14:textId="3E5E204F" w:rsidR="00061D62" w:rsidRPr="00FD163B" w:rsidRDefault="006B0E71" w:rsidP="00950DA0">
      <w:pPr>
        <w:jc w:val="both"/>
        <w:rPr>
          <w:rFonts w:asciiTheme="minorHAnsi" w:hAnsiTheme="minorHAnsi" w:cstheme="minorHAnsi"/>
          <w:sz w:val="22"/>
          <w:szCs w:val="22"/>
        </w:rPr>
      </w:pPr>
      <w:bookmarkStart w:id="2" w:name="_Hlk133953862"/>
      <w:r w:rsidRPr="00FD163B">
        <w:rPr>
          <w:rFonts w:asciiTheme="minorHAnsi" w:hAnsiTheme="minorHAnsi" w:cstheme="minorHAnsi"/>
          <w:sz w:val="22"/>
          <w:szCs w:val="22"/>
        </w:rPr>
        <w:t>Corresponding</w:t>
      </w:r>
      <w:r w:rsidR="004B244B" w:rsidRPr="00FD163B">
        <w:rPr>
          <w:rFonts w:asciiTheme="minorHAnsi" w:hAnsiTheme="minorHAnsi" w:cstheme="minorHAnsi"/>
          <w:sz w:val="22"/>
          <w:szCs w:val="22"/>
        </w:rPr>
        <w:t xml:space="preserve"> author</w:t>
      </w:r>
      <w:r w:rsidR="00FD163B" w:rsidRPr="00FD163B">
        <w:rPr>
          <w:rFonts w:asciiTheme="minorHAnsi" w:hAnsiTheme="minorHAnsi" w:cstheme="minorHAnsi"/>
          <w:sz w:val="22"/>
          <w:szCs w:val="22"/>
        </w:rPr>
        <w:t>: Till Bruckner,</w:t>
      </w:r>
      <w:r w:rsidR="00560825" w:rsidRPr="00FD163B">
        <w:rPr>
          <w:rFonts w:asciiTheme="minorHAnsi" w:hAnsiTheme="minorHAnsi" w:cstheme="minorHAnsi"/>
          <w:sz w:val="22"/>
          <w:szCs w:val="22"/>
        </w:rPr>
        <w:t xml:space="preserve"> </w:t>
      </w:r>
      <w:hyperlink r:id="rId8" w:history="1">
        <w:r w:rsidR="00560825" w:rsidRPr="00FD163B">
          <w:rPr>
            <w:rStyle w:val="Hyperlink"/>
            <w:rFonts w:asciiTheme="minorHAnsi" w:hAnsiTheme="minorHAnsi" w:cstheme="minorHAnsi"/>
            <w:sz w:val="22"/>
            <w:szCs w:val="22"/>
          </w:rPr>
          <w:t>TranspariMED</w:t>
        </w:r>
      </w:hyperlink>
      <w:r w:rsidR="004B244B" w:rsidRPr="00FD163B">
        <w:rPr>
          <w:rFonts w:asciiTheme="minorHAnsi" w:hAnsiTheme="minorHAnsi" w:cstheme="minorHAnsi"/>
          <w:sz w:val="22"/>
          <w:szCs w:val="22"/>
        </w:rPr>
        <w:t>, Bristol, UK</w:t>
      </w:r>
      <w:r w:rsidR="00061D62" w:rsidRPr="00FD163B">
        <w:rPr>
          <w:rFonts w:asciiTheme="minorHAnsi" w:hAnsiTheme="minorHAnsi" w:cstheme="minorHAnsi"/>
          <w:sz w:val="22"/>
          <w:szCs w:val="22"/>
        </w:rPr>
        <w:t>; contact</w:t>
      </w:r>
      <w:r w:rsidR="004B244B" w:rsidRPr="00FD163B">
        <w:rPr>
          <w:rFonts w:asciiTheme="minorHAnsi" w:hAnsiTheme="minorHAnsi" w:cstheme="minorHAnsi"/>
          <w:sz w:val="22"/>
          <w:szCs w:val="22"/>
        </w:rPr>
        <w:t>:</w:t>
      </w:r>
      <w:r w:rsidR="00061D62" w:rsidRPr="00FD163B">
        <w:rPr>
          <w:rFonts w:asciiTheme="minorHAnsi" w:hAnsiTheme="minorHAnsi" w:cstheme="minorHAnsi"/>
          <w:sz w:val="22"/>
          <w:szCs w:val="22"/>
        </w:rPr>
        <w:t xml:space="preserve"> </w:t>
      </w:r>
      <w:hyperlink r:id="rId9" w:history="1">
        <w:r w:rsidR="00061D62" w:rsidRPr="00FD163B">
          <w:rPr>
            <w:rStyle w:val="Hyperlink"/>
            <w:rFonts w:asciiTheme="minorHAnsi" w:hAnsiTheme="minorHAnsi" w:cstheme="minorHAnsi"/>
            <w:sz w:val="22"/>
            <w:szCs w:val="22"/>
          </w:rPr>
          <w:t>tillbruckner@gmail.com</w:t>
        </w:r>
      </w:hyperlink>
    </w:p>
    <w:bookmarkEnd w:id="2"/>
    <w:p w14:paraId="3C9FD395" w14:textId="49CB72C0" w:rsidR="00886930" w:rsidRDefault="00886930" w:rsidP="00886930">
      <w:pPr>
        <w:jc w:val="both"/>
        <w:rPr>
          <w:rFonts w:asciiTheme="minorHAnsi" w:hAnsiTheme="minorHAnsi" w:cstheme="minorHAnsi"/>
          <w:sz w:val="22"/>
          <w:szCs w:val="22"/>
        </w:rPr>
      </w:pPr>
    </w:p>
    <w:p w14:paraId="4A2B8929" w14:textId="77777777" w:rsidR="00CB1A82" w:rsidRPr="008D4813" w:rsidRDefault="00CB1A82" w:rsidP="00CB1A82">
      <w:pPr>
        <w:jc w:val="both"/>
        <w:rPr>
          <w:rFonts w:asciiTheme="minorHAnsi" w:hAnsiTheme="minorHAnsi" w:cstheme="minorHAnsi"/>
          <w:i/>
          <w:iCs/>
          <w:sz w:val="22"/>
          <w:szCs w:val="22"/>
        </w:rPr>
      </w:pPr>
      <w:r w:rsidRPr="008D4813">
        <w:rPr>
          <w:rFonts w:asciiTheme="minorHAnsi" w:hAnsiTheme="minorHAnsi" w:cstheme="minorHAnsi"/>
          <w:i/>
          <w:iCs/>
          <w:sz w:val="22"/>
          <w:szCs w:val="22"/>
        </w:rPr>
        <w:t>This report is published under a CC-BY 4.0 license.</w:t>
      </w:r>
    </w:p>
    <w:p w14:paraId="6A333956" w14:textId="77777777" w:rsidR="00CB1A82" w:rsidRDefault="00CB1A82" w:rsidP="00886930">
      <w:pPr>
        <w:jc w:val="both"/>
        <w:rPr>
          <w:rFonts w:asciiTheme="minorHAnsi" w:hAnsiTheme="minorHAnsi" w:cstheme="minorHAnsi"/>
          <w:sz w:val="22"/>
          <w:szCs w:val="22"/>
        </w:rPr>
      </w:pPr>
    </w:p>
    <w:p w14:paraId="1CFE192D" w14:textId="0ADC84D8" w:rsidR="00FD163B" w:rsidRPr="00FD163B" w:rsidRDefault="00FD163B" w:rsidP="00886930">
      <w:pPr>
        <w:jc w:val="both"/>
        <w:rPr>
          <w:rFonts w:asciiTheme="minorHAnsi" w:hAnsiTheme="minorHAnsi" w:cstheme="minorHAnsi"/>
          <w:b/>
          <w:bCs/>
          <w:sz w:val="22"/>
          <w:szCs w:val="22"/>
        </w:rPr>
      </w:pPr>
      <w:r w:rsidRPr="00FD163B">
        <w:rPr>
          <w:rFonts w:asciiTheme="minorHAnsi" w:hAnsiTheme="minorHAnsi" w:cstheme="minorHAnsi"/>
          <w:b/>
          <w:bCs/>
          <w:sz w:val="22"/>
          <w:szCs w:val="22"/>
        </w:rPr>
        <w:t>ABSTRACT</w:t>
      </w:r>
    </w:p>
    <w:p w14:paraId="5A3D98B0" w14:textId="48E10425" w:rsidR="00FD163B" w:rsidRDefault="00FD163B" w:rsidP="00886930">
      <w:pPr>
        <w:jc w:val="both"/>
        <w:rPr>
          <w:rFonts w:asciiTheme="minorHAnsi" w:hAnsiTheme="minorHAnsi" w:cstheme="minorHAnsi"/>
          <w:sz w:val="22"/>
          <w:szCs w:val="22"/>
        </w:rPr>
      </w:pPr>
    </w:p>
    <w:p w14:paraId="2F48CC58" w14:textId="6D954A95" w:rsidR="00FD163B" w:rsidRDefault="00FD163B" w:rsidP="00FD163B">
      <w:pPr>
        <w:jc w:val="both"/>
        <w:rPr>
          <w:rFonts w:asciiTheme="minorHAnsi" w:hAnsiTheme="minorHAnsi" w:cstheme="minorHAnsi"/>
          <w:sz w:val="22"/>
          <w:szCs w:val="22"/>
        </w:rPr>
      </w:pPr>
      <w:r w:rsidRPr="008D4813">
        <w:rPr>
          <w:rFonts w:asciiTheme="minorHAnsi" w:hAnsiTheme="minorHAnsi" w:cstheme="minorHAnsi"/>
          <w:sz w:val="22"/>
          <w:szCs w:val="22"/>
        </w:rPr>
        <w:t>This study provide</w:t>
      </w:r>
      <w:r>
        <w:rPr>
          <w:rFonts w:asciiTheme="minorHAnsi" w:hAnsiTheme="minorHAnsi" w:cstheme="minorHAnsi"/>
          <w:sz w:val="22"/>
          <w:szCs w:val="22"/>
        </w:rPr>
        <w:t>s</w:t>
      </w:r>
      <w:r w:rsidRPr="008D4813">
        <w:rPr>
          <w:rFonts w:asciiTheme="minorHAnsi" w:hAnsiTheme="minorHAnsi" w:cstheme="minorHAnsi"/>
          <w:sz w:val="22"/>
          <w:szCs w:val="22"/>
        </w:rPr>
        <w:t xml:space="preserve"> a snapshot of the scale of legacy research waste in the UK</w:t>
      </w:r>
      <w:r>
        <w:rPr>
          <w:rFonts w:asciiTheme="minorHAnsi" w:hAnsiTheme="minorHAnsi" w:cstheme="minorHAnsi"/>
          <w:sz w:val="22"/>
          <w:szCs w:val="22"/>
        </w:rPr>
        <w:t xml:space="preserve">. It </w:t>
      </w:r>
      <w:r w:rsidRPr="008D4813">
        <w:rPr>
          <w:rFonts w:asciiTheme="minorHAnsi" w:hAnsiTheme="minorHAnsi" w:cstheme="minorHAnsi"/>
          <w:sz w:val="22"/>
          <w:szCs w:val="22"/>
        </w:rPr>
        <w:t>assesses the current publication status of 145 clinical trials sponsored by ten major UK non-commercial sponsors that were completed or terminated in 2017</w:t>
      </w:r>
      <w:r>
        <w:rPr>
          <w:rFonts w:asciiTheme="minorHAnsi" w:hAnsiTheme="minorHAnsi" w:cstheme="minorHAnsi"/>
          <w:sz w:val="22"/>
          <w:szCs w:val="22"/>
        </w:rPr>
        <w:t>. Following outreach to sponsors and short-term follow-up</w:t>
      </w:r>
      <w:r w:rsidRPr="008D4813">
        <w:rPr>
          <w:rFonts w:asciiTheme="minorHAnsi" w:hAnsiTheme="minorHAnsi" w:cstheme="minorHAnsi"/>
          <w:sz w:val="22"/>
          <w:szCs w:val="22"/>
        </w:rPr>
        <w:t xml:space="preserve">, 116/145 trials (80%) had </w:t>
      </w:r>
      <w:r>
        <w:rPr>
          <w:rFonts w:asciiTheme="minorHAnsi" w:hAnsiTheme="minorHAnsi" w:cstheme="minorHAnsi"/>
          <w:sz w:val="22"/>
          <w:szCs w:val="22"/>
        </w:rPr>
        <w:t xml:space="preserve">fully </w:t>
      </w:r>
      <w:r w:rsidRPr="008D4813">
        <w:rPr>
          <w:rFonts w:asciiTheme="minorHAnsi" w:hAnsiTheme="minorHAnsi" w:cstheme="minorHAnsi"/>
          <w:sz w:val="22"/>
          <w:szCs w:val="22"/>
        </w:rPr>
        <w:t>reported results</w:t>
      </w:r>
      <w:r>
        <w:rPr>
          <w:rFonts w:asciiTheme="minorHAnsi" w:hAnsiTheme="minorHAnsi" w:cstheme="minorHAnsi"/>
          <w:sz w:val="22"/>
          <w:szCs w:val="22"/>
        </w:rPr>
        <w:t xml:space="preserve">, and </w:t>
      </w:r>
      <w:r w:rsidRPr="008D4813">
        <w:rPr>
          <w:rFonts w:asciiTheme="minorHAnsi" w:hAnsiTheme="minorHAnsi" w:cstheme="minorHAnsi"/>
          <w:sz w:val="22"/>
          <w:szCs w:val="22"/>
        </w:rPr>
        <w:t xml:space="preserve">11/145 trials (8%) had reported </w:t>
      </w:r>
      <w:r>
        <w:rPr>
          <w:rFonts w:asciiTheme="minorHAnsi" w:hAnsiTheme="minorHAnsi" w:cstheme="minorHAnsi"/>
          <w:sz w:val="22"/>
          <w:szCs w:val="22"/>
        </w:rPr>
        <w:t xml:space="preserve">results </w:t>
      </w:r>
      <w:r w:rsidRPr="008D4813">
        <w:rPr>
          <w:rFonts w:asciiTheme="minorHAnsi" w:hAnsiTheme="minorHAnsi" w:cstheme="minorHAnsi"/>
          <w:sz w:val="22"/>
          <w:szCs w:val="22"/>
        </w:rPr>
        <w:t xml:space="preserve">in the grey literature. Results for 18/145 trials (12%) </w:t>
      </w:r>
      <w:r>
        <w:rPr>
          <w:rFonts w:asciiTheme="minorHAnsi" w:hAnsiTheme="minorHAnsi" w:cstheme="minorHAnsi"/>
          <w:sz w:val="22"/>
          <w:szCs w:val="22"/>
        </w:rPr>
        <w:t xml:space="preserve">that enrolled </w:t>
      </w:r>
      <w:r w:rsidRPr="008D4813">
        <w:rPr>
          <w:rFonts w:asciiTheme="minorHAnsi" w:hAnsiTheme="minorHAnsi" w:cstheme="minorHAnsi"/>
          <w:sz w:val="22"/>
          <w:szCs w:val="22"/>
        </w:rPr>
        <w:t>637 people remained completely unpublished as of early March 2023</w:t>
      </w:r>
      <w:r>
        <w:rPr>
          <w:rFonts w:asciiTheme="minorHAnsi" w:hAnsiTheme="minorHAnsi" w:cstheme="minorHAnsi"/>
          <w:sz w:val="22"/>
          <w:szCs w:val="22"/>
        </w:rPr>
        <w:t xml:space="preserve">. </w:t>
      </w:r>
      <w:r w:rsidRPr="008D4813">
        <w:rPr>
          <w:rFonts w:asciiTheme="minorHAnsi" w:hAnsiTheme="minorHAnsi" w:cstheme="minorHAnsi"/>
          <w:sz w:val="22"/>
          <w:szCs w:val="22"/>
        </w:rPr>
        <w:t xml:space="preserve">Sponsors indicated that they </w:t>
      </w:r>
      <w:r>
        <w:rPr>
          <w:rFonts w:asciiTheme="minorHAnsi" w:hAnsiTheme="minorHAnsi" w:cstheme="minorHAnsi"/>
          <w:sz w:val="22"/>
          <w:szCs w:val="22"/>
        </w:rPr>
        <w:t>plan</w:t>
      </w:r>
      <w:r w:rsidRPr="008D4813">
        <w:rPr>
          <w:rFonts w:asciiTheme="minorHAnsi" w:hAnsiTheme="minorHAnsi" w:cstheme="minorHAnsi"/>
          <w:sz w:val="22"/>
          <w:szCs w:val="22"/>
        </w:rPr>
        <w:t xml:space="preserve"> to make public the results of 14/18 unreported trials. </w:t>
      </w:r>
      <w:r>
        <w:rPr>
          <w:rFonts w:asciiTheme="minorHAnsi" w:hAnsiTheme="minorHAnsi" w:cstheme="minorHAnsi"/>
          <w:sz w:val="22"/>
          <w:szCs w:val="22"/>
        </w:rPr>
        <w:t xml:space="preserve">Our study had an impact on accelerating the reporting of some </w:t>
      </w:r>
      <w:proofErr w:type="gramStart"/>
      <w:r>
        <w:rPr>
          <w:rFonts w:asciiTheme="minorHAnsi" w:hAnsiTheme="minorHAnsi" w:cstheme="minorHAnsi"/>
          <w:sz w:val="22"/>
          <w:szCs w:val="22"/>
        </w:rPr>
        <w:t>results, and</w:t>
      </w:r>
      <w:proofErr w:type="gramEnd"/>
      <w:r>
        <w:rPr>
          <w:rFonts w:asciiTheme="minorHAnsi" w:hAnsiTheme="minorHAnsi" w:cstheme="minorHAnsi"/>
          <w:sz w:val="22"/>
          <w:szCs w:val="22"/>
        </w:rPr>
        <w:t xml:space="preserve"> seems likely to lead to future reductions in research waste.</w:t>
      </w:r>
      <w:r w:rsidRPr="00FD163B">
        <w:t xml:space="preserve"> </w:t>
      </w:r>
      <w:r>
        <w:rPr>
          <w:rFonts w:asciiTheme="minorHAnsi" w:hAnsiTheme="minorHAnsi" w:cstheme="minorHAnsi"/>
          <w:sz w:val="22"/>
          <w:szCs w:val="22"/>
        </w:rPr>
        <w:t xml:space="preserve">We propose three changes to </w:t>
      </w:r>
      <w:r w:rsidRPr="00FD163B">
        <w:rPr>
          <w:rFonts w:asciiTheme="minorHAnsi" w:hAnsiTheme="minorHAnsi" w:cstheme="minorHAnsi"/>
          <w:sz w:val="22"/>
          <w:szCs w:val="22"/>
        </w:rPr>
        <w:t xml:space="preserve">UK Health Research Authority </w:t>
      </w:r>
      <w:r>
        <w:rPr>
          <w:rFonts w:asciiTheme="minorHAnsi" w:hAnsiTheme="minorHAnsi" w:cstheme="minorHAnsi"/>
          <w:sz w:val="22"/>
          <w:szCs w:val="22"/>
        </w:rPr>
        <w:t xml:space="preserve">policies that </w:t>
      </w:r>
      <w:r w:rsidRPr="00FD163B">
        <w:rPr>
          <w:rFonts w:asciiTheme="minorHAnsi" w:hAnsiTheme="minorHAnsi" w:cstheme="minorHAnsi"/>
          <w:sz w:val="22"/>
          <w:szCs w:val="22"/>
        </w:rPr>
        <w:t>could improve clinical trial reporting</w:t>
      </w:r>
      <w:r>
        <w:rPr>
          <w:rFonts w:asciiTheme="minorHAnsi" w:hAnsiTheme="minorHAnsi" w:cstheme="minorHAnsi"/>
          <w:sz w:val="22"/>
          <w:szCs w:val="22"/>
        </w:rPr>
        <w:t>.</w:t>
      </w:r>
    </w:p>
    <w:p w14:paraId="7E85E488" w14:textId="77777777" w:rsidR="00FD163B" w:rsidRPr="008D4813" w:rsidRDefault="00FD163B" w:rsidP="00886930">
      <w:pPr>
        <w:jc w:val="both"/>
        <w:rPr>
          <w:rFonts w:asciiTheme="minorHAnsi" w:hAnsiTheme="minorHAnsi" w:cstheme="minorHAnsi"/>
          <w:sz w:val="22"/>
          <w:szCs w:val="22"/>
        </w:rPr>
      </w:pPr>
    </w:p>
    <w:p w14:paraId="4DA0ECEA" w14:textId="0DC4552A" w:rsidR="00DB5BF2" w:rsidRPr="008D4813" w:rsidRDefault="00656A53" w:rsidP="000A5A9F">
      <w:pPr>
        <w:jc w:val="both"/>
        <w:rPr>
          <w:rFonts w:asciiTheme="minorHAnsi" w:hAnsiTheme="minorHAnsi" w:cstheme="minorHAnsi"/>
          <w:b/>
          <w:bCs/>
          <w:sz w:val="22"/>
          <w:szCs w:val="22"/>
        </w:rPr>
      </w:pPr>
      <w:r w:rsidRPr="008D4813">
        <w:rPr>
          <w:rFonts w:asciiTheme="minorHAnsi" w:hAnsiTheme="minorHAnsi" w:cstheme="minorHAnsi"/>
          <w:b/>
          <w:bCs/>
          <w:sz w:val="22"/>
          <w:szCs w:val="22"/>
        </w:rPr>
        <w:t>BACKGROUND</w:t>
      </w:r>
    </w:p>
    <w:p w14:paraId="67C47B1B" w14:textId="3AF576A3" w:rsidR="00E565C2" w:rsidRPr="008D4813" w:rsidRDefault="00E565C2" w:rsidP="000A5A9F">
      <w:pPr>
        <w:jc w:val="both"/>
        <w:rPr>
          <w:rFonts w:asciiTheme="minorHAnsi" w:hAnsiTheme="minorHAnsi" w:cstheme="minorHAnsi"/>
          <w:sz w:val="22"/>
          <w:szCs w:val="22"/>
        </w:rPr>
      </w:pPr>
    </w:p>
    <w:p w14:paraId="0B29B0B6" w14:textId="0C3D730F" w:rsidR="008271A8" w:rsidRPr="008D4813" w:rsidRDefault="008271A8" w:rsidP="008271A8">
      <w:pPr>
        <w:jc w:val="both"/>
        <w:rPr>
          <w:rFonts w:asciiTheme="minorHAnsi" w:hAnsiTheme="minorHAnsi" w:cstheme="minorHAnsi"/>
          <w:sz w:val="22"/>
          <w:szCs w:val="22"/>
        </w:rPr>
      </w:pPr>
      <w:r w:rsidRPr="008D4813">
        <w:rPr>
          <w:rFonts w:asciiTheme="minorHAnsi" w:hAnsiTheme="minorHAnsi" w:cstheme="minorHAnsi"/>
          <w:sz w:val="22"/>
          <w:szCs w:val="22"/>
        </w:rPr>
        <w:t xml:space="preserve">Worldwide, a significant proportion of clinical trials end up as costly research waste because their results are never made public. The resulting gaps in the medical evidence base </w:t>
      </w:r>
      <w:hyperlink r:id="rId10" w:history="1">
        <w:r w:rsidRPr="008D4813">
          <w:rPr>
            <w:rStyle w:val="Hyperlink"/>
            <w:rFonts w:asciiTheme="minorHAnsi" w:hAnsiTheme="minorHAnsi" w:cstheme="minorHAnsi"/>
            <w:sz w:val="22"/>
            <w:szCs w:val="22"/>
          </w:rPr>
          <w:t>harm patients and undermine public health</w:t>
        </w:r>
      </w:hyperlink>
      <w:r w:rsidRPr="008D4813">
        <w:rPr>
          <w:rFonts w:asciiTheme="minorHAnsi" w:hAnsiTheme="minorHAnsi" w:cstheme="minorHAnsi"/>
          <w:sz w:val="22"/>
          <w:szCs w:val="22"/>
        </w:rPr>
        <w:t xml:space="preserve">. </w:t>
      </w:r>
    </w:p>
    <w:p w14:paraId="75D518EA" w14:textId="77777777" w:rsidR="008271A8" w:rsidRPr="008D4813" w:rsidRDefault="008271A8" w:rsidP="000A5A9F">
      <w:pPr>
        <w:jc w:val="both"/>
        <w:rPr>
          <w:rFonts w:asciiTheme="minorHAnsi" w:hAnsiTheme="minorHAnsi" w:cstheme="minorHAnsi"/>
          <w:sz w:val="22"/>
          <w:szCs w:val="22"/>
        </w:rPr>
      </w:pPr>
    </w:p>
    <w:p w14:paraId="2CAA4EA6" w14:textId="35E60CCC" w:rsidR="00655DF1" w:rsidRPr="008D4813" w:rsidRDefault="008271A8" w:rsidP="000A5A9F">
      <w:pPr>
        <w:jc w:val="both"/>
        <w:rPr>
          <w:rFonts w:asciiTheme="minorHAnsi" w:hAnsiTheme="minorHAnsi" w:cstheme="minorHAnsi"/>
          <w:sz w:val="22"/>
          <w:szCs w:val="22"/>
        </w:rPr>
      </w:pPr>
      <w:r w:rsidRPr="008D4813">
        <w:rPr>
          <w:rFonts w:asciiTheme="minorHAnsi" w:hAnsiTheme="minorHAnsi" w:cstheme="minorHAnsi"/>
          <w:sz w:val="22"/>
          <w:szCs w:val="22"/>
        </w:rPr>
        <w:t>In the wake of a 2018 UK parliamentary enquiry and sustained engagement by advocacy groups</w:t>
      </w:r>
      <w:r w:rsidR="00F35160" w:rsidRPr="008D4813">
        <w:rPr>
          <w:rFonts w:asciiTheme="minorHAnsi" w:hAnsiTheme="minorHAnsi" w:cstheme="minorHAnsi"/>
          <w:sz w:val="22"/>
          <w:szCs w:val="22"/>
        </w:rPr>
        <w:t xml:space="preserve"> and UK public bodies</w:t>
      </w:r>
      <w:r w:rsidRPr="008D4813">
        <w:rPr>
          <w:rFonts w:asciiTheme="minorHAnsi" w:hAnsiTheme="minorHAnsi" w:cstheme="minorHAnsi"/>
          <w:sz w:val="22"/>
          <w:szCs w:val="22"/>
        </w:rPr>
        <w:t xml:space="preserve">, non-commercial clinical trial sponsors in the UK </w:t>
      </w:r>
      <w:hyperlink r:id="rId11" w:history="1">
        <w:r w:rsidRPr="008D4813">
          <w:rPr>
            <w:rStyle w:val="Hyperlink"/>
            <w:rFonts w:asciiTheme="minorHAnsi" w:hAnsiTheme="minorHAnsi" w:cstheme="minorHAnsi"/>
            <w:sz w:val="22"/>
            <w:szCs w:val="22"/>
          </w:rPr>
          <w:t>substantially improved outcome reporting</w:t>
        </w:r>
      </w:hyperlink>
      <w:r w:rsidRPr="008D4813">
        <w:rPr>
          <w:rFonts w:asciiTheme="minorHAnsi" w:hAnsiTheme="minorHAnsi" w:cstheme="minorHAnsi"/>
          <w:sz w:val="22"/>
          <w:szCs w:val="22"/>
        </w:rPr>
        <w:t xml:space="preserve"> </w:t>
      </w:r>
      <w:r w:rsidR="00CB2D4F" w:rsidRPr="008D4813">
        <w:rPr>
          <w:rFonts w:asciiTheme="minorHAnsi" w:hAnsiTheme="minorHAnsi" w:cstheme="minorHAnsi"/>
          <w:sz w:val="22"/>
          <w:szCs w:val="22"/>
        </w:rPr>
        <w:t xml:space="preserve">for drug trials (Clinical Trials of Investigative Medicinal Products, CTIMPs) </w:t>
      </w:r>
      <w:r w:rsidRPr="008D4813">
        <w:rPr>
          <w:rFonts w:asciiTheme="minorHAnsi" w:hAnsiTheme="minorHAnsi" w:cstheme="minorHAnsi"/>
          <w:sz w:val="22"/>
          <w:szCs w:val="22"/>
        </w:rPr>
        <w:t>by uploading the summary results of many CTIMPs onto EudraCT</w:t>
      </w:r>
      <w:r w:rsidR="00CB2D4F" w:rsidRPr="008D4813">
        <w:rPr>
          <w:rFonts w:asciiTheme="minorHAnsi" w:hAnsiTheme="minorHAnsi" w:cstheme="minorHAnsi"/>
          <w:sz w:val="22"/>
          <w:szCs w:val="22"/>
        </w:rPr>
        <w:t>/EUCTR</w:t>
      </w:r>
      <w:r w:rsidR="00CB2D4F" w:rsidRPr="008D4813">
        <w:rPr>
          <w:rStyle w:val="FootnoteReference"/>
          <w:rFonts w:asciiTheme="minorHAnsi" w:hAnsiTheme="minorHAnsi" w:cstheme="minorHAnsi"/>
          <w:i/>
          <w:iCs/>
          <w:sz w:val="22"/>
          <w:szCs w:val="22"/>
        </w:rPr>
        <w:footnoteReference w:id="1"/>
      </w:r>
      <w:r w:rsidRPr="008D4813">
        <w:rPr>
          <w:rFonts w:asciiTheme="minorHAnsi" w:hAnsiTheme="minorHAnsi" w:cstheme="minorHAnsi"/>
          <w:sz w:val="22"/>
          <w:szCs w:val="22"/>
        </w:rPr>
        <w:t xml:space="preserve">, including </w:t>
      </w:r>
      <w:r w:rsidR="00F35160" w:rsidRPr="008D4813">
        <w:rPr>
          <w:rFonts w:asciiTheme="minorHAnsi" w:hAnsiTheme="minorHAnsi" w:cstheme="minorHAnsi"/>
          <w:sz w:val="22"/>
          <w:szCs w:val="22"/>
        </w:rPr>
        <w:t>for older legacy trials</w:t>
      </w:r>
      <w:r w:rsidRPr="008D4813">
        <w:rPr>
          <w:rFonts w:asciiTheme="minorHAnsi" w:hAnsiTheme="minorHAnsi" w:cstheme="minorHAnsi"/>
          <w:sz w:val="22"/>
          <w:szCs w:val="22"/>
        </w:rPr>
        <w:t xml:space="preserve">. However, previous research indicates that many institutions’ efforts to improve trial reporting </w:t>
      </w:r>
      <w:hyperlink r:id="rId12" w:history="1">
        <w:r w:rsidRPr="008D4813">
          <w:rPr>
            <w:rStyle w:val="Hyperlink"/>
            <w:rFonts w:asciiTheme="minorHAnsi" w:hAnsiTheme="minorHAnsi" w:cstheme="minorHAnsi"/>
            <w:sz w:val="22"/>
            <w:szCs w:val="22"/>
          </w:rPr>
          <w:t xml:space="preserve">did not extend to other </w:t>
        </w:r>
        <w:r w:rsidR="00CB2D4F" w:rsidRPr="008D4813">
          <w:rPr>
            <w:rStyle w:val="Hyperlink"/>
            <w:rFonts w:asciiTheme="minorHAnsi" w:hAnsiTheme="minorHAnsi" w:cstheme="minorHAnsi"/>
            <w:sz w:val="22"/>
            <w:szCs w:val="22"/>
          </w:rPr>
          <w:t xml:space="preserve">types of trials listed on other </w:t>
        </w:r>
        <w:r w:rsidR="00A53BBD" w:rsidRPr="008D4813">
          <w:rPr>
            <w:rStyle w:val="Hyperlink"/>
            <w:rFonts w:asciiTheme="minorHAnsi" w:hAnsiTheme="minorHAnsi" w:cstheme="minorHAnsi"/>
            <w:sz w:val="22"/>
            <w:szCs w:val="22"/>
          </w:rPr>
          <w:t>trial registries</w:t>
        </w:r>
      </w:hyperlink>
      <w:r w:rsidRPr="008D4813">
        <w:rPr>
          <w:rFonts w:asciiTheme="minorHAnsi" w:hAnsiTheme="minorHAnsi" w:cstheme="minorHAnsi"/>
          <w:sz w:val="22"/>
          <w:szCs w:val="22"/>
        </w:rPr>
        <w:t xml:space="preserve">. </w:t>
      </w:r>
      <w:r w:rsidR="00E565C2" w:rsidRPr="008D4813">
        <w:rPr>
          <w:rFonts w:asciiTheme="minorHAnsi" w:hAnsiTheme="minorHAnsi" w:cstheme="minorHAnsi"/>
          <w:sz w:val="22"/>
          <w:szCs w:val="22"/>
        </w:rPr>
        <w:t>The UK’s</w:t>
      </w:r>
      <w:r w:rsidR="00F35160" w:rsidRPr="008D4813">
        <w:rPr>
          <w:rFonts w:asciiTheme="minorHAnsi" w:hAnsiTheme="minorHAnsi" w:cstheme="minorHAnsi"/>
          <w:sz w:val="22"/>
          <w:szCs w:val="22"/>
        </w:rPr>
        <w:t xml:space="preserve"> national </w:t>
      </w:r>
      <w:hyperlink r:id="rId13" w:history="1">
        <w:r w:rsidR="00E565C2" w:rsidRPr="008D4813">
          <w:rPr>
            <w:rStyle w:val="Hyperlink"/>
            <w:rFonts w:asciiTheme="minorHAnsi" w:hAnsiTheme="minorHAnsi" w:cstheme="minorHAnsi"/>
            <w:sz w:val="22"/>
            <w:szCs w:val="22"/>
          </w:rPr>
          <w:t>#MakeItPublic strategy</w:t>
        </w:r>
      </w:hyperlink>
      <w:r w:rsidR="00E565C2" w:rsidRPr="008D4813">
        <w:rPr>
          <w:rFonts w:asciiTheme="minorHAnsi" w:hAnsiTheme="minorHAnsi" w:cstheme="minorHAnsi"/>
          <w:sz w:val="22"/>
          <w:szCs w:val="22"/>
        </w:rPr>
        <w:t xml:space="preserve"> </w:t>
      </w:r>
      <w:r w:rsidR="00F35160" w:rsidRPr="008D4813">
        <w:rPr>
          <w:rFonts w:asciiTheme="minorHAnsi" w:hAnsiTheme="minorHAnsi" w:cstheme="minorHAnsi"/>
          <w:sz w:val="22"/>
          <w:szCs w:val="22"/>
        </w:rPr>
        <w:t xml:space="preserve">now </w:t>
      </w:r>
      <w:r w:rsidR="00E565C2" w:rsidRPr="008D4813">
        <w:rPr>
          <w:rFonts w:asciiTheme="minorHAnsi" w:hAnsiTheme="minorHAnsi" w:cstheme="minorHAnsi"/>
          <w:sz w:val="22"/>
          <w:szCs w:val="22"/>
        </w:rPr>
        <w:t>aims to ensure that going forward, all clinical trials involving UK patients will make their results public</w:t>
      </w:r>
      <w:r w:rsidRPr="008D4813">
        <w:rPr>
          <w:rFonts w:asciiTheme="minorHAnsi" w:hAnsiTheme="minorHAnsi" w:cstheme="minorHAnsi"/>
          <w:sz w:val="22"/>
          <w:szCs w:val="22"/>
        </w:rPr>
        <w:t>, but</w:t>
      </w:r>
      <w:r w:rsidR="00E565C2" w:rsidRPr="008D4813">
        <w:rPr>
          <w:rFonts w:asciiTheme="minorHAnsi" w:hAnsiTheme="minorHAnsi" w:cstheme="minorHAnsi"/>
          <w:sz w:val="22"/>
          <w:szCs w:val="22"/>
        </w:rPr>
        <w:t xml:space="preserve"> the strategy’s </w:t>
      </w:r>
      <w:r w:rsidR="00F35160" w:rsidRPr="008D4813">
        <w:rPr>
          <w:rFonts w:asciiTheme="minorHAnsi" w:hAnsiTheme="minorHAnsi" w:cstheme="minorHAnsi"/>
          <w:sz w:val="22"/>
          <w:szCs w:val="22"/>
        </w:rPr>
        <w:t xml:space="preserve">scope </w:t>
      </w:r>
      <w:r w:rsidR="00FF76E8" w:rsidRPr="008D4813">
        <w:rPr>
          <w:rFonts w:asciiTheme="minorHAnsi" w:hAnsiTheme="minorHAnsi" w:cstheme="minorHAnsi"/>
          <w:sz w:val="22"/>
          <w:szCs w:val="22"/>
        </w:rPr>
        <w:t>does not extend retrospectively to</w:t>
      </w:r>
      <w:r w:rsidR="00F35160" w:rsidRPr="008D4813">
        <w:rPr>
          <w:rFonts w:asciiTheme="minorHAnsi" w:hAnsiTheme="minorHAnsi" w:cstheme="minorHAnsi"/>
          <w:sz w:val="22"/>
          <w:szCs w:val="22"/>
        </w:rPr>
        <w:t xml:space="preserve"> older legacy trials</w:t>
      </w:r>
      <w:r w:rsidR="00E565C2" w:rsidRPr="008D4813">
        <w:rPr>
          <w:rFonts w:asciiTheme="minorHAnsi" w:hAnsiTheme="minorHAnsi" w:cstheme="minorHAnsi"/>
          <w:sz w:val="22"/>
          <w:szCs w:val="22"/>
        </w:rPr>
        <w:t>.</w:t>
      </w:r>
      <w:r w:rsidRPr="008D4813">
        <w:rPr>
          <w:rFonts w:asciiTheme="minorHAnsi" w:hAnsiTheme="minorHAnsi" w:cstheme="minorHAnsi"/>
          <w:sz w:val="22"/>
          <w:szCs w:val="22"/>
        </w:rPr>
        <w:t xml:space="preserve"> </w:t>
      </w:r>
    </w:p>
    <w:p w14:paraId="644BB940" w14:textId="77777777" w:rsidR="004111F6" w:rsidRPr="008D4813" w:rsidRDefault="004111F6" w:rsidP="00316A42">
      <w:pPr>
        <w:jc w:val="both"/>
        <w:rPr>
          <w:rFonts w:asciiTheme="minorHAnsi" w:hAnsiTheme="minorHAnsi" w:cstheme="minorHAnsi"/>
          <w:sz w:val="22"/>
          <w:szCs w:val="22"/>
        </w:rPr>
      </w:pPr>
    </w:p>
    <w:p w14:paraId="00F9ACE9" w14:textId="76260517" w:rsidR="00316A42" w:rsidRPr="008D4813" w:rsidRDefault="00F35160" w:rsidP="00316A42">
      <w:pPr>
        <w:jc w:val="both"/>
        <w:rPr>
          <w:rFonts w:asciiTheme="minorHAnsi" w:hAnsiTheme="minorHAnsi" w:cstheme="minorHAnsi"/>
          <w:sz w:val="22"/>
          <w:szCs w:val="22"/>
        </w:rPr>
      </w:pPr>
      <w:r w:rsidRPr="008D4813">
        <w:rPr>
          <w:rFonts w:asciiTheme="minorHAnsi" w:hAnsiTheme="minorHAnsi" w:cstheme="minorHAnsi"/>
          <w:sz w:val="22"/>
          <w:szCs w:val="22"/>
        </w:rPr>
        <w:t xml:space="preserve">Previous studies have found that in the absence of any external intervention, the results of very few trials that remain unpublished after 5 years </w:t>
      </w:r>
      <w:hyperlink r:id="rId14" w:history="1">
        <w:r w:rsidRPr="008D4813">
          <w:rPr>
            <w:rStyle w:val="Hyperlink"/>
            <w:rFonts w:asciiTheme="minorHAnsi" w:hAnsiTheme="minorHAnsi" w:cstheme="minorHAnsi"/>
            <w:sz w:val="22"/>
            <w:szCs w:val="22"/>
          </w:rPr>
          <w:t>will ever be made public</w:t>
        </w:r>
      </w:hyperlink>
      <w:r w:rsidRPr="008D4813">
        <w:rPr>
          <w:rFonts w:asciiTheme="minorHAnsi" w:hAnsiTheme="minorHAnsi" w:cstheme="minorHAnsi"/>
          <w:sz w:val="22"/>
          <w:szCs w:val="22"/>
        </w:rPr>
        <w:t>. However, a</w:t>
      </w:r>
      <w:r w:rsidR="00316A42" w:rsidRPr="008D4813">
        <w:rPr>
          <w:rFonts w:asciiTheme="minorHAnsi" w:hAnsiTheme="minorHAnsi" w:cstheme="minorHAnsi"/>
          <w:sz w:val="22"/>
          <w:szCs w:val="22"/>
        </w:rPr>
        <w:t xml:space="preserve"> recent </w:t>
      </w:r>
      <w:proofErr w:type="spellStart"/>
      <w:r w:rsidR="00316A42" w:rsidRPr="008D4813">
        <w:rPr>
          <w:rFonts w:asciiTheme="minorHAnsi" w:hAnsiTheme="minorHAnsi" w:cstheme="minorHAnsi"/>
          <w:sz w:val="22"/>
          <w:szCs w:val="22"/>
        </w:rPr>
        <w:t>TranspariMED</w:t>
      </w:r>
      <w:proofErr w:type="spellEnd"/>
      <w:r w:rsidR="00316A42" w:rsidRPr="008D4813">
        <w:rPr>
          <w:rFonts w:asciiTheme="minorHAnsi" w:hAnsiTheme="minorHAnsi" w:cstheme="minorHAnsi"/>
          <w:sz w:val="22"/>
          <w:szCs w:val="22"/>
        </w:rPr>
        <w:t xml:space="preserve"> project in Germany indicated that outreach to institutions that sponsored trials that have remained unreported in the past </w:t>
      </w:r>
      <w:hyperlink r:id="rId15" w:history="1">
        <w:r w:rsidR="00316A42" w:rsidRPr="008D4813">
          <w:rPr>
            <w:rStyle w:val="Hyperlink"/>
            <w:rFonts w:asciiTheme="minorHAnsi" w:hAnsiTheme="minorHAnsi" w:cstheme="minorHAnsi"/>
            <w:sz w:val="22"/>
            <w:szCs w:val="22"/>
          </w:rPr>
          <w:t xml:space="preserve">can </w:t>
        </w:r>
        <w:r w:rsidR="00FF76E8" w:rsidRPr="008D4813">
          <w:rPr>
            <w:rStyle w:val="Hyperlink"/>
            <w:rFonts w:asciiTheme="minorHAnsi" w:hAnsiTheme="minorHAnsi" w:cstheme="minorHAnsi"/>
            <w:sz w:val="22"/>
            <w:szCs w:val="22"/>
          </w:rPr>
          <w:t>spur</w:t>
        </w:r>
        <w:r w:rsidR="00316A42" w:rsidRPr="008D4813">
          <w:rPr>
            <w:rStyle w:val="Hyperlink"/>
            <w:rFonts w:asciiTheme="minorHAnsi" w:hAnsiTheme="minorHAnsi" w:cstheme="minorHAnsi"/>
            <w:sz w:val="22"/>
            <w:szCs w:val="22"/>
          </w:rPr>
          <w:t xml:space="preserve"> </w:t>
        </w:r>
        <w:r w:rsidR="008271A8" w:rsidRPr="008D4813">
          <w:rPr>
            <w:rStyle w:val="Hyperlink"/>
            <w:rFonts w:asciiTheme="minorHAnsi" w:hAnsiTheme="minorHAnsi" w:cstheme="minorHAnsi"/>
            <w:sz w:val="22"/>
            <w:szCs w:val="22"/>
          </w:rPr>
          <w:t>non-commercial</w:t>
        </w:r>
        <w:r w:rsidR="00316A42" w:rsidRPr="008D4813">
          <w:rPr>
            <w:rStyle w:val="Hyperlink"/>
            <w:rFonts w:asciiTheme="minorHAnsi" w:hAnsiTheme="minorHAnsi" w:cstheme="minorHAnsi"/>
            <w:sz w:val="22"/>
            <w:szCs w:val="22"/>
          </w:rPr>
          <w:t xml:space="preserve"> sponsors to </w:t>
        </w:r>
        <w:r w:rsidR="008271A8" w:rsidRPr="008D4813">
          <w:rPr>
            <w:rStyle w:val="Hyperlink"/>
            <w:rFonts w:asciiTheme="minorHAnsi" w:hAnsiTheme="minorHAnsi" w:cstheme="minorHAnsi"/>
            <w:sz w:val="22"/>
            <w:szCs w:val="22"/>
          </w:rPr>
          <w:t>tackle legacy research waste</w:t>
        </w:r>
      </w:hyperlink>
      <w:r w:rsidR="008271A8" w:rsidRPr="008D4813">
        <w:rPr>
          <w:rFonts w:asciiTheme="minorHAnsi" w:hAnsiTheme="minorHAnsi" w:cstheme="minorHAnsi"/>
          <w:sz w:val="22"/>
          <w:szCs w:val="22"/>
        </w:rPr>
        <w:t>.</w:t>
      </w:r>
      <w:r w:rsidRPr="008D4813">
        <w:rPr>
          <w:rFonts w:asciiTheme="minorHAnsi" w:hAnsiTheme="minorHAnsi" w:cstheme="minorHAnsi"/>
          <w:sz w:val="22"/>
          <w:szCs w:val="22"/>
        </w:rPr>
        <w:t xml:space="preserve"> </w:t>
      </w:r>
    </w:p>
    <w:p w14:paraId="6D3EE3B4" w14:textId="2B9E4D00" w:rsidR="004B244B" w:rsidRPr="008D4813" w:rsidRDefault="004B244B" w:rsidP="000A5A9F">
      <w:pPr>
        <w:jc w:val="both"/>
        <w:rPr>
          <w:rFonts w:asciiTheme="minorHAnsi" w:hAnsiTheme="minorHAnsi" w:cstheme="minorHAnsi"/>
          <w:sz w:val="22"/>
          <w:szCs w:val="22"/>
        </w:rPr>
      </w:pPr>
    </w:p>
    <w:p w14:paraId="72FCC666" w14:textId="0F1AB31B" w:rsidR="004111F6" w:rsidRPr="008D4813" w:rsidRDefault="004111F6" w:rsidP="000A5A9F">
      <w:pPr>
        <w:jc w:val="both"/>
        <w:rPr>
          <w:rFonts w:asciiTheme="minorHAnsi" w:hAnsiTheme="minorHAnsi" w:cstheme="minorHAnsi"/>
          <w:sz w:val="22"/>
          <w:szCs w:val="22"/>
        </w:rPr>
      </w:pPr>
      <w:r w:rsidRPr="008D4813">
        <w:rPr>
          <w:rFonts w:asciiTheme="minorHAnsi" w:hAnsiTheme="minorHAnsi" w:cstheme="minorHAnsi"/>
          <w:sz w:val="22"/>
          <w:szCs w:val="22"/>
        </w:rPr>
        <w:lastRenderedPageBreak/>
        <w:t xml:space="preserve">This study assesses the current publication status of 145 clinical trials sponsored by ten major UK non-commercial sponsors that were completed or terminated in 2017, before the launch of the parliamentary enquiry, </w:t>
      </w:r>
      <w:proofErr w:type="gramStart"/>
      <w:r w:rsidRPr="008D4813">
        <w:rPr>
          <w:rFonts w:asciiTheme="minorHAnsi" w:hAnsiTheme="minorHAnsi" w:cstheme="minorHAnsi"/>
          <w:sz w:val="22"/>
          <w:szCs w:val="22"/>
        </w:rPr>
        <w:t>in order to</w:t>
      </w:r>
      <w:proofErr w:type="gramEnd"/>
      <w:r w:rsidRPr="008D4813">
        <w:rPr>
          <w:rFonts w:asciiTheme="minorHAnsi" w:hAnsiTheme="minorHAnsi" w:cstheme="minorHAnsi"/>
          <w:sz w:val="22"/>
          <w:szCs w:val="22"/>
        </w:rPr>
        <w:t xml:space="preserve"> provide a snapshot of the scale of legacy research waste in the UK.</w:t>
      </w:r>
    </w:p>
    <w:p w14:paraId="247F305C" w14:textId="77777777" w:rsidR="004111F6" w:rsidRPr="008D4813" w:rsidRDefault="004111F6" w:rsidP="000A5A9F">
      <w:pPr>
        <w:jc w:val="both"/>
        <w:rPr>
          <w:rFonts w:asciiTheme="minorHAnsi" w:hAnsiTheme="minorHAnsi" w:cstheme="minorHAnsi"/>
          <w:sz w:val="22"/>
          <w:szCs w:val="22"/>
        </w:rPr>
      </w:pPr>
    </w:p>
    <w:p w14:paraId="480EAD95" w14:textId="4CFB75C7" w:rsidR="004111F6" w:rsidRPr="008D4813" w:rsidRDefault="004111F6" w:rsidP="004111F6">
      <w:pPr>
        <w:jc w:val="both"/>
        <w:rPr>
          <w:rFonts w:asciiTheme="minorHAnsi" w:hAnsiTheme="minorHAnsi" w:cstheme="minorHAnsi"/>
          <w:sz w:val="22"/>
          <w:szCs w:val="22"/>
        </w:rPr>
      </w:pPr>
      <w:r w:rsidRPr="008D4813">
        <w:rPr>
          <w:rFonts w:asciiTheme="minorHAnsi" w:hAnsiTheme="minorHAnsi" w:cstheme="minorHAnsi"/>
          <w:sz w:val="22"/>
          <w:szCs w:val="22"/>
        </w:rPr>
        <w:t xml:space="preserve">The </w:t>
      </w:r>
      <w:hyperlink r:id="rId16" w:history="1">
        <w:r w:rsidRPr="008D4813">
          <w:rPr>
            <w:rStyle w:val="Hyperlink"/>
            <w:rFonts w:asciiTheme="minorHAnsi" w:hAnsiTheme="minorHAnsi" w:cstheme="minorHAnsi"/>
            <w:sz w:val="22"/>
            <w:szCs w:val="22"/>
          </w:rPr>
          <w:t>Declaration of Helsinki</w:t>
        </w:r>
      </w:hyperlink>
      <w:r w:rsidRPr="008D4813">
        <w:rPr>
          <w:rFonts w:asciiTheme="minorHAnsi" w:hAnsiTheme="minorHAnsi" w:cstheme="minorHAnsi"/>
          <w:sz w:val="22"/>
          <w:szCs w:val="22"/>
        </w:rPr>
        <w:t xml:space="preserve">, which stipulates that all clinical trial results must be made public, albeit without specifying the reporting format or timeframe, is applicable to all trials in the study cohort. However, there is no legal requirement for </w:t>
      </w:r>
      <w:r w:rsidR="006B0E71" w:rsidRPr="008D4813">
        <w:rPr>
          <w:rFonts w:asciiTheme="minorHAnsi" w:hAnsiTheme="minorHAnsi" w:cstheme="minorHAnsi"/>
          <w:sz w:val="22"/>
          <w:szCs w:val="22"/>
        </w:rPr>
        <w:t xml:space="preserve">UK </w:t>
      </w:r>
      <w:r w:rsidRPr="008D4813">
        <w:rPr>
          <w:rFonts w:asciiTheme="minorHAnsi" w:hAnsiTheme="minorHAnsi" w:cstheme="minorHAnsi"/>
          <w:sz w:val="22"/>
          <w:szCs w:val="22"/>
        </w:rPr>
        <w:t xml:space="preserve">sponsors to make </w:t>
      </w:r>
      <w:r w:rsidR="006B0E71" w:rsidRPr="008D4813">
        <w:rPr>
          <w:rFonts w:asciiTheme="minorHAnsi" w:hAnsiTheme="minorHAnsi" w:cstheme="minorHAnsi"/>
          <w:sz w:val="22"/>
          <w:szCs w:val="22"/>
        </w:rPr>
        <w:t>trial</w:t>
      </w:r>
      <w:r w:rsidRPr="008D4813">
        <w:rPr>
          <w:rFonts w:asciiTheme="minorHAnsi" w:hAnsiTheme="minorHAnsi" w:cstheme="minorHAnsi"/>
          <w:sz w:val="22"/>
          <w:szCs w:val="22"/>
        </w:rPr>
        <w:t xml:space="preserve"> results public.</w:t>
      </w:r>
    </w:p>
    <w:p w14:paraId="20266227" w14:textId="7B5B8C27" w:rsidR="004111F6" w:rsidRPr="008D4813" w:rsidRDefault="004111F6" w:rsidP="000A5A9F">
      <w:pPr>
        <w:jc w:val="both"/>
        <w:rPr>
          <w:rFonts w:asciiTheme="minorHAnsi" w:hAnsiTheme="minorHAnsi" w:cstheme="minorHAnsi"/>
          <w:sz w:val="22"/>
          <w:szCs w:val="22"/>
        </w:rPr>
      </w:pPr>
    </w:p>
    <w:p w14:paraId="26E50F8B" w14:textId="73504956" w:rsidR="004B244B" w:rsidRPr="00FD163B" w:rsidRDefault="004B244B" w:rsidP="00FD163B">
      <w:pPr>
        <w:rPr>
          <w:rFonts w:asciiTheme="minorHAnsi" w:hAnsiTheme="minorHAnsi" w:cstheme="minorHAnsi"/>
          <w:sz w:val="22"/>
          <w:szCs w:val="22"/>
        </w:rPr>
      </w:pPr>
      <w:r w:rsidRPr="008D4813">
        <w:rPr>
          <w:rFonts w:asciiTheme="minorHAnsi" w:hAnsiTheme="minorHAnsi" w:cstheme="minorHAnsi"/>
          <w:b/>
          <w:bCs/>
          <w:sz w:val="22"/>
          <w:szCs w:val="22"/>
        </w:rPr>
        <w:t>METHODOLOGY</w:t>
      </w:r>
    </w:p>
    <w:p w14:paraId="4AC2ACAF" w14:textId="37360B02" w:rsidR="004B244B" w:rsidRPr="008D4813" w:rsidRDefault="004B244B" w:rsidP="000A5A9F">
      <w:pPr>
        <w:jc w:val="both"/>
        <w:rPr>
          <w:rFonts w:asciiTheme="minorHAnsi" w:hAnsiTheme="minorHAnsi" w:cstheme="minorHAnsi"/>
          <w:sz w:val="22"/>
          <w:szCs w:val="22"/>
        </w:rPr>
      </w:pPr>
    </w:p>
    <w:p w14:paraId="2F510C04" w14:textId="4022FE1C" w:rsidR="004B244B" w:rsidRPr="008D4813" w:rsidRDefault="004B244B" w:rsidP="000A5A9F">
      <w:pPr>
        <w:jc w:val="both"/>
        <w:rPr>
          <w:rFonts w:asciiTheme="minorHAnsi" w:hAnsiTheme="minorHAnsi" w:cstheme="minorHAnsi"/>
          <w:b/>
          <w:bCs/>
          <w:sz w:val="22"/>
          <w:szCs w:val="22"/>
          <w:u w:val="single"/>
        </w:rPr>
      </w:pPr>
      <w:r w:rsidRPr="008D4813">
        <w:rPr>
          <w:rFonts w:asciiTheme="minorHAnsi" w:hAnsiTheme="minorHAnsi" w:cstheme="minorHAnsi"/>
          <w:b/>
          <w:bCs/>
          <w:sz w:val="22"/>
          <w:szCs w:val="22"/>
          <w:u w:val="single"/>
        </w:rPr>
        <w:t>Cohort selection</w:t>
      </w:r>
    </w:p>
    <w:p w14:paraId="197B5024" w14:textId="77777777" w:rsidR="004B244B" w:rsidRPr="008D4813" w:rsidRDefault="004B244B" w:rsidP="000A5A9F">
      <w:pPr>
        <w:jc w:val="both"/>
        <w:rPr>
          <w:rFonts w:asciiTheme="minorHAnsi" w:hAnsiTheme="minorHAnsi" w:cstheme="minorHAnsi"/>
          <w:sz w:val="22"/>
          <w:szCs w:val="22"/>
        </w:rPr>
      </w:pPr>
    </w:p>
    <w:p w14:paraId="747178F0" w14:textId="46EF44AA" w:rsidR="004B244B" w:rsidRPr="008D4813" w:rsidRDefault="004B244B" w:rsidP="004B244B">
      <w:pPr>
        <w:jc w:val="both"/>
        <w:rPr>
          <w:rFonts w:asciiTheme="minorHAnsi" w:hAnsiTheme="minorHAnsi" w:cstheme="minorHAnsi"/>
          <w:sz w:val="22"/>
          <w:szCs w:val="22"/>
        </w:rPr>
      </w:pPr>
      <w:r w:rsidRPr="008D4813">
        <w:rPr>
          <w:rFonts w:asciiTheme="minorHAnsi" w:hAnsiTheme="minorHAnsi" w:cstheme="minorHAnsi"/>
          <w:sz w:val="22"/>
          <w:szCs w:val="22"/>
        </w:rPr>
        <w:t xml:space="preserve">The lead researcher (TB) identified the ten most prolific non-commercial sponsors of clinical trials in the UK by accessing the </w:t>
      </w:r>
      <w:hyperlink r:id="rId17" w:history="1">
        <w:r w:rsidRPr="008D4813">
          <w:rPr>
            <w:rStyle w:val="Hyperlink"/>
            <w:rFonts w:asciiTheme="minorHAnsi" w:hAnsiTheme="minorHAnsi" w:cstheme="minorHAnsi"/>
            <w:sz w:val="22"/>
            <w:szCs w:val="22"/>
          </w:rPr>
          <w:t>EU Trials Tracker</w:t>
        </w:r>
      </w:hyperlink>
      <w:r w:rsidRPr="008D4813">
        <w:rPr>
          <w:rFonts w:asciiTheme="minorHAnsi" w:hAnsiTheme="minorHAnsi" w:cstheme="minorHAnsi"/>
          <w:sz w:val="22"/>
          <w:szCs w:val="22"/>
        </w:rPr>
        <w:t xml:space="preserve"> on 27 October 2022, employing the number of </w:t>
      </w:r>
      <w:r w:rsidR="00CB2D4F" w:rsidRPr="008D4813">
        <w:rPr>
          <w:rFonts w:asciiTheme="minorHAnsi" w:hAnsiTheme="minorHAnsi" w:cstheme="minorHAnsi"/>
          <w:sz w:val="22"/>
          <w:szCs w:val="22"/>
        </w:rPr>
        <w:t>drug trials (</w:t>
      </w:r>
      <w:r w:rsidRPr="008D4813">
        <w:rPr>
          <w:rFonts w:asciiTheme="minorHAnsi" w:hAnsiTheme="minorHAnsi" w:cstheme="minorHAnsi"/>
          <w:sz w:val="22"/>
          <w:szCs w:val="22"/>
        </w:rPr>
        <w:t>CTIMPs</w:t>
      </w:r>
      <w:r w:rsidR="00CB2D4F" w:rsidRPr="008D4813">
        <w:rPr>
          <w:rFonts w:asciiTheme="minorHAnsi" w:hAnsiTheme="minorHAnsi" w:cstheme="minorHAnsi"/>
          <w:sz w:val="22"/>
          <w:szCs w:val="22"/>
        </w:rPr>
        <w:t>)</w:t>
      </w:r>
      <w:r w:rsidRPr="008D4813">
        <w:rPr>
          <w:rFonts w:asciiTheme="minorHAnsi" w:hAnsiTheme="minorHAnsi" w:cstheme="minorHAnsi"/>
          <w:sz w:val="22"/>
          <w:szCs w:val="22"/>
        </w:rPr>
        <w:t xml:space="preserve"> run by each sponsor as a proxy indictor of overall trial volume.</w:t>
      </w:r>
    </w:p>
    <w:p w14:paraId="40398C18" w14:textId="77777777" w:rsidR="004B244B" w:rsidRPr="008D4813" w:rsidRDefault="004B244B" w:rsidP="004B244B">
      <w:pPr>
        <w:jc w:val="both"/>
        <w:rPr>
          <w:rFonts w:asciiTheme="minorHAnsi" w:hAnsiTheme="minorHAnsi" w:cstheme="minorHAnsi"/>
          <w:sz w:val="22"/>
          <w:szCs w:val="22"/>
        </w:rPr>
      </w:pPr>
    </w:p>
    <w:p w14:paraId="7AC046C3" w14:textId="77777777" w:rsidR="004B244B" w:rsidRPr="008D4813" w:rsidRDefault="004B244B" w:rsidP="004B244B">
      <w:pPr>
        <w:jc w:val="both"/>
        <w:rPr>
          <w:rFonts w:asciiTheme="minorHAnsi" w:hAnsiTheme="minorHAnsi" w:cstheme="minorHAnsi"/>
          <w:i/>
          <w:iCs/>
          <w:sz w:val="22"/>
          <w:szCs w:val="22"/>
        </w:rPr>
      </w:pPr>
      <w:r w:rsidRPr="008D4813">
        <w:rPr>
          <w:rFonts w:asciiTheme="minorHAnsi" w:hAnsiTheme="minorHAnsi" w:cstheme="minorHAnsi"/>
          <w:i/>
          <w:iCs/>
          <w:sz w:val="22"/>
          <w:szCs w:val="22"/>
        </w:rPr>
        <w:t xml:space="preserve">Table 1: Selection of UK sponsors according to total number of CTIMPs </w:t>
      </w:r>
      <w:proofErr w:type="gramStart"/>
      <w:r w:rsidRPr="008D4813">
        <w:rPr>
          <w:rFonts w:asciiTheme="minorHAnsi" w:hAnsiTheme="minorHAnsi" w:cstheme="minorHAnsi"/>
          <w:i/>
          <w:iCs/>
          <w:sz w:val="22"/>
          <w:szCs w:val="22"/>
        </w:rPr>
        <w:t>sponsored</w:t>
      </w:r>
      <w:proofErr w:type="gramEnd"/>
    </w:p>
    <w:tbl>
      <w:tblPr>
        <w:tblStyle w:val="TableGrid"/>
        <w:tblW w:w="0" w:type="auto"/>
        <w:tblLook w:val="04A0" w:firstRow="1" w:lastRow="0" w:firstColumn="1" w:lastColumn="0" w:noHBand="0" w:noVBand="1"/>
      </w:tblPr>
      <w:tblGrid>
        <w:gridCol w:w="5157"/>
        <w:gridCol w:w="898"/>
        <w:gridCol w:w="1436"/>
      </w:tblGrid>
      <w:tr w:rsidR="004B244B" w:rsidRPr="008D4813" w14:paraId="63854FD9" w14:textId="77777777" w:rsidTr="00527D15">
        <w:tc>
          <w:tcPr>
            <w:tcW w:w="0" w:type="auto"/>
            <w:shd w:val="clear" w:color="auto" w:fill="D9D9D9" w:themeFill="background1" w:themeFillShade="D9"/>
          </w:tcPr>
          <w:p w14:paraId="3D67A312" w14:textId="77777777" w:rsidR="004B244B" w:rsidRPr="008D4813" w:rsidRDefault="004B244B" w:rsidP="00527D15">
            <w:pPr>
              <w:jc w:val="both"/>
              <w:rPr>
                <w:rFonts w:asciiTheme="minorHAnsi" w:hAnsiTheme="minorHAnsi" w:cstheme="minorHAnsi"/>
                <w:b/>
                <w:bCs/>
                <w:sz w:val="22"/>
                <w:szCs w:val="22"/>
              </w:rPr>
            </w:pPr>
            <w:r w:rsidRPr="008D4813">
              <w:rPr>
                <w:rFonts w:asciiTheme="minorHAnsi" w:hAnsiTheme="minorHAnsi" w:cstheme="minorHAnsi"/>
                <w:b/>
                <w:bCs/>
                <w:sz w:val="22"/>
                <w:szCs w:val="22"/>
              </w:rPr>
              <w:t>Sponsor</w:t>
            </w:r>
          </w:p>
        </w:tc>
        <w:tc>
          <w:tcPr>
            <w:tcW w:w="0" w:type="auto"/>
            <w:shd w:val="clear" w:color="auto" w:fill="D9D9D9" w:themeFill="background1" w:themeFillShade="D9"/>
          </w:tcPr>
          <w:p w14:paraId="4BE7C9AC" w14:textId="77777777" w:rsidR="004B244B" w:rsidRPr="008D4813" w:rsidRDefault="004B244B" w:rsidP="00527D15">
            <w:pPr>
              <w:jc w:val="both"/>
              <w:rPr>
                <w:rFonts w:asciiTheme="minorHAnsi" w:hAnsiTheme="minorHAnsi" w:cstheme="minorHAnsi"/>
                <w:b/>
                <w:bCs/>
                <w:sz w:val="22"/>
                <w:szCs w:val="22"/>
              </w:rPr>
            </w:pPr>
            <w:r w:rsidRPr="008D4813">
              <w:rPr>
                <w:rFonts w:asciiTheme="minorHAnsi" w:hAnsiTheme="minorHAnsi" w:cstheme="minorHAnsi"/>
                <w:b/>
                <w:bCs/>
                <w:sz w:val="22"/>
                <w:szCs w:val="22"/>
              </w:rPr>
              <w:t>CTIMPs</w:t>
            </w:r>
          </w:p>
        </w:tc>
        <w:tc>
          <w:tcPr>
            <w:tcW w:w="0" w:type="auto"/>
            <w:shd w:val="clear" w:color="auto" w:fill="D9D9D9" w:themeFill="background1" w:themeFillShade="D9"/>
          </w:tcPr>
          <w:p w14:paraId="1630A70D" w14:textId="77777777" w:rsidR="004B244B" w:rsidRPr="008D4813" w:rsidRDefault="004B244B" w:rsidP="00527D15">
            <w:pPr>
              <w:jc w:val="both"/>
              <w:rPr>
                <w:rFonts w:asciiTheme="minorHAnsi" w:hAnsiTheme="minorHAnsi" w:cstheme="minorHAnsi"/>
                <w:b/>
                <w:bCs/>
                <w:sz w:val="22"/>
                <w:szCs w:val="22"/>
              </w:rPr>
            </w:pPr>
            <w:r w:rsidRPr="008D4813">
              <w:rPr>
                <w:rFonts w:asciiTheme="minorHAnsi" w:hAnsiTheme="minorHAnsi" w:cstheme="minorHAnsi"/>
                <w:b/>
                <w:bCs/>
                <w:sz w:val="22"/>
                <w:szCs w:val="22"/>
              </w:rPr>
              <w:t>With results</w:t>
            </w:r>
            <w:r w:rsidRPr="008D4813">
              <w:rPr>
                <w:rFonts w:asciiTheme="minorHAnsi" w:hAnsiTheme="minorHAnsi" w:cstheme="minorHAnsi"/>
                <w:sz w:val="22"/>
                <w:szCs w:val="22"/>
              </w:rPr>
              <w:t>*</w:t>
            </w:r>
          </w:p>
        </w:tc>
      </w:tr>
      <w:tr w:rsidR="004B244B" w:rsidRPr="008D4813" w14:paraId="1467F9B2" w14:textId="77777777" w:rsidTr="00527D15">
        <w:tc>
          <w:tcPr>
            <w:tcW w:w="0" w:type="auto"/>
          </w:tcPr>
          <w:p w14:paraId="0C552588" w14:textId="77777777" w:rsidR="004B244B" w:rsidRPr="008D4813" w:rsidRDefault="004B244B" w:rsidP="00527D15">
            <w:pPr>
              <w:jc w:val="both"/>
              <w:rPr>
                <w:rFonts w:asciiTheme="minorHAnsi" w:hAnsiTheme="minorHAnsi" w:cstheme="minorHAnsi"/>
                <w:sz w:val="22"/>
                <w:szCs w:val="22"/>
              </w:rPr>
            </w:pPr>
            <w:r w:rsidRPr="008D4813">
              <w:rPr>
                <w:rFonts w:asciiTheme="minorHAnsi" w:hAnsiTheme="minorHAnsi" w:cstheme="minorHAnsi"/>
                <w:sz w:val="22"/>
                <w:szCs w:val="22"/>
              </w:rPr>
              <w:t>University College London</w:t>
            </w:r>
          </w:p>
        </w:tc>
        <w:tc>
          <w:tcPr>
            <w:tcW w:w="0" w:type="auto"/>
          </w:tcPr>
          <w:p w14:paraId="398D82E3"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163</w:t>
            </w:r>
          </w:p>
        </w:tc>
        <w:tc>
          <w:tcPr>
            <w:tcW w:w="0" w:type="auto"/>
          </w:tcPr>
          <w:p w14:paraId="04E305F3"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97%</w:t>
            </w:r>
          </w:p>
        </w:tc>
      </w:tr>
      <w:tr w:rsidR="004B244B" w:rsidRPr="008D4813" w14:paraId="329B9502" w14:textId="77777777" w:rsidTr="00527D15">
        <w:tc>
          <w:tcPr>
            <w:tcW w:w="0" w:type="auto"/>
          </w:tcPr>
          <w:p w14:paraId="73E2E0E7" w14:textId="77777777" w:rsidR="004B244B" w:rsidRPr="008D4813" w:rsidRDefault="004B244B" w:rsidP="00527D15">
            <w:pPr>
              <w:jc w:val="both"/>
              <w:rPr>
                <w:rFonts w:asciiTheme="minorHAnsi" w:hAnsiTheme="minorHAnsi" w:cstheme="minorHAnsi"/>
                <w:sz w:val="22"/>
                <w:szCs w:val="22"/>
              </w:rPr>
            </w:pPr>
            <w:r w:rsidRPr="008D4813">
              <w:rPr>
                <w:rFonts w:asciiTheme="minorHAnsi" w:hAnsiTheme="minorHAnsi" w:cstheme="minorHAnsi"/>
                <w:sz w:val="22"/>
                <w:szCs w:val="22"/>
              </w:rPr>
              <w:t>University of Oxford</w:t>
            </w:r>
          </w:p>
        </w:tc>
        <w:tc>
          <w:tcPr>
            <w:tcW w:w="0" w:type="auto"/>
          </w:tcPr>
          <w:p w14:paraId="61DAE372"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146</w:t>
            </w:r>
          </w:p>
        </w:tc>
        <w:tc>
          <w:tcPr>
            <w:tcW w:w="0" w:type="auto"/>
          </w:tcPr>
          <w:p w14:paraId="25546B0D"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99%</w:t>
            </w:r>
          </w:p>
        </w:tc>
      </w:tr>
      <w:tr w:rsidR="004B244B" w:rsidRPr="008D4813" w14:paraId="02551532" w14:textId="77777777" w:rsidTr="00527D15">
        <w:tc>
          <w:tcPr>
            <w:tcW w:w="0" w:type="auto"/>
          </w:tcPr>
          <w:p w14:paraId="15B04BEA" w14:textId="77777777" w:rsidR="004B244B" w:rsidRPr="008D4813" w:rsidRDefault="004B244B" w:rsidP="00527D15">
            <w:pPr>
              <w:jc w:val="both"/>
              <w:rPr>
                <w:rFonts w:asciiTheme="minorHAnsi" w:hAnsiTheme="minorHAnsi" w:cstheme="minorHAnsi"/>
                <w:sz w:val="22"/>
                <w:szCs w:val="22"/>
              </w:rPr>
            </w:pPr>
            <w:r w:rsidRPr="008D4813">
              <w:rPr>
                <w:rFonts w:asciiTheme="minorHAnsi" w:hAnsiTheme="minorHAnsi" w:cstheme="minorHAnsi"/>
                <w:sz w:val="22"/>
                <w:szCs w:val="22"/>
              </w:rPr>
              <w:t>Imperial College London</w:t>
            </w:r>
          </w:p>
        </w:tc>
        <w:tc>
          <w:tcPr>
            <w:tcW w:w="0" w:type="auto"/>
          </w:tcPr>
          <w:p w14:paraId="275D0FD9"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145</w:t>
            </w:r>
          </w:p>
        </w:tc>
        <w:tc>
          <w:tcPr>
            <w:tcW w:w="0" w:type="auto"/>
          </w:tcPr>
          <w:p w14:paraId="3835C861"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97%</w:t>
            </w:r>
          </w:p>
        </w:tc>
      </w:tr>
      <w:tr w:rsidR="004B244B" w:rsidRPr="008D4813" w14:paraId="0DFB7124" w14:textId="77777777" w:rsidTr="00527D15">
        <w:tc>
          <w:tcPr>
            <w:tcW w:w="0" w:type="auto"/>
          </w:tcPr>
          <w:p w14:paraId="151ADE7B" w14:textId="77777777" w:rsidR="004B244B" w:rsidRPr="008D4813" w:rsidRDefault="004B244B" w:rsidP="00527D15">
            <w:pPr>
              <w:jc w:val="both"/>
              <w:rPr>
                <w:rFonts w:asciiTheme="minorHAnsi" w:hAnsiTheme="minorHAnsi" w:cstheme="minorHAnsi"/>
                <w:sz w:val="22"/>
                <w:szCs w:val="22"/>
              </w:rPr>
            </w:pPr>
            <w:r w:rsidRPr="008D4813">
              <w:rPr>
                <w:rFonts w:asciiTheme="minorHAnsi" w:hAnsiTheme="minorHAnsi" w:cstheme="minorHAnsi"/>
                <w:sz w:val="22"/>
                <w:szCs w:val="22"/>
              </w:rPr>
              <w:t>University of Birmingham</w:t>
            </w:r>
          </w:p>
        </w:tc>
        <w:tc>
          <w:tcPr>
            <w:tcW w:w="0" w:type="auto"/>
          </w:tcPr>
          <w:p w14:paraId="42D5DAD2"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118</w:t>
            </w:r>
          </w:p>
        </w:tc>
        <w:tc>
          <w:tcPr>
            <w:tcW w:w="0" w:type="auto"/>
          </w:tcPr>
          <w:p w14:paraId="2138755F"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100%</w:t>
            </w:r>
          </w:p>
        </w:tc>
      </w:tr>
      <w:tr w:rsidR="004B244B" w:rsidRPr="008D4813" w14:paraId="18731DFC" w14:textId="77777777" w:rsidTr="00527D15">
        <w:tc>
          <w:tcPr>
            <w:tcW w:w="0" w:type="auto"/>
          </w:tcPr>
          <w:p w14:paraId="02302B54" w14:textId="77777777" w:rsidR="004B244B" w:rsidRPr="008D4813" w:rsidRDefault="004B244B" w:rsidP="00527D15">
            <w:pPr>
              <w:jc w:val="both"/>
              <w:rPr>
                <w:rFonts w:asciiTheme="minorHAnsi" w:hAnsiTheme="minorHAnsi" w:cstheme="minorHAnsi"/>
                <w:sz w:val="22"/>
                <w:szCs w:val="22"/>
              </w:rPr>
            </w:pPr>
            <w:r w:rsidRPr="008D4813">
              <w:rPr>
                <w:rFonts w:asciiTheme="minorHAnsi" w:hAnsiTheme="minorHAnsi" w:cstheme="minorHAnsi"/>
                <w:sz w:val="22"/>
                <w:szCs w:val="22"/>
              </w:rPr>
              <w:t>King’s College London</w:t>
            </w:r>
          </w:p>
        </w:tc>
        <w:tc>
          <w:tcPr>
            <w:tcW w:w="0" w:type="auto"/>
          </w:tcPr>
          <w:p w14:paraId="0CFAE04E"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107</w:t>
            </w:r>
          </w:p>
        </w:tc>
        <w:tc>
          <w:tcPr>
            <w:tcW w:w="0" w:type="auto"/>
          </w:tcPr>
          <w:p w14:paraId="0F7BB8F4"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99%</w:t>
            </w:r>
          </w:p>
        </w:tc>
      </w:tr>
      <w:tr w:rsidR="004B244B" w:rsidRPr="008D4813" w14:paraId="5EA8CC7B" w14:textId="77777777" w:rsidTr="00527D15">
        <w:tc>
          <w:tcPr>
            <w:tcW w:w="0" w:type="auto"/>
          </w:tcPr>
          <w:p w14:paraId="1351FD5E" w14:textId="77777777" w:rsidR="004B244B" w:rsidRPr="008D4813" w:rsidRDefault="004B244B" w:rsidP="00527D15">
            <w:pPr>
              <w:jc w:val="both"/>
              <w:rPr>
                <w:rFonts w:asciiTheme="minorHAnsi" w:hAnsiTheme="minorHAnsi" w:cstheme="minorHAnsi"/>
                <w:sz w:val="22"/>
                <w:szCs w:val="22"/>
              </w:rPr>
            </w:pPr>
            <w:r w:rsidRPr="008D4813">
              <w:rPr>
                <w:rFonts w:asciiTheme="minorHAnsi" w:hAnsiTheme="minorHAnsi" w:cstheme="minorHAnsi"/>
                <w:sz w:val="22"/>
                <w:szCs w:val="22"/>
              </w:rPr>
              <w:t>Guy's and St Thomas' NHS Foundation Trust</w:t>
            </w:r>
          </w:p>
        </w:tc>
        <w:tc>
          <w:tcPr>
            <w:tcW w:w="0" w:type="auto"/>
          </w:tcPr>
          <w:p w14:paraId="4B71AC71"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82</w:t>
            </w:r>
          </w:p>
        </w:tc>
        <w:tc>
          <w:tcPr>
            <w:tcW w:w="0" w:type="auto"/>
          </w:tcPr>
          <w:p w14:paraId="62F15077"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94%</w:t>
            </w:r>
          </w:p>
        </w:tc>
      </w:tr>
      <w:tr w:rsidR="004B244B" w:rsidRPr="008D4813" w14:paraId="0AAF2172" w14:textId="77777777" w:rsidTr="00527D15">
        <w:tc>
          <w:tcPr>
            <w:tcW w:w="0" w:type="auto"/>
          </w:tcPr>
          <w:p w14:paraId="0CB97011" w14:textId="77777777" w:rsidR="004B244B" w:rsidRPr="008D4813" w:rsidRDefault="004B244B" w:rsidP="00527D15">
            <w:pPr>
              <w:jc w:val="both"/>
              <w:rPr>
                <w:rFonts w:asciiTheme="minorHAnsi" w:hAnsiTheme="minorHAnsi" w:cstheme="minorHAnsi"/>
                <w:sz w:val="22"/>
                <w:szCs w:val="22"/>
              </w:rPr>
            </w:pPr>
            <w:r w:rsidRPr="008D4813">
              <w:rPr>
                <w:rFonts w:asciiTheme="minorHAnsi" w:hAnsiTheme="minorHAnsi" w:cstheme="minorHAnsi"/>
                <w:sz w:val="22"/>
                <w:szCs w:val="22"/>
              </w:rPr>
              <w:t>University of Dundee</w:t>
            </w:r>
          </w:p>
        </w:tc>
        <w:tc>
          <w:tcPr>
            <w:tcW w:w="0" w:type="auto"/>
          </w:tcPr>
          <w:p w14:paraId="410CE670"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74</w:t>
            </w:r>
          </w:p>
        </w:tc>
        <w:tc>
          <w:tcPr>
            <w:tcW w:w="0" w:type="auto"/>
          </w:tcPr>
          <w:p w14:paraId="26F11B40"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100%</w:t>
            </w:r>
          </w:p>
        </w:tc>
      </w:tr>
      <w:tr w:rsidR="004B244B" w:rsidRPr="008D4813" w14:paraId="7B98CC8D" w14:textId="77777777" w:rsidTr="00527D15">
        <w:tc>
          <w:tcPr>
            <w:tcW w:w="0" w:type="auto"/>
          </w:tcPr>
          <w:p w14:paraId="7BA2D8EB" w14:textId="77777777" w:rsidR="004B244B" w:rsidRPr="008D4813" w:rsidRDefault="004B244B" w:rsidP="00527D15">
            <w:pPr>
              <w:jc w:val="both"/>
              <w:rPr>
                <w:rFonts w:asciiTheme="minorHAnsi" w:hAnsiTheme="minorHAnsi" w:cstheme="minorHAnsi"/>
                <w:sz w:val="22"/>
                <w:szCs w:val="22"/>
              </w:rPr>
            </w:pPr>
            <w:r w:rsidRPr="008D4813">
              <w:rPr>
                <w:rFonts w:asciiTheme="minorHAnsi" w:hAnsiTheme="minorHAnsi" w:cstheme="minorHAnsi"/>
                <w:sz w:val="22"/>
                <w:szCs w:val="22"/>
              </w:rPr>
              <w:t>University of Leeds</w:t>
            </w:r>
          </w:p>
        </w:tc>
        <w:tc>
          <w:tcPr>
            <w:tcW w:w="0" w:type="auto"/>
          </w:tcPr>
          <w:p w14:paraId="3168ACA7"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72</w:t>
            </w:r>
          </w:p>
        </w:tc>
        <w:tc>
          <w:tcPr>
            <w:tcW w:w="0" w:type="auto"/>
          </w:tcPr>
          <w:p w14:paraId="17B4511F"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98%</w:t>
            </w:r>
          </w:p>
        </w:tc>
      </w:tr>
      <w:tr w:rsidR="004B244B" w:rsidRPr="008D4813" w14:paraId="172FC178" w14:textId="77777777" w:rsidTr="00527D15">
        <w:tc>
          <w:tcPr>
            <w:tcW w:w="0" w:type="auto"/>
          </w:tcPr>
          <w:p w14:paraId="2FEC4991" w14:textId="77777777" w:rsidR="004B244B" w:rsidRPr="008D4813" w:rsidRDefault="004B244B" w:rsidP="00527D15">
            <w:pPr>
              <w:jc w:val="both"/>
              <w:rPr>
                <w:rFonts w:asciiTheme="minorHAnsi" w:hAnsiTheme="minorHAnsi" w:cstheme="minorHAnsi"/>
                <w:sz w:val="22"/>
                <w:szCs w:val="22"/>
              </w:rPr>
            </w:pPr>
            <w:r w:rsidRPr="008D4813">
              <w:rPr>
                <w:rFonts w:asciiTheme="minorHAnsi" w:hAnsiTheme="minorHAnsi" w:cstheme="minorHAnsi"/>
                <w:sz w:val="22"/>
                <w:szCs w:val="22"/>
              </w:rPr>
              <w:t>NHS Greater Glasgow and Clyde</w:t>
            </w:r>
          </w:p>
        </w:tc>
        <w:tc>
          <w:tcPr>
            <w:tcW w:w="0" w:type="auto"/>
          </w:tcPr>
          <w:p w14:paraId="16CEFB65"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71</w:t>
            </w:r>
          </w:p>
        </w:tc>
        <w:tc>
          <w:tcPr>
            <w:tcW w:w="0" w:type="auto"/>
          </w:tcPr>
          <w:p w14:paraId="1D8F229E"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100%</w:t>
            </w:r>
          </w:p>
        </w:tc>
      </w:tr>
      <w:tr w:rsidR="004B244B" w:rsidRPr="008D4813" w14:paraId="55C6080B" w14:textId="77777777" w:rsidTr="00527D15">
        <w:tc>
          <w:tcPr>
            <w:tcW w:w="0" w:type="auto"/>
          </w:tcPr>
          <w:p w14:paraId="1E1DE9AB" w14:textId="77777777" w:rsidR="004B244B" w:rsidRPr="008D4813" w:rsidRDefault="004B244B" w:rsidP="00527D15">
            <w:pPr>
              <w:jc w:val="both"/>
              <w:rPr>
                <w:rFonts w:asciiTheme="minorHAnsi" w:hAnsiTheme="minorHAnsi" w:cstheme="minorHAnsi"/>
                <w:sz w:val="22"/>
                <w:szCs w:val="22"/>
              </w:rPr>
            </w:pPr>
            <w:r w:rsidRPr="008D4813">
              <w:rPr>
                <w:rFonts w:asciiTheme="minorHAnsi" w:hAnsiTheme="minorHAnsi" w:cstheme="minorHAnsi"/>
                <w:sz w:val="22"/>
                <w:szCs w:val="22"/>
              </w:rPr>
              <w:t>Newcastle upon Tyne Hospitals NHS [Foundation] Trust</w:t>
            </w:r>
          </w:p>
        </w:tc>
        <w:tc>
          <w:tcPr>
            <w:tcW w:w="0" w:type="auto"/>
          </w:tcPr>
          <w:p w14:paraId="7C9A0D20"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69</w:t>
            </w:r>
          </w:p>
        </w:tc>
        <w:tc>
          <w:tcPr>
            <w:tcW w:w="0" w:type="auto"/>
          </w:tcPr>
          <w:p w14:paraId="3CF673D2"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93%</w:t>
            </w:r>
          </w:p>
        </w:tc>
      </w:tr>
    </w:tbl>
    <w:p w14:paraId="292F7626" w14:textId="3DF78630" w:rsidR="004B244B" w:rsidRPr="008D4813" w:rsidRDefault="004B244B" w:rsidP="004B244B">
      <w:pPr>
        <w:jc w:val="both"/>
        <w:rPr>
          <w:rFonts w:asciiTheme="minorHAnsi" w:hAnsiTheme="minorHAnsi" w:cstheme="minorHAnsi"/>
          <w:i/>
          <w:iCs/>
          <w:sz w:val="22"/>
          <w:szCs w:val="22"/>
        </w:rPr>
      </w:pPr>
      <w:r w:rsidRPr="008D4813">
        <w:rPr>
          <w:rFonts w:asciiTheme="minorHAnsi" w:hAnsiTheme="minorHAnsi" w:cstheme="minorHAnsi"/>
          <w:i/>
          <w:iCs/>
          <w:sz w:val="22"/>
          <w:szCs w:val="22"/>
        </w:rPr>
        <w:t>* Due trial results posted on EUCTR, as per EU Trials Tracker data</w:t>
      </w:r>
    </w:p>
    <w:p w14:paraId="1CD455B7" w14:textId="77777777" w:rsidR="004B244B" w:rsidRPr="008D4813" w:rsidRDefault="004B244B" w:rsidP="004B244B">
      <w:pPr>
        <w:jc w:val="both"/>
        <w:rPr>
          <w:rFonts w:asciiTheme="minorHAnsi" w:hAnsiTheme="minorHAnsi" w:cstheme="minorHAnsi"/>
          <w:sz w:val="22"/>
          <w:szCs w:val="22"/>
        </w:rPr>
      </w:pPr>
    </w:p>
    <w:p w14:paraId="18E91304" w14:textId="1722113C" w:rsidR="004B244B" w:rsidRPr="008D4813" w:rsidRDefault="004B244B" w:rsidP="004B244B">
      <w:pPr>
        <w:jc w:val="both"/>
        <w:rPr>
          <w:rFonts w:asciiTheme="minorHAnsi" w:hAnsiTheme="minorHAnsi" w:cstheme="minorHAnsi"/>
          <w:sz w:val="22"/>
          <w:szCs w:val="22"/>
        </w:rPr>
      </w:pPr>
      <w:r w:rsidRPr="008D4813">
        <w:rPr>
          <w:rFonts w:asciiTheme="minorHAnsi" w:hAnsiTheme="minorHAnsi" w:cstheme="minorHAnsi"/>
          <w:sz w:val="22"/>
          <w:szCs w:val="22"/>
        </w:rPr>
        <w:t xml:space="preserve">The lead researcher then used the advanced search functions of the </w:t>
      </w:r>
      <w:r w:rsidR="006B0E71" w:rsidRPr="008D4813">
        <w:rPr>
          <w:rFonts w:asciiTheme="minorHAnsi" w:hAnsiTheme="minorHAnsi" w:cstheme="minorHAnsi"/>
          <w:sz w:val="22"/>
          <w:szCs w:val="22"/>
        </w:rPr>
        <w:t xml:space="preserve">two other trial registries commonly used by UK sponsors, </w:t>
      </w:r>
      <w:r w:rsidRPr="008D4813">
        <w:rPr>
          <w:rFonts w:asciiTheme="minorHAnsi" w:hAnsiTheme="minorHAnsi" w:cstheme="minorHAnsi"/>
          <w:sz w:val="22"/>
          <w:szCs w:val="22"/>
        </w:rPr>
        <w:t>ClinicalTrials.gov and ISRCTN</w:t>
      </w:r>
      <w:r w:rsidR="006B0E71" w:rsidRPr="008D4813">
        <w:rPr>
          <w:rStyle w:val="FootnoteReference"/>
          <w:rFonts w:asciiTheme="minorHAnsi" w:hAnsiTheme="minorHAnsi" w:cstheme="minorHAnsi"/>
          <w:sz w:val="22"/>
          <w:szCs w:val="22"/>
        </w:rPr>
        <w:footnoteReference w:id="2"/>
      </w:r>
      <w:r w:rsidR="006B0E71" w:rsidRPr="008D4813">
        <w:rPr>
          <w:rFonts w:asciiTheme="minorHAnsi" w:hAnsiTheme="minorHAnsi" w:cstheme="minorHAnsi"/>
          <w:sz w:val="22"/>
          <w:szCs w:val="22"/>
        </w:rPr>
        <w:t>,</w:t>
      </w:r>
      <w:r w:rsidRPr="008D4813">
        <w:rPr>
          <w:rFonts w:asciiTheme="minorHAnsi" w:hAnsiTheme="minorHAnsi" w:cstheme="minorHAnsi"/>
          <w:sz w:val="22"/>
          <w:szCs w:val="22"/>
        </w:rPr>
        <w:t xml:space="preserve"> on 28 October 2022 to identify all clinical trials run by these ten sponsors that were completed or terminated in 2017. Inclusion criteria:</w:t>
      </w:r>
    </w:p>
    <w:p w14:paraId="408B4982" w14:textId="574F72F9" w:rsidR="004B244B" w:rsidRPr="008D4813" w:rsidRDefault="004B244B" w:rsidP="004B244B">
      <w:pPr>
        <w:pStyle w:val="ListParagraph"/>
        <w:numPr>
          <w:ilvl w:val="0"/>
          <w:numId w:val="36"/>
        </w:numPr>
        <w:jc w:val="both"/>
        <w:rPr>
          <w:rFonts w:cstheme="minorHAnsi"/>
          <w:sz w:val="22"/>
          <w:szCs w:val="22"/>
        </w:rPr>
      </w:pPr>
      <w:r w:rsidRPr="008D4813">
        <w:rPr>
          <w:rFonts w:cstheme="minorHAnsi"/>
          <w:sz w:val="22"/>
          <w:szCs w:val="22"/>
        </w:rPr>
        <w:t>The (lead) sponsor was one of the ten UK non-commercial sponsors listed above</w:t>
      </w:r>
      <w:r w:rsidRPr="008D4813">
        <w:rPr>
          <w:rStyle w:val="FootnoteReference"/>
          <w:rFonts w:cstheme="minorHAnsi"/>
          <w:sz w:val="22"/>
          <w:szCs w:val="22"/>
        </w:rPr>
        <w:footnoteReference w:id="3"/>
      </w:r>
    </w:p>
    <w:p w14:paraId="3A8FDDE3" w14:textId="77777777" w:rsidR="004B244B" w:rsidRPr="008D4813" w:rsidRDefault="004B244B" w:rsidP="004B244B">
      <w:pPr>
        <w:pStyle w:val="ListParagraph"/>
        <w:numPr>
          <w:ilvl w:val="0"/>
          <w:numId w:val="36"/>
        </w:numPr>
        <w:jc w:val="both"/>
        <w:rPr>
          <w:rFonts w:cstheme="minorHAnsi"/>
          <w:sz w:val="22"/>
          <w:szCs w:val="22"/>
        </w:rPr>
      </w:pPr>
      <w:r w:rsidRPr="008D4813">
        <w:rPr>
          <w:rFonts w:cstheme="minorHAnsi"/>
          <w:sz w:val="22"/>
          <w:szCs w:val="22"/>
        </w:rPr>
        <w:t>Interventional clinical trial completed or terminated 01 January 2017 and 31 December 2017</w:t>
      </w:r>
      <w:r w:rsidRPr="008D4813">
        <w:rPr>
          <w:rStyle w:val="FootnoteReference"/>
          <w:rFonts w:cstheme="minorHAnsi"/>
          <w:sz w:val="22"/>
          <w:szCs w:val="22"/>
        </w:rPr>
        <w:footnoteReference w:id="4"/>
      </w:r>
    </w:p>
    <w:p w14:paraId="3C402941" w14:textId="77777777" w:rsidR="004B244B" w:rsidRPr="008D4813" w:rsidRDefault="004B244B" w:rsidP="004B244B">
      <w:pPr>
        <w:jc w:val="both"/>
        <w:rPr>
          <w:rFonts w:asciiTheme="minorHAnsi" w:hAnsiTheme="minorHAnsi" w:cstheme="minorHAnsi"/>
          <w:sz w:val="22"/>
          <w:szCs w:val="22"/>
        </w:rPr>
      </w:pPr>
    </w:p>
    <w:p w14:paraId="047B69A6" w14:textId="41976A50" w:rsidR="004B244B" w:rsidRPr="008D4813" w:rsidRDefault="004B244B" w:rsidP="004B244B">
      <w:pPr>
        <w:jc w:val="both"/>
        <w:rPr>
          <w:rFonts w:asciiTheme="minorHAnsi" w:hAnsiTheme="minorHAnsi" w:cstheme="minorHAnsi"/>
          <w:sz w:val="22"/>
          <w:szCs w:val="22"/>
        </w:rPr>
      </w:pPr>
      <w:r w:rsidRPr="008D4813">
        <w:rPr>
          <w:rFonts w:asciiTheme="minorHAnsi" w:hAnsiTheme="minorHAnsi" w:cstheme="minorHAnsi"/>
          <w:sz w:val="22"/>
          <w:szCs w:val="22"/>
        </w:rPr>
        <w:t>The lead researcher applied these search criteria to both registries and extracted the trial ID numbers, patient enrolment numbers</w:t>
      </w:r>
      <w:r w:rsidRPr="008D4813">
        <w:rPr>
          <w:rStyle w:val="FootnoteReference"/>
          <w:rFonts w:asciiTheme="minorHAnsi" w:hAnsiTheme="minorHAnsi" w:cstheme="minorHAnsi"/>
          <w:sz w:val="22"/>
          <w:szCs w:val="22"/>
        </w:rPr>
        <w:footnoteReference w:id="5"/>
      </w:r>
      <w:r w:rsidRPr="008D4813">
        <w:rPr>
          <w:rFonts w:asciiTheme="minorHAnsi" w:hAnsiTheme="minorHAnsi" w:cstheme="minorHAnsi"/>
          <w:sz w:val="22"/>
          <w:szCs w:val="22"/>
        </w:rPr>
        <w:t>, and registry reporting status</w:t>
      </w:r>
      <w:r w:rsidRPr="008D4813">
        <w:rPr>
          <w:rStyle w:val="FootnoteReference"/>
          <w:rFonts w:asciiTheme="minorHAnsi" w:hAnsiTheme="minorHAnsi" w:cstheme="minorHAnsi"/>
          <w:sz w:val="22"/>
          <w:szCs w:val="22"/>
        </w:rPr>
        <w:footnoteReference w:id="6"/>
      </w:r>
      <w:r w:rsidRPr="008D4813">
        <w:rPr>
          <w:rFonts w:asciiTheme="minorHAnsi" w:hAnsiTheme="minorHAnsi" w:cstheme="minorHAnsi"/>
          <w:sz w:val="22"/>
          <w:szCs w:val="22"/>
        </w:rPr>
        <w:t xml:space="preserve"> of all available trials that matched these criteria. No duplicate registrations were detected at the time.</w:t>
      </w:r>
      <w:r w:rsidRPr="008D4813">
        <w:rPr>
          <w:rStyle w:val="FootnoteReference"/>
          <w:rFonts w:asciiTheme="minorHAnsi" w:hAnsiTheme="minorHAnsi" w:cstheme="minorHAnsi"/>
          <w:sz w:val="22"/>
          <w:szCs w:val="22"/>
        </w:rPr>
        <w:footnoteReference w:id="7"/>
      </w:r>
    </w:p>
    <w:p w14:paraId="0D90C047" w14:textId="6A1A59C2" w:rsidR="00FD163B" w:rsidRDefault="00FD163B">
      <w:pPr>
        <w:rPr>
          <w:rFonts w:asciiTheme="minorHAnsi" w:hAnsiTheme="minorHAnsi" w:cstheme="minorHAnsi"/>
          <w:sz w:val="22"/>
          <w:szCs w:val="22"/>
        </w:rPr>
      </w:pPr>
      <w:r>
        <w:rPr>
          <w:rFonts w:asciiTheme="minorHAnsi" w:hAnsiTheme="minorHAnsi" w:cstheme="minorHAnsi"/>
          <w:sz w:val="22"/>
          <w:szCs w:val="22"/>
        </w:rPr>
        <w:br w:type="page"/>
      </w:r>
    </w:p>
    <w:p w14:paraId="0FF24883" w14:textId="77777777" w:rsidR="004B244B" w:rsidRPr="008D4813" w:rsidRDefault="004B244B" w:rsidP="004B244B">
      <w:pPr>
        <w:jc w:val="both"/>
        <w:rPr>
          <w:rFonts w:asciiTheme="minorHAnsi" w:hAnsiTheme="minorHAnsi" w:cstheme="minorHAnsi"/>
          <w:sz w:val="22"/>
          <w:szCs w:val="22"/>
        </w:rPr>
      </w:pPr>
    </w:p>
    <w:p w14:paraId="052D1566" w14:textId="77777777" w:rsidR="004B244B" w:rsidRPr="008D4813" w:rsidRDefault="004B244B" w:rsidP="004B244B">
      <w:pPr>
        <w:jc w:val="both"/>
        <w:rPr>
          <w:rFonts w:asciiTheme="minorHAnsi" w:hAnsiTheme="minorHAnsi" w:cstheme="minorHAnsi"/>
          <w:i/>
          <w:iCs/>
          <w:sz w:val="22"/>
          <w:szCs w:val="22"/>
        </w:rPr>
      </w:pPr>
      <w:r w:rsidRPr="008D4813">
        <w:rPr>
          <w:rFonts w:asciiTheme="minorHAnsi" w:hAnsiTheme="minorHAnsi" w:cstheme="minorHAnsi"/>
          <w:i/>
          <w:iCs/>
          <w:sz w:val="22"/>
          <w:szCs w:val="22"/>
        </w:rPr>
        <w:t>Table 2: Overview of study population prior to publication searches</w:t>
      </w:r>
    </w:p>
    <w:tbl>
      <w:tblPr>
        <w:tblStyle w:val="TableGrid"/>
        <w:tblW w:w="0" w:type="auto"/>
        <w:tblLook w:val="04A0" w:firstRow="1" w:lastRow="0" w:firstColumn="1" w:lastColumn="0" w:noHBand="0" w:noVBand="1"/>
      </w:tblPr>
      <w:tblGrid>
        <w:gridCol w:w="5022"/>
        <w:gridCol w:w="1745"/>
        <w:gridCol w:w="873"/>
        <w:gridCol w:w="1191"/>
      </w:tblGrid>
      <w:tr w:rsidR="004B244B" w:rsidRPr="008D4813" w14:paraId="091AA33A" w14:textId="77777777" w:rsidTr="00527D15">
        <w:tc>
          <w:tcPr>
            <w:tcW w:w="0" w:type="auto"/>
            <w:shd w:val="clear" w:color="auto" w:fill="D9D9D9" w:themeFill="background1" w:themeFillShade="D9"/>
          </w:tcPr>
          <w:p w14:paraId="2D9AA6F9" w14:textId="77777777" w:rsidR="004B244B" w:rsidRPr="008D4813" w:rsidRDefault="004B244B" w:rsidP="00527D15">
            <w:pPr>
              <w:jc w:val="both"/>
              <w:rPr>
                <w:rFonts w:asciiTheme="minorHAnsi" w:hAnsiTheme="minorHAnsi" w:cstheme="minorHAnsi"/>
                <w:b/>
                <w:bCs/>
                <w:sz w:val="22"/>
                <w:szCs w:val="22"/>
              </w:rPr>
            </w:pPr>
            <w:r w:rsidRPr="008D4813">
              <w:rPr>
                <w:rFonts w:asciiTheme="minorHAnsi" w:hAnsiTheme="minorHAnsi" w:cstheme="minorHAnsi"/>
                <w:b/>
                <w:bCs/>
                <w:sz w:val="22"/>
                <w:szCs w:val="22"/>
              </w:rPr>
              <w:t>Sponsor name</w:t>
            </w:r>
          </w:p>
        </w:tc>
        <w:tc>
          <w:tcPr>
            <w:tcW w:w="0" w:type="auto"/>
            <w:shd w:val="clear" w:color="auto" w:fill="D9D9D9" w:themeFill="background1" w:themeFillShade="D9"/>
          </w:tcPr>
          <w:p w14:paraId="21046BC9" w14:textId="0AA1A63F" w:rsidR="004B244B" w:rsidRPr="008D4813" w:rsidRDefault="006B0E71" w:rsidP="00527D15">
            <w:pPr>
              <w:jc w:val="both"/>
              <w:rPr>
                <w:rFonts w:asciiTheme="minorHAnsi" w:hAnsiTheme="minorHAnsi" w:cstheme="minorHAnsi"/>
                <w:b/>
                <w:bCs/>
                <w:sz w:val="22"/>
                <w:szCs w:val="22"/>
              </w:rPr>
            </w:pPr>
            <w:r w:rsidRPr="008D4813">
              <w:rPr>
                <w:rFonts w:asciiTheme="minorHAnsi" w:hAnsiTheme="minorHAnsi" w:cstheme="minorHAnsi"/>
                <w:b/>
                <w:bCs/>
                <w:sz w:val="22"/>
                <w:szCs w:val="22"/>
              </w:rPr>
              <w:t>ClinicalTrials.gov</w:t>
            </w:r>
          </w:p>
        </w:tc>
        <w:tc>
          <w:tcPr>
            <w:tcW w:w="0" w:type="auto"/>
            <w:shd w:val="clear" w:color="auto" w:fill="D9D9D9" w:themeFill="background1" w:themeFillShade="D9"/>
          </w:tcPr>
          <w:p w14:paraId="41A7C2E1" w14:textId="77777777" w:rsidR="004B244B" w:rsidRPr="008D4813" w:rsidRDefault="004B244B" w:rsidP="00527D15">
            <w:pPr>
              <w:jc w:val="both"/>
              <w:rPr>
                <w:rFonts w:asciiTheme="minorHAnsi" w:hAnsiTheme="minorHAnsi" w:cstheme="minorHAnsi"/>
                <w:b/>
                <w:bCs/>
                <w:sz w:val="22"/>
                <w:szCs w:val="22"/>
              </w:rPr>
            </w:pPr>
            <w:r w:rsidRPr="008D4813">
              <w:rPr>
                <w:rFonts w:asciiTheme="minorHAnsi" w:hAnsiTheme="minorHAnsi" w:cstheme="minorHAnsi"/>
                <w:b/>
                <w:bCs/>
                <w:sz w:val="22"/>
                <w:szCs w:val="22"/>
              </w:rPr>
              <w:t>ISRCTN</w:t>
            </w:r>
          </w:p>
        </w:tc>
        <w:tc>
          <w:tcPr>
            <w:tcW w:w="0" w:type="auto"/>
            <w:shd w:val="clear" w:color="auto" w:fill="D9D9D9" w:themeFill="background1" w:themeFillShade="D9"/>
          </w:tcPr>
          <w:p w14:paraId="5BEC08CE" w14:textId="77777777" w:rsidR="004B244B" w:rsidRPr="008D4813" w:rsidRDefault="004B244B" w:rsidP="00527D15">
            <w:pPr>
              <w:jc w:val="both"/>
              <w:rPr>
                <w:rFonts w:asciiTheme="minorHAnsi" w:hAnsiTheme="minorHAnsi" w:cstheme="minorHAnsi"/>
                <w:b/>
                <w:bCs/>
                <w:sz w:val="22"/>
                <w:szCs w:val="22"/>
              </w:rPr>
            </w:pPr>
            <w:r w:rsidRPr="008D4813">
              <w:rPr>
                <w:rFonts w:asciiTheme="minorHAnsi" w:hAnsiTheme="minorHAnsi" w:cstheme="minorHAnsi"/>
                <w:b/>
                <w:bCs/>
                <w:sz w:val="22"/>
                <w:szCs w:val="22"/>
              </w:rPr>
              <w:t>Total trials</w:t>
            </w:r>
          </w:p>
        </w:tc>
      </w:tr>
      <w:tr w:rsidR="004B244B" w:rsidRPr="008D4813" w14:paraId="192CA3FD" w14:textId="77777777" w:rsidTr="00527D15">
        <w:tc>
          <w:tcPr>
            <w:tcW w:w="0" w:type="auto"/>
          </w:tcPr>
          <w:p w14:paraId="5DF49A1F" w14:textId="77777777" w:rsidR="004B244B" w:rsidRPr="008D4813" w:rsidRDefault="004B244B" w:rsidP="00527D15">
            <w:pPr>
              <w:jc w:val="both"/>
              <w:rPr>
                <w:rFonts w:asciiTheme="minorHAnsi" w:hAnsiTheme="minorHAnsi" w:cstheme="minorHAnsi"/>
                <w:sz w:val="22"/>
                <w:szCs w:val="22"/>
              </w:rPr>
            </w:pPr>
            <w:r w:rsidRPr="008D4813">
              <w:rPr>
                <w:rFonts w:asciiTheme="minorHAnsi" w:hAnsiTheme="minorHAnsi" w:cstheme="minorHAnsi"/>
                <w:sz w:val="22"/>
                <w:szCs w:val="22"/>
              </w:rPr>
              <w:t>University College London</w:t>
            </w:r>
          </w:p>
        </w:tc>
        <w:tc>
          <w:tcPr>
            <w:tcW w:w="0" w:type="auto"/>
          </w:tcPr>
          <w:p w14:paraId="0BC97DFE"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12</w:t>
            </w:r>
          </w:p>
        </w:tc>
        <w:tc>
          <w:tcPr>
            <w:tcW w:w="0" w:type="auto"/>
          </w:tcPr>
          <w:p w14:paraId="4BF32DDF"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2</w:t>
            </w:r>
          </w:p>
        </w:tc>
        <w:tc>
          <w:tcPr>
            <w:tcW w:w="0" w:type="auto"/>
          </w:tcPr>
          <w:p w14:paraId="4B33B17B"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14</w:t>
            </w:r>
          </w:p>
        </w:tc>
      </w:tr>
      <w:tr w:rsidR="004B244B" w:rsidRPr="008D4813" w14:paraId="259D3B01" w14:textId="77777777" w:rsidTr="00527D15">
        <w:tc>
          <w:tcPr>
            <w:tcW w:w="0" w:type="auto"/>
          </w:tcPr>
          <w:p w14:paraId="609BCE64" w14:textId="77777777" w:rsidR="004B244B" w:rsidRPr="008D4813" w:rsidRDefault="004B244B" w:rsidP="00527D15">
            <w:pPr>
              <w:jc w:val="both"/>
              <w:rPr>
                <w:rFonts w:asciiTheme="minorHAnsi" w:hAnsiTheme="minorHAnsi" w:cstheme="minorHAnsi"/>
                <w:sz w:val="22"/>
                <w:szCs w:val="22"/>
              </w:rPr>
            </w:pPr>
            <w:r w:rsidRPr="008D4813">
              <w:rPr>
                <w:rFonts w:asciiTheme="minorHAnsi" w:hAnsiTheme="minorHAnsi" w:cstheme="minorHAnsi"/>
                <w:sz w:val="22"/>
                <w:szCs w:val="22"/>
              </w:rPr>
              <w:t>University of Oxford</w:t>
            </w:r>
          </w:p>
        </w:tc>
        <w:tc>
          <w:tcPr>
            <w:tcW w:w="0" w:type="auto"/>
          </w:tcPr>
          <w:p w14:paraId="5449B5FB"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31</w:t>
            </w:r>
          </w:p>
        </w:tc>
        <w:tc>
          <w:tcPr>
            <w:tcW w:w="0" w:type="auto"/>
          </w:tcPr>
          <w:p w14:paraId="2AD74E5A"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0</w:t>
            </w:r>
          </w:p>
        </w:tc>
        <w:tc>
          <w:tcPr>
            <w:tcW w:w="0" w:type="auto"/>
          </w:tcPr>
          <w:p w14:paraId="20E5A951"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31</w:t>
            </w:r>
          </w:p>
        </w:tc>
      </w:tr>
      <w:tr w:rsidR="004B244B" w:rsidRPr="008D4813" w14:paraId="2120EB0F" w14:textId="77777777" w:rsidTr="00527D15">
        <w:tc>
          <w:tcPr>
            <w:tcW w:w="0" w:type="auto"/>
          </w:tcPr>
          <w:p w14:paraId="1BED6025" w14:textId="77777777" w:rsidR="004B244B" w:rsidRPr="008D4813" w:rsidRDefault="004B244B" w:rsidP="00527D15">
            <w:pPr>
              <w:jc w:val="both"/>
              <w:rPr>
                <w:rFonts w:asciiTheme="minorHAnsi" w:hAnsiTheme="minorHAnsi" w:cstheme="minorHAnsi"/>
                <w:sz w:val="22"/>
                <w:szCs w:val="22"/>
              </w:rPr>
            </w:pPr>
            <w:r w:rsidRPr="008D4813">
              <w:rPr>
                <w:rFonts w:asciiTheme="minorHAnsi" w:hAnsiTheme="minorHAnsi" w:cstheme="minorHAnsi"/>
                <w:sz w:val="22"/>
                <w:szCs w:val="22"/>
              </w:rPr>
              <w:t>Imperial College London</w:t>
            </w:r>
          </w:p>
        </w:tc>
        <w:tc>
          <w:tcPr>
            <w:tcW w:w="0" w:type="auto"/>
          </w:tcPr>
          <w:p w14:paraId="7C8E298E"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24</w:t>
            </w:r>
          </w:p>
        </w:tc>
        <w:tc>
          <w:tcPr>
            <w:tcW w:w="0" w:type="auto"/>
          </w:tcPr>
          <w:p w14:paraId="74DD1CAD"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1</w:t>
            </w:r>
          </w:p>
        </w:tc>
        <w:tc>
          <w:tcPr>
            <w:tcW w:w="0" w:type="auto"/>
          </w:tcPr>
          <w:p w14:paraId="61A20EDC"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25</w:t>
            </w:r>
          </w:p>
        </w:tc>
      </w:tr>
      <w:tr w:rsidR="004B244B" w:rsidRPr="008D4813" w14:paraId="2E23387E" w14:textId="77777777" w:rsidTr="00527D15">
        <w:tc>
          <w:tcPr>
            <w:tcW w:w="0" w:type="auto"/>
          </w:tcPr>
          <w:p w14:paraId="06E66FD3" w14:textId="77777777" w:rsidR="004B244B" w:rsidRPr="008D4813" w:rsidRDefault="004B244B" w:rsidP="00527D15">
            <w:pPr>
              <w:jc w:val="both"/>
              <w:rPr>
                <w:rFonts w:asciiTheme="minorHAnsi" w:hAnsiTheme="minorHAnsi" w:cstheme="minorHAnsi"/>
                <w:sz w:val="22"/>
                <w:szCs w:val="22"/>
              </w:rPr>
            </w:pPr>
            <w:r w:rsidRPr="008D4813">
              <w:rPr>
                <w:rFonts w:asciiTheme="minorHAnsi" w:hAnsiTheme="minorHAnsi" w:cstheme="minorHAnsi"/>
                <w:sz w:val="22"/>
                <w:szCs w:val="22"/>
              </w:rPr>
              <w:t>University of Birmingham</w:t>
            </w:r>
          </w:p>
        </w:tc>
        <w:tc>
          <w:tcPr>
            <w:tcW w:w="0" w:type="auto"/>
          </w:tcPr>
          <w:p w14:paraId="515CAF2B"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9</w:t>
            </w:r>
          </w:p>
        </w:tc>
        <w:tc>
          <w:tcPr>
            <w:tcW w:w="0" w:type="auto"/>
          </w:tcPr>
          <w:p w14:paraId="6BB8E354"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0</w:t>
            </w:r>
          </w:p>
        </w:tc>
        <w:tc>
          <w:tcPr>
            <w:tcW w:w="0" w:type="auto"/>
          </w:tcPr>
          <w:p w14:paraId="2EF5FE22"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9</w:t>
            </w:r>
          </w:p>
        </w:tc>
      </w:tr>
      <w:tr w:rsidR="004B244B" w:rsidRPr="008D4813" w14:paraId="352201FF" w14:textId="77777777" w:rsidTr="00527D15">
        <w:tc>
          <w:tcPr>
            <w:tcW w:w="0" w:type="auto"/>
          </w:tcPr>
          <w:p w14:paraId="183B00F5" w14:textId="77777777" w:rsidR="004B244B" w:rsidRPr="008D4813" w:rsidRDefault="004B244B" w:rsidP="00527D15">
            <w:pPr>
              <w:jc w:val="both"/>
              <w:rPr>
                <w:rFonts w:asciiTheme="minorHAnsi" w:hAnsiTheme="minorHAnsi" w:cstheme="minorHAnsi"/>
                <w:sz w:val="22"/>
                <w:szCs w:val="22"/>
              </w:rPr>
            </w:pPr>
            <w:r w:rsidRPr="008D4813">
              <w:rPr>
                <w:rFonts w:asciiTheme="minorHAnsi" w:hAnsiTheme="minorHAnsi" w:cstheme="minorHAnsi"/>
                <w:sz w:val="22"/>
                <w:szCs w:val="22"/>
              </w:rPr>
              <w:t>King’s College London</w:t>
            </w:r>
          </w:p>
        </w:tc>
        <w:tc>
          <w:tcPr>
            <w:tcW w:w="0" w:type="auto"/>
          </w:tcPr>
          <w:p w14:paraId="2AA07FE9"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18</w:t>
            </w:r>
          </w:p>
        </w:tc>
        <w:tc>
          <w:tcPr>
            <w:tcW w:w="0" w:type="auto"/>
          </w:tcPr>
          <w:p w14:paraId="6A57DD5E"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2</w:t>
            </w:r>
          </w:p>
        </w:tc>
        <w:tc>
          <w:tcPr>
            <w:tcW w:w="0" w:type="auto"/>
          </w:tcPr>
          <w:p w14:paraId="47D4432D"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20</w:t>
            </w:r>
          </w:p>
        </w:tc>
      </w:tr>
      <w:tr w:rsidR="004B244B" w:rsidRPr="008D4813" w14:paraId="38513DF6" w14:textId="77777777" w:rsidTr="00527D15">
        <w:tc>
          <w:tcPr>
            <w:tcW w:w="0" w:type="auto"/>
          </w:tcPr>
          <w:p w14:paraId="74B355A5" w14:textId="77777777" w:rsidR="004B244B" w:rsidRPr="008D4813" w:rsidRDefault="004B244B" w:rsidP="00527D15">
            <w:pPr>
              <w:jc w:val="both"/>
              <w:rPr>
                <w:rFonts w:asciiTheme="minorHAnsi" w:hAnsiTheme="minorHAnsi" w:cstheme="minorHAnsi"/>
                <w:sz w:val="22"/>
                <w:szCs w:val="22"/>
              </w:rPr>
            </w:pPr>
            <w:r w:rsidRPr="008D4813">
              <w:rPr>
                <w:rFonts w:asciiTheme="minorHAnsi" w:hAnsiTheme="minorHAnsi" w:cstheme="minorHAnsi"/>
                <w:sz w:val="22"/>
                <w:szCs w:val="22"/>
              </w:rPr>
              <w:t>Guy's and St Thomas' NHS Foundation Trust</w:t>
            </w:r>
          </w:p>
        </w:tc>
        <w:tc>
          <w:tcPr>
            <w:tcW w:w="0" w:type="auto"/>
          </w:tcPr>
          <w:p w14:paraId="1EE99C1F"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8</w:t>
            </w:r>
          </w:p>
        </w:tc>
        <w:tc>
          <w:tcPr>
            <w:tcW w:w="0" w:type="auto"/>
          </w:tcPr>
          <w:p w14:paraId="03170A70"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0</w:t>
            </w:r>
          </w:p>
        </w:tc>
        <w:tc>
          <w:tcPr>
            <w:tcW w:w="0" w:type="auto"/>
          </w:tcPr>
          <w:p w14:paraId="25F80E81"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8</w:t>
            </w:r>
          </w:p>
        </w:tc>
      </w:tr>
      <w:tr w:rsidR="004B244B" w:rsidRPr="008D4813" w14:paraId="1453805A" w14:textId="77777777" w:rsidTr="00527D15">
        <w:tc>
          <w:tcPr>
            <w:tcW w:w="0" w:type="auto"/>
          </w:tcPr>
          <w:p w14:paraId="1FC2E1B5" w14:textId="77777777" w:rsidR="004B244B" w:rsidRPr="008D4813" w:rsidRDefault="004B244B" w:rsidP="00527D15">
            <w:pPr>
              <w:jc w:val="both"/>
              <w:rPr>
                <w:rFonts w:asciiTheme="minorHAnsi" w:hAnsiTheme="minorHAnsi" w:cstheme="minorHAnsi"/>
                <w:sz w:val="22"/>
                <w:szCs w:val="22"/>
              </w:rPr>
            </w:pPr>
            <w:r w:rsidRPr="008D4813">
              <w:rPr>
                <w:rFonts w:asciiTheme="minorHAnsi" w:hAnsiTheme="minorHAnsi" w:cstheme="minorHAnsi"/>
                <w:sz w:val="22"/>
                <w:szCs w:val="22"/>
              </w:rPr>
              <w:t>University of Dundee</w:t>
            </w:r>
          </w:p>
        </w:tc>
        <w:tc>
          <w:tcPr>
            <w:tcW w:w="0" w:type="auto"/>
          </w:tcPr>
          <w:p w14:paraId="1259A058"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7</w:t>
            </w:r>
          </w:p>
        </w:tc>
        <w:tc>
          <w:tcPr>
            <w:tcW w:w="0" w:type="auto"/>
          </w:tcPr>
          <w:p w14:paraId="1368FD4E"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0</w:t>
            </w:r>
          </w:p>
        </w:tc>
        <w:tc>
          <w:tcPr>
            <w:tcW w:w="0" w:type="auto"/>
          </w:tcPr>
          <w:p w14:paraId="3DCA48B1"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7</w:t>
            </w:r>
          </w:p>
        </w:tc>
      </w:tr>
      <w:tr w:rsidR="004B244B" w:rsidRPr="008D4813" w14:paraId="49984010" w14:textId="77777777" w:rsidTr="00527D15">
        <w:tc>
          <w:tcPr>
            <w:tcW w:w="0" w:type="auto"/>
          </w:tcPr>
          <w:p w14:paraId="626FAC33" w14:textId="77777777" w:rsidR="004B244B" w:rsidRPr="008D4813" w:rsidRDefault="004B244B" w:rsidP="00527D15">
            <w:pPr>
              <w:jc w:val="both"/>
              <w:rPr>
                <w:rFonts w:asciiTheme="minorHAnsi" w:hAnsiTheme="minorHAnsi" w:cstheme="minorHAnsi"/>
                <w:sz w:val="22"/>
                <w:szCs w:val="22"/>
              </w:rPr>
            </w:pPr>
            <w:r w:rsidRPr="008D4813">
              <w:rPr>
                <w:rFonts w:asciiTheme="minorHAnsi" w:hAnsiTheme="minorHAnsi" w:cstheme="minorHAnsi"/>
                <w:sz w:val="22"/>
                <w:szCs w:val="22"/>
              </w:rPr>
              <w:t>University of Leeds</w:t>
            </w:r>
          </w:p>
        </w:tc>
        <w:tc>
          <w:tcPr>
            <w:tcW w:w="0" w:type="auto"/>
          </w:tcPr>
          <w:p w14:paraId="712E0082"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15</w:t>
            </w:r>
          </w:p>
        </w:tc>
        <w:tc>
          <w:tcPr>
            <w:tcW w:w="0" w:type="auto"/>
          </w:tcPr>
          <w:p w14:paraId="0CD66F38"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0</w:t>
            </w:r>
          </w:p>
        </w:tc>
        <w:tc>
          <w:tcPr>
            <w:tcW w:w="0" w:type="auto"/>
          </w:tcPr>
          <w:p w14:paraId="197571B7"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15</w:t>
            </w:r>
          </w:p>
        </w:tc>
      </w:tr>
      <w:tr w:rsidR="004B244B" w:rsidRPr="008D4813" w14:paraId="21A4251E" w14:textId="77777777" w:rsidTr="00527D15">
        <w:tc>
          <w:tcPr>
            <w:tcW w:w="0" w:type="auto"/>
          </w:tcPr>
          <w:p w14:paraId="70DE83B2" w14:textId="77777777" w:rsidR="004B244B" w:rsidRPr="008D4813" w:rsidRDefault="004B244B" w:rsidP="00527D15">
            <w:pPr>
              <w:jc w:val="both"/>
              <w:rPr>
                <w:rFonts w:asciiTheme="minorHAnsi" w:hAnsiTheme="minorHAnsi" w:cstheme="minorHAnsi"/>
                <w:sz w:val="22"/>
                <w:szCs w:val="22"/>
              </w:rPr>
            </w:pPr>
            <w:r w:rsidRPr="008D4813">
              <w:rPr>
                <w:rFonts w:asciiTheme="minorHAnsi" w:hAnsiTheme="minorHAnsi" w:cstheme="minorHAnsi"/>
                <w:sz w:val="22"/>
                <w:szCs w:val="22"/>
              </w:rPr>
              <w:t>NHS Greater Glasgow and Clyde</w:t>
            </w:r>
          </w:p>
        </w:tc>
        <w:tc>
          <w:tcPr>
            <w:tcW w:w="0" w:type="auto"/>
          </w:tcPr>
          <w:p w14:paraId="236F345C"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7</w:t>
            </w:r>
          </w:p>
        </w:tc>
        <w:tc>
          <w:tcPr>
            <w:tcW w:w="0" w:type="auto"/>
          </w:tcPr>
          <w:p w14:paraId="7C386816"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2</w:t>
            </w:r>
          </w:p>
        </w:tc>
        <w:tc>
          <w:tcPr>
            <w:tcW w:w="0" w:type="auto"/>
          </w:tcPr>
          <w:p w14:paraId="1AFE1CD0"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9</w:t>
            </w:r>
          </w:p>
        </w:tc>
      </w:tr>
      <w:tr w:rsidR="004B244B" w:rsidRPr="008D4813" w14:paraId="702478B4" w14:textId="77777777" w:rsidTr="00527D15">
        <w:tc>
          <w:tcPr>
            <w:tcW w:w="0" w:type="auto"/>
          </w:tcPr>
          <w:p w14:paraId="3130A34D" w14:textId="77777777" w:rsidR="004B244B" w:rsidRPr="008D4813" w:rsidRDefault="004B244B" w:rsidP="00527D15">
            <w:pPr>
              <w:jc w:val="both"/>
              <w:rPr>
                <w:rFonts w:asciiTheme="minorHAnsi" w:hAnsiTheme="minorHAnsi" w:cstheme="minorHAnsi"/>
                <w:sz w:val="22"/>
                <w:szCs w:val="22"/>
              </w:rPr>
            </w:pPr>
            <w:r w:rsidRPr="008D4813">
              <w:rPr>
                <w:rFonts w:asciiTheme="minorHAnsi" w:hAnsiTheme="minorHAnsi" w:cstheme="minorHAnsi"/>
                <w:sz w:val="22"/>
                <w:szCs w:val="22"/>
              </w:rPr>
              <w:t>Newcastle upon Tyne Hospitals NHS Foundation Trust</w:t>
            </w:r>
          </w:p>
        </w:tc>
        <w:tc>
          <w:tcPr>
            <w:tcW w:w="0" w:type="auto"/>
          </w:tcPr>
          <w:p w14:paraId="31F58BAD"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6</w:t>
            </w:r>
          </w:p>
        </w:tc>
        <w:tc>
          <w:tcPr>
            <w:tcW w:w="0" w:type="auto"/>
          </w:tcPr>
          <w:p w14:paraId="33FC495C"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1</w:t>
            </w:r>
          </w:p>
        </w:tc>
        <w:tc>
          <w:tcPr>
            <w:tcW w:w="0" w:type="auto"/>
          </w:tcPr>
          <w:p w14:paraId="70971C45" w14:textId="77777777" w:rsidR="004B244B" w:rsidRPr="008D4813" w:rsidRDefault="004B244B" w:rsidP="00527D15">
            <w:pPr>
              <w:jc w:val="right"/>
              <w:rPr>
                <w:rFonts w:asciiTheme="minorHAnsi" w:hAnsiTheme="minorHAnsi" w:cstheme="minorHAnsi"/>
                <w:sz w:val="22"/>
                <w:szCs w:val="22"/>
              </w:rPr>
            </w:pPr>
            <w:r w:rsidRPr="008D4813">
              <w:rPr>
                <w:rFonts w:asciiTheme="minorHAnsi" w:hAnsiTheme="minorHAnsi" w:cstheme="minorHAnsi"/>
                <w:sz w:val="22"/>
                <w:szCs w:val="22"/>
              </w:rPr>
              <w:t>7</w:t>
            </w:r>
          </w:p>
        </w:tc>
      </w:tr>
      <w:tr w:rsidR="004B244B" w:rsidRPr="008D4813" w14:paraId="6DB14D04" w14:textId="77777777" w:rsidTr="00527D15">
        <w:tc>
          <w:tcPr>
            <w:tcW w:w="0" w:type="auto"/>
          </w:tcPr>
          <w:p w14:paraId="42377220" w14:textId="77777777" w:rsidR="004B244B" w:rsidRPr="008D4813" w:rsidRDefault="004B244B" w:rsidP="00527D15">
            <w:pPr>
              <w:jc w:val="both"/>
              <w:rPr>
                <w:rFonts w:asciiTheme="minorHAnsi" w:hAnsiTheme="minorHAnsi" w:cstheme="minorHAnsi"/>
                <w:b/>
                <w:bCs/>
                <w:sz w:val="22"/>
                <w:szCs w:val="22"/>
              </w:rPr>
            </w:pPr>
            <w:r w:rsidRPr="008D4813">
              <w:rPr>
                <w:rFonts w:asciiTheme="minorHAnsi" w:hAnsiTheme="minorHAnsi" w:cstheme="minorHAnsi"/>
                <w:b/>
                <w:bCs/>
                <w:sz w:val="22"/>
                <w:szCs w:val="22"/>
              </w:rPr>
              <w:t>All sponsors</w:t>
            </w:r>
          </w:p>
        </w:tc>
        <w:tc>
          <w:tcPr>
            <w:tcW w:w="0" w:type="auto"/>
          </w:tcPr>
          <w:p w14:paraId="6421FC48" w14:textId="77777777" w:rsidR="004B244B" w:rsidRPr="008D4813" w:rsidRDefault="004B244B" w:rsidP="00527D15">
            <w:pPr>
              <w:jc w:val="right"/>
              <w:rPr>
                <w:rFonts w:asciiTheme="minorHAnsi" w:hAnsiTheme="minorHAnsi" w:cstheme="minorHAnsi"/>
                <w:b/>
                <w:bCs/>
                <w:sz w:val="22"/>
                <w:szCs w:val="22"/>
              </w:rPr>
            </w:pPr>
            <w:r w:rsidRPr="008D4813">
              <w:rPr>
                <w:rFonts w:asciiTheme="minorHAnsi" w:hAnsiTheme="minorHAnsi" w:cstheme="minorHAnsi"/>
                <w:b/>
                <w:bCs/>
                <w:sz w:val="22"/>
                <w:szCs w:val="22"/>
              </w:rPr>
              <w:t>137</w:t>
            </w:r>
          </w:p>
        </w:tc>
        <w:tc>
          <w:tcPr>
            <w:tcW w:w="0" w:type="auto"/>
          </w:tcPr>
          <w:p w14:paraId="06D83B03" w14:textId="77777777" w:rsidR="004B244B" w:rsidRPr="008D4813" w:rsidRDefault="004B244B" w:rsidP="00527D15">
            <w:pPr>
              <w:jc w:val="right"/>
              <w:rPr>
                <w:rFonts w:asciiTheme="minorHAnsi" w:hAnsiTheme="minorHAnsi" w:cstheme="minorHAnsi"/>
                <w:b/>
                <w:bCs/>
                <w:sz w:val="22"/>
                <w:szCs w:val="22"/>
              </w:rPr>
            </w:pPr>
            <w:r w:rsidRPr="008D4813">
              <w:rPr>
                <w:rFonts w:asciiTheme="minorHAnsi" w:hAnsiTheme="minorHAnsi" w:cstheme="minorHAnsi"/>
                <w:b/>
                <w:bCs/>
                <w:sz w:val="22"/>
                <w:szCs w:val="22"/>
              </w:rPr>
              <w:t>8</w:t>
            </w:r>
          </w:p>
        </w:tc>
        <w:tc>
          <w:tcPr>
            <w:tcW w:w="0" w:type="auto"/>
          </w:tcPr>
          <w:p w14:paraId="305CA84D" w14:textId="77777777" w:rsidR="004B244B" w:rsidRPr="008D4813" w:rsidRDefault="004B244B" w:rsidP="00527D15">
            <w:pPr>
              <w:jc w:val="right"/>
              <w:rPr>
                <w:rFonts w:asciiTheme="minorHAnsi" w:hAnsiTheme="minorHAnsi" w:cstheme="minorHAnsi"/>
                <w:b/>
                <w:bCs/>
                <w:sz w:val="22"/>
                <w:szCs w:val="22"/>
              </w:rPr>
            </w:pPr>
            <w:r w:rsidRPr="008D4813">
              <w:rPr>
                <w:rFonts w:asciiTheme="minorHAnsi" w:hAnsiTheme="minorHAnsi" w:cstheme="minorHAnsi"/>
                <w:b/>
                <w:bCs/>
                <w:sz w:val="22"/>
                <w:szCs w:val="22"/>
              </w:rPr>
              <w:t>145</w:t>
            </w:r>
          </w:p>
        </w:tc>
      </w:tr>
    </w:tbl>
    <w:p w14:paraId="45E47163" w14:textId="77777777" w:rsidR="004B244B" w:rsidRPr="008D4813" w:rsidRDefault="004B244B" w:rsidP="004B244B">
      <w:pPr>
        <w:jc w:val="both"/>
        <w:rPr>
          <w:rFonts w:asciiTheme="minorHAnsi" w:hAnsiTheme="minorHAnsi" w:cstheme="minorHAnsi"/>
          <w:sz w:val="22"/>
          <w:szCs w:val="22"/>
        </w:rPr>
      </w:pPr>
    </w:p>
    <w:p w14:paraId="67DEC232" w14:textId="77777777" w:rsidR="004B244B" w:rsidRPr="008D4813" w:rsidRDefault="004B244B" w:rsidP="004B244B">
      <w:pPr>
        <w:jc w:val="both"/>
        <w:rPr>
          <w:rFonts w:asciiTheme="minorHAnsi" w:hAnsiTheme="minorHAnsi" w:cstheme="minorHAnsi"/>
          <w:sz w:val="22"/>
          <w:szCs w:val="22"/>
        </w:rPr>
      </w:pPr>
      <w:r w:rsidRPr="008D4813">
        <w:rPr>
          <w:rFonts w:asciiTheme="minorHAnsi" w:hAnsiTheme="minorHAnsi" w:cstheme="minorHAnsi"/>
          <w:sz w:val="22"/>
          <w:szCs w:val="22"/>
        </w:rPr>
        <w:t>The final cohort consists of 145 interventional clinical trials run by ten major non-commercial UK sponsors that are registered on ClinicalTrials.gov or ISRCTN and that were completed or terminated during 2017. These trials had a combined (actual or planned) enrolment of 34,102 patients.</w:t>
      </w:r>
    </w:p>
    <w:p w14:paraId="77592CD9" w14:textId="4F491CC7" w:rsidR="004B244B" w:rsidRPr="008D4813" w:rsidRDefault="004B244B" w:rsidP="004B244B">
      <w:pPr>
        <w:jc w:val="both"/>
        <w:rPr>
          <w:rFonts w:asciiTheme="minorHAnsi" w:hAnsiTheme="minorHAnsi" w:cstheme="minorHAnsi"/>
          <w:sz w:val="22"/>
          <w:szCs w:val="22"/>
        </w:rPr>
      </w:pPr>
    </w:p>
    <w:p w14:paraId="50ABAAD7" w14:textId="39F6696D" w:rsidR="004111F6" w:rsidRPr="00FD163B" w:rsidRDefault="004111F6" w:rsidP="004B244B">
      <w:pPr>
        <w:jc w:val="both"/>
        <w:rPr>
          <w:rFonts w:asciiTheme="minorHAnsi" w:hAnsiTheme="minorHAnsi" w:cstheme="minorHAnsi"/>
          <w:b/>
          <w:bCs/>
          <w:sz w:val="22"/>
          <w:szCs w:val="22"/>
          <w:u w:val="single"/>
        </w:rPr>
      </w:pPr>
      <w:r w:rsidRPr="00FD163B">
        <w:rPr>
          <w:rFonts w:asciiTheme="minorHAnsi" w:hAnsiTheme="minorHAnsi" w:cstheme="minorHAnsi"/>
          <w:b/>
          <w:bCs/>
          <w:sz w:val="22"/>
          <w:szCs w:val="22"/>
          <w:u w:val="single"/>
        </w:rPr>
        <w:t>Publication search strategy</w:t>
      </w:r>
    </w:p>
    <w:p w14:paraId="148BDAA6" w14:textId="77777777" w:rsidR="004111F6" w:rsidRPr="008D4813" w:rsidRDefault="004111F6" w:rsidP="004B244B">
      <w:pPr>
        <w:jc w:val="both"/>
        <w:rPr>
          <w:rFonts w:asciiTheme="minorHAnsi" w:hAnsiTheme="minorHAnsi" w:cstheme="minorHAnsi"/>
          <w:sz w:val="22"/>
          <w:szCs w:val="22"/>
        </w:rPr>
      </w:pPr>
    </w:p>
    <w:p w14:paraId="76E1B8EF" w14:textId="3BFF7CA3" w:rsidR="004B244B" w:rsidRPr="008D4813" w:rsidRDefault="004B244B" w:rsidP="004B244B">
      <w:pPr>
        <w:jc w:val="both"/>
        <w:rPr>
          <w:rFonts w:asciiTheme="minorHAnsi" w:hAnsiTheme="minorHAnsi" w:cstheme="minorHAnsi"/>
          <w:sz w:val="22"/>
          <w:szCs w:val="22"/>
        </w:rPr>
      </w:pPr>
      <w:r w:rsidRPr="008D4813">
        <w:rPr>
          <w:rFonts w:asciiTheme="minorHAnsi" w:hAnsiTheme="minorHAnsi" w:cstheme="minorHAnsi"/>
          <w:sz w:val="22"/>
          <w:szCs w:val="22"/>
        </w:rPr>
        <w:t xml:space="preserve">The lead author recruited volunteers to perform the publication searches and provided them with a literature search guide detailing a 3-step process for locating publications in scientific journals, the literature and/or trial registries. </w:t>
      </w:r>
      <w:r w:rsidR="00835F58" w:rsidRPr="008D4813">
        <w:rPr>
          <w:rFonts w:asciiTheme="minorHAnsi" w:hAnsiTheme="minorHAnsi" w:cstheme="minorHAnsi"/>
          <w:sz w:val="22"/>
          <w:szCs w:val="22"/>
        </w:rPr>
        <w:t xml:space="preserve">Involving volunteers helped to raise awareness of publication bias and research waste within the clinical </w:t>
      </w:r>
      <w:proofErr w:type="gramStart"/>
      <w:r w:rsidR="00835F58" w:rsidRPr="008D4813">
        <w:rPr>
          <w:rFonts w:asciiTheme="minorHAnsi" w:hAnsiTheme="minorHAnsi" w:cstheme="minorHAnsi"/>
          <w:sz w:val="22"/>
          <w:szCs w:val="22"/>
        </w:rPr>
        <w:t>community, and</w:t>
      </w:r>
      <w:proofErr w:type="gramEnd"/>
      <w:r w:rsidR="00835F58" w:rsidRPr="008D4813">
        <w:rPr>
          <w:rFonts w:asciiTheme="minorHAnsi" w:hAnsiTheme="minorHAnsi" w:cstheme="minorHAnsi"/>
          <w:sz w:val="22"/>
          <w:szCs w:val="22"/>
        </w:rPr>
        <w:t xml:space="preserve"> gave medical students and early career researchers experience in conducting literature searches and participating in meta-research projects. </w:t>
      </w:r>
      <w:r w:rsidRPr="008D4813">
        <w:rPr>
          <w:rFonts w:asciiTheme="minorHAnsi" w:hAnsiTheme="minorHAnsi" w:cstheme="minorHAnsi"/>
          <w:sz w:val="22"/>
          <w:szCs w:val="22"/>
        </w:rPr>
        <w:t xml:space="preserve">The search strategy </w:t>
      </w:r>
      <w:r w:rsidR="004111F6" w:rsidRPr="008D4813">
        <w:rPr>
          <w:rFonts w:asciiTheme="minorHAnsi" w:hAnsiTheme="minorHAnsi" w:cstheme="minorHAnsi"/>
          <w:sz w:val="22"/>
          <w:szCs w:val="22"/>
        </w:rPr>
        <w:t xml:space="preserve">is a simplified version of strategies commonly used in </w:t>
      </w:r>
      <w:r w:rsidR="008C34CA" w:rsidRPr="008D4813">
        <w:rPr>
          <w:rFonts w:asciiTheme="minorHAnsi" w:hAnsiTheme="minorHAnsi" w:cstheme="minorHAnsi"/>
          <w:sz w:val="22"/>
          <w:szCs w:val="22"/>
        </w:rPr>
        <w:t xml:space="preserve">comparable </w:t>
      </w:r>
      <w:r w:rsidR="004111F6" w:rsidRPr="008D4813">
        <w:rPr>
          <w:rFonts w:asciiTheme="minorHAnsi" w:hAnsiTheme="minorHAnsi" w:cstheme="minorHAnsi"/>
          <w:sz w:val="22"/>
          <w:szCs w:val="22"/>
        </w:rPr>
        <w:t xml:space="preserve">academic meta-research studies. It is described in detail in the study protocol. </w:t>
      </w:r>
    </w:p>
    <w:p w14:paraId="7C9C9D69" w14:textId="790179CB" w:rsidR="004B244B" w:rsidRPr="008D4813" w:rsidRDefault="004B244B" w:rsidP="004B244B">
      <w:pPr>
        <w:jc w:val="both"/>
        <w:rPr>
          <w:rFonts w:asciiTheme="minorHAnsi" w:hAnsiTheme="minorHAnsi" w:cstheme="minorHAnsi"/>
          <w:sz w:val="22"/>
          <w:szCs w:val="22"/>
        </w:rPr>
      </w:pPr>
    </w:p>
    <w:p w14:paraId="4C3651F0" w14:textId="4AB5BECF" w:rsidR="00835F58" w:rsidRPr="008D4813" w:rsidRDefault="00835F58" w:rsidP="00835F58">
      <w:pPr>
        <w:shd w:val="clear" w:color="auto" w:fill="FFFFFF"/>
        <w:jc w:val="both"/>
        <w:rPr>
          <w:rFonts w:asciiTheme="minorHAnsi" w:hAnsiTheme="minorHAnsi" w:cstheme="minorHAnsi"/>
          <w:color w:val="000000"/>
          <w:sz w:val="22"/>
          <w:szCs w:val="22"/>
        </w:rPr>
      </w:pPr>
      <w:r w:rsidRPr="008D4813">
        <w:rPr>
          <w:rFonts w:asciiTheme="minorHAnsi" w:hAnsiTheme="minorHAnsi" w:cstheme="minorHAnsi"/>
          <w:color w:val="000000"/>
          <w:sz w:val="22"/>
          <w:szCs w:val="22"/>
        </w:rPr>
        <w:t xml:space="preserve">During </w:t>
      </w:r>
      <w:r w:rsidR="004111F6" w:rsidRPr="008D4813">
        <w:rPr>
          <w:rFonts w:asciiTheme="minorHAnsi" w:hAnsiTheme="minorHAnsi" w:cstheme="minorHAnsi"/>
          <w:color w:val="000000"/>
          <w:sz w:val="22"/>
          <w:szCs w:val="22"/>
        </w:rPr>
        <w:t>the initial data extraction</w:t>
      </w:r>
      <w:r w:rsidRPr="008D4813">
        <w:rPr>
          <w:rFonts w:asciiTheme="minorHAnsi" w:hAnsiTheme="minorHAnsi" w:cstheme="minorHAnsi"/>
          <w:color w:val="000000"/>
          <w:sz w:val="22"/>
          <w:szCs w:val="22"/>
        </w:rPr>
        <w:t xml:space="preserve">, 25/145 trials </w:t>
      </w:r>
      <w:r w:rsidR="004111F6" w:rsidRPr="008D4813">
        <w:rPr>
          <w:rFonts w:asciiTheme="minorHAnsi" w:hAnsiTheme="minorHAnsi" w:cstheme="minorHAnsi"/>
          <w:color w:val="000000"/>
          <w:sz w:val="22"/>
          <w:szCs w:val="22"/>
        </w:rPr>
        <w:t>were</w:t>
      </w:r>
      <w:r w:rsidRPr="008D4813">
        <w:rPr>
          <w:rFonts w:asciiTheme="minorHAnsi" w:hAnsiTheme="minorHAnsi" w:cstheme="minorHAnsi"/>
          <w:color w:val="000000"/>
          <w:sz w:val="22"/>
          <w:szCs w:val="22"/>
        </w:rPr>
        <w:t xml:space="preserve"> identified as having tabular summary results </w:t>
      </w:r>
      <w:r w:rsidR="004111F6" w:rsidRPr="008D4813">
        <w:rPr>
          <w:rFonts w:asciiTheme="minorHAnsi" w:hAnsiTheme="minorHAnsi" w:cstheme="minorHAnsi"/>
          <w:color w:val="000000"/>
          <w:sz w:val="22"/>
          <w:szCs w:val="22"/>
        </w:rPr>
        <w:t xml:space="preserve">available </w:t>
      </w:r>
      <w:r w:rsidRPr="008D4813">
        <w:rPr>
          <w:rFonts w:asciiTheme="minorHAnsi" w:hAnsiTheme="minorHAnsi" w:cstheme="minorHAnsi"/>
          <w:color w:val="000000"/>
          <w:sz w:val="22"/>
          <w:szCs w:val="22"/>
        </w:rPr>
        <w:t xml:space="preserve">on ClinicalTrials.gov; these </w:t>
      </w:r>
      <w:r w:rsidRPr="008D4813">
        <w:rPr>
          <w:rFonts w:asciiTheme="minorHAnsi" w:hAnsiTheme="minorHAnsi" w:cstheme="minorHAnsi"/>
          <w:sz w:val="22"/>
          <w:szCs w:val="22"/>
        </w:rPr>
        <w:t>were marked as “reported” prior to the literature search.</w:t>
      </w:r>
    </w:p>
    <w:p w14:paraId="48AA66CB" w14:textId="77777777" w:rsidR="00835F58" w:rsidRPr="008D4813" w:rsidRDefault="00835F58" w:rsidP="004B244B">
      <w:pPr>
        <w:jc w:val="both"/>
        <w:rPr>
          <w:rFonts w:asciiTheme="minorHAnsi" w:hAnsiTheme="minorHAnsi" w:cstheme="minorHAnsi"/>
          <w:sz w:val="22"/>
          <w:szCs w:val="22"/>
        </w:rPr>
      </w:pPr>
    </w:p>
    <w:p w14:paraId="4EAAF7E0" w14:textId="7BDD0445" w:rsidR="004B244B" w:rsidRPr="008D4813" w:rsidRDefault="004B244B" w:rsidP="004B244B">
      <w:pPr>
        <w:jc w:val="both"/>
        <w:rPr>
          <w:rFonts w:asciiTheme="minorHAnsi" w:hAnsiTheme="minorHAnsi" w:cstheme="minorHAnsi"/>
          <w:sz w:val="22"/>
          <w:szCs w:val="22"/>
        </w:rPr>
      </w:pPr>
      <w:r w:rsidRPr="008D4813">
        <w:rPr>
          <w:rFonts w:asciiTheme="minorHAnsi" w:hAnsiTheme="minorHAnsi" w:cstheme="minorHAnsi"/>
          <w:sz w:val="22"/>
          <w:szCs w:val="22"/>
        </w:rPr>
        <w:t>In November 202</w:t>
      </w:r>
      <w:r w:rsidR="006B0E71" w:rsidRPr="008D4813">
        <w:rPr>
          <w:rFonts w:asciiTheme="minorHAnsi" w:hAnsiTheme="minorHAnsi" w:cstheme="minorHAnsi"/>
          <w:sz w:val="22"/>
          <w:szCs w:val="22"/>
        </w:rPr>
        <w:t>2</w:t>
      </w:r>
      <w:r w:rsidRPr="008D4813">
        <w:rPr>
          <w:rFonts w:asciiTheme="minorHAnsi" w:hAnsiTheme="minorHAnsi" w:cstheme="minorHAnsi"/>
          <w:sz w:val="22"/>
          <w:szCs w:val="22"/>
        </w:rPr>
        <w:t xml:space="preserve">, volunteers searched for publications for the </w:t>
      </w:r>
      <w:r w:rsidR="00835F58" w:rsidRPr="008D4813">
        <w:rPr>
          <w:rFonts w:asciiTheme="minorHAnsi" w:hAnsiTheme="minorHAnsi" w:cstheme="minorHAnsi"/>
          <w:sz w:val="22"/>
          <w:szCs w:val="22"/>
        </w:rPr>
        <w:t xml:space="preserve">remaining </w:t>
      </w:r>
      <w:r w:rsidRPr="008D4813">
        <w:rPr>
          <w:rFonts w:asciiTheme="minorHAnsi" w:hAnsiTheme="minorHAnsi" w:cstheme="minorHAnsi"/>
          <w:sz w:val="22"/>
          <w:szCs w:val="22"/>
        </w:rPr>
        <w:t>120</w:t>
      </w:r>
      <w:r w:rsidR="00835F58" w:rsidRPr="008D4813">
        <w:rPr>
          <w:rFonts w:asciiTheme="minorHAnsi" w:hAnsiTheme="minorHAnsi" w:cstheme="minorHAnsi"/>
          <w:sz w:val="22"/>
          <w:szCs w:val="22"/>
        </w:rPr>
        <w:t>/145</w:t>
      </w:r>
      <w:r w:rsidRPr="008D4813">
        <w:rPr>
          <w:rFonts w:asciiTheme="minorHAnsi" w:hAnsiTheme="minorHAnsi" w:cstheme="minorHAnsi"/>
          <w:sz w:val="22"/>
          <w:szCs w:val="22"/>
        </w:rPr>
        <w:t xml:space="preserve"> trials, entering links to trial results in</w:t>
      </w:r>
      <w:r w:rsidR="008C34CA" w:rsidRPr="008D4813">
        <w:rPr>
          <w:rFonts w:asciiTheme="minorHAnsi" w:hAnsiTheme="minorHAnsi" w:cstheme="minorHAnsi"/>
          <w:sz w:val="22"/>
          <w:szCs w:val="22"/>
        </w:rPr>
        <w:t>to</w:t>
      </w:r>
      <w:r w:rsidRPr="008D4813">
        <w:rPr>
          <w:rFonts w:asciiTheme="minorHAnsi" w:hAnsiTheme="minorHAnsi" w:cstheme="minorHAnsi"/>
          <w:sz w:val="22"/>
          <w:szCs w:val="22"/>
        </w:rPr>
        <w:t xml:space="preserve"> an online spreadsheet. </w:t>
      </w:r>
      <w:r w:rsidRPr="008D4813">
        <w:rPr>
          <w:rFonts w:asciiTheme="minorHAnsi" w:hAnsiTheme="minorHAnsi" w:cstheme="minorHAnsi"/>
          <w:color w:val="000000"/>
          <w:sz w:val="22"/>
          <w:szCs w:val="22"/>
        </w:rPr>
        <w:t xml:space="preserve">As per protocol, tabular summary results posted onto clinical trial registries, articles published in peer-reviewed journals and PhD theses were classified as publications. Conference abstracts, posters, presentation slides, and other documents </w:t>
      </w:r>
      <w:r w:rsidR="008C34CA" w:rsidRPr="008D4813">
        <w:rPr>
          <w:rFonts w:asciiTheme="minorHAnsi" w:hAnsiTheme="minorHAnsi" w:cstheme="minorHAnsi"/>
          <w:color w:val="000000"/>
          <w:sz w:val="22"/>
          <w:szCs w:val="22"/>
        </w:rPr>
        <w:t xml:space="preserve">containing trial outcomes </w:t>
      </w:r>
      <w:r w:rsidRPr="008D4813">
        <w:rPr>
          <w:rFonts w:asciiTheme="minorHAnsi" w:hAnsiTheme="minorHAnsi" w:cstheme="minorHAnsi"/>
          <w:color w:val="000000"/>
          <w:sz w:val="22"/>
          <w:szCs w:val="22"/>
        </w:rPr>
        <w:t>were classified as ‘grey literature’.</w:t>
      </w:r>
      <w:r w:rsidRPr="008D4813">
        <w:rPr>
          <w:rFonts w:asciiTheme="minorHAnsi" w:hAnsiTheme="minorHAnsi" w:cstheme="minorHAnsi"/>
          <w:sz w:val="22"/>
          <w:szCs w:val="22"/>
        </w:rPr>
        <w:t xml:space="preserve"> The lead researcher reviewed all </w:t>
      </w:r>
      <w:r w:rsidR="00835F58" w:rsidRPr="008D4813">
        <w:rPr>
          <w:rFonts w:asciiTheme="minorHAnsi" w:hAnsiTheme="minorHAnsi" w:cstheme="minorHAnsi"/>
          <w:sz w:val="22"/>
          <w:szCs w:val="22"/>
        </w:rPr>
        <w:t xml:space="preserve">publications </w:t>
      </w:r>
      <w:r w:rsidRPr="008D4813">
        <w:rPr>
          <w:rFonts w:asciiTheme="minorHAnsi" w:hAnsiTheme="minorHAnsi" w:cstheme="minorHAnsi"/>
          <w:sz w:val="22"/>
          <w:szCs w:val="22"/>
        </w:rPr>
        <w:t xml:space="preserve">to </w:t>
      </w:r>
      <w:r w:rsidR="008C34CA" w:rsidRPr="008D4813">
        <w:rPr>
          <w:rFonts w:asciiTheme="minorHAnsi" w:hAnsiTheme="minorHAnsi" w:cstheme="minorHAnsi"/>
          <w:sz w:val="22"/>
          <w:szCs w:val="22"/>
        </w:rPr>
        <w:t>verify</w:t>
      </w:r>
      <w:r w:rsidRPr="008D4813">
        <w:rPr>
          <w:rFonts w:asciiTheme="minorHAnsi" w:hAnsiTheme="minorHAnsi" w:cstheme="minorHAnsi"/>
          <w:sz w:val="22"/>
          <w:szCs w:val="22"/>
        </w:rPr>
        <w:t xml:space="preserve"> that </w:t>
      </w:r>
      <w:r w:rsidR="00835F58" w:rsidRPr="008D4813">
        <w:rPr>
          <w:rFonts w:asciiTheme="minorHAnsi" w:hAnsiTheme="minorHAnsi" w:cstheme="minorHAnsi"/>
          <w:sz w:val="22"/>
          <w:szCs w:val="22"/>
        </w:rPr>
        <w:t xml:space="preserve">they contained trial outcomes and </w:t>
      </w:r>
      <w:r w:rsidRPr="008D4813">
        <w:rPr>
          <w:rFonts w:asciiTheme="minorHAnsi" w:hAnsiTheme="minorHAnsi" w:cstheme="minorHAnsi"/>
          <w:sz w:val="22"/>
          <w:szCs w:val="22"/>
        </w:rPr>
        <w:t>had been accurately classified</w:t>
      </w:r>
      <w:r w:rsidR="00835F58" w:rsidRPr="008D4813">
        <w:rPr>
          <w:rFonts w:asciiTheme="minorHAnsi" w:hAnsiTheme="minorHAnsi" w:cstheme="minorHAnsi"/>
          <w:sz w:val="22"/>
          <w:szCs w:val="22"/>
        </w:rPr>
        <w:t>. As the aim was to capture all publications, he also</w:t>
      </w:r>
      <w:r w:rsidRPr="008D4813">
        <w:rPr>
          <w:rFonts w:asciiTheme="minorHAnsi" w:hAnsiTheme="minorHAnsi" w:cstheme="minorHAnsi"/>
          <w:sz w:val="22"/>
          <w:szCs w:val="22"/>
        </w:rPr>
        <w:t xml:space="preserve"> performed some supplementary searches.</w:t>
      </w:r>
    </w:p>
    <w:p w14:paraId="20F971BE" w14:textId="6CCBBF58" w:rsidR="004B244B" w:rsidRPr="008D4813" w:rsidRDefault="004B244B" w:rsidP="004B244B">
      <w:pPr>
        <w:jc w:val="both"/>
        <w:rPr>
          <w:rFonts w:asciiTheme="minorHAnsi" w:hAnsiTheme="minorHAnsi" w:cstheme="minorHAnsi"/>
          <w:sz w:val="22"/>
          <w:szCs w:val="22"/>
        </w:rPr>
      </w:pPr>
    </w:p>
    <w:p w14:paraId="5F78848F" w14:textId="7B6482BE" w:rsidR="008C34CA" w:rsidRPr="00FD163B" w:rsidRDefault="008C34CA" w:rsidP="004B244B">
      <w:pPr>
        <w:jc w:val="both"/>
        <w:rPr>
          <w:rFonts w:asciiTheme="minorHAnsi" w:hAnsiTheme="minorHAnsi" w:cstheme="minorHAnsi"/>
          <w:b/>
          <w:bCs/>
          <w:sz w:val="22"/>
          <w:szCs w:val="22"/>
          <w:u w:val="single"/>
        </w:rPr>
      </w:pPr>
      <w:r w:rsidRPr="00FD163B">
        <w:rPr>
          <w:rFonts w:asciiTheme="minorHAnsi" w:hAnsiTheme="minorHAnsi" w:cstheme="minorHAnsi"/>
          <w:b/>
          <w:bCs/>
          <w:sz w:val="22"/>
          <w:szCs w:val="22"/>
          <w:u w:val="single"/>
        </w:rPr>
        <w:t>Data validation with sponsors</w:t>
      </w:r>
    </w:p>
    <w:p w14:paraId="3306A094" w14:textId="77777777" w:rsidR="008C34CA" w:rsidRPr="008D4813" w:rsidRDefault="008C34CA" w:rsidP="004B244B">
      <w:pPr>
        <w:jc w:val="both"/>
        <w:rPr>
          <w:rFonts w:asciiTheme="minorHAnsi" w:hAnsiTheme="minorHAnsi" w:cstheme="minorHAnsi"/>
          <w:sz w:val="22"/>
          <w:szCs w:val="22"/>
        </w:rPr>
      </w:pPr>
    </w:p>
    <w:p w14:paraId="3F78FFDB" w14:textId="502BFC81" w:rsidR="008C34CA" w:rsidRPr="008D4813" w:rsidRDefault="004B244B" w:rsidP="004B244B">
      <w:pPr>
        <w:jc w:val="both"/>
        <w:rPr>
          <w:rFonts w:asciiTheme="minorHAnsi" w:hAnsiTheme="minorHAnsi" w:cstheme="minorHAnsi"/>
          <w:sz w:val="22"/>
          <w:szCs w:val="22"/>
        </w:rPr>
      </w:pPr>
      <w:r w:rsidRPr="008D4813">
        <w:rPr>
          <w:rFonts w:asciiTheme="minorHAnsi" w:hAnsiTheme="minorHAnsi" w:cstheme="minorHAnsi"/>
          <w:sz w:val="22"/>
          <w:szCs w:val="22"/>
        </w:rPr>
        <w:t>In December 202</w:t>
      </w:r>
      <w:r w:rsidR="006B0E71" w:rsidRPr="008D4813">
        <w:rPr>
          <w:rFonts w:asciiTheme="minorHAnsi" w:hAnsiTheme="minorHAnsi" w:cstheme="minorHAnsi"/>
          <w:sz w:val="22"/>
          <w:szCs w:val="22"/>
        </w:rPr>
        <w:t>2</w:t>
      </w:r>
      <w:r w:rsidRPr="008D4813">
        <w:rPr>
          <w:rFonts w:asciiTheme="minorHAnsi" w:hAnsiTheme="minorHAnsi" w:cstheme="minorHAnsi"/>
          <w:sz w:val="22"/>
          <w:szCs w:val="22"/>
        </w:rPr>
        <w:t xml:space="preserve">, the lead researcher contacted the press offices of all sponsors by email with a list of their trials for which no results had been located. Sponsors were invited to (a) flag any relevant publications that the study team may have overlooked (based on a dataset shared with sponsors), and to (b) provide a short on-the-record statement on their clinical trial reporting policies and plans. </w:t>
      </w:r>
    </w:p>
    <w:p w14:paraId="2D3E91E4" w14:textId="77777777" w:rsidR="008C34CA" w:rsidRPr="008D4813" w:rsidRDefault="008C34CA" w:rsidP="004B244B">
      <w:pPr>
        <w:jc w:val="both"/>
        <w:rPr>
          <w:rFonts w:asciiTheme="minorHAnsi" w:hAnsiTheme="minorHAnsi" w:cstheme="minorHAnsi"/>
          <w:sz w:val="22"/>
          <w:szCs w:val="22"/>
        </w:rPr>
      </w:pPr>
    </w:p>
    <w:p w14:paraId="385288BB" w14:textId="77777777" w:rsidR="008C34CA" w:rsidRPr="008D4813" w:rsidRDefault="004B244B" w:rsidP="004B244B">
      <w:pPr>
        <w:jc w:val="both"/>
        <w:rPr>
          <w:rFonts w:asciiTheme="minorHAnsi" w:hAnsiTheme="minorHAnsi" w:cstheme="minorHAnsi"/>
          <w:sz w:val="22"/>
          <w:szCs w:val="22"/>
        </w:rPr>
      </w:pPr>
      <w:r w:rsidRPr="008D4813">
        <w:rPr>
          <w:rFonts w:asciiTheme="minorHAnsi" w:hAnsiTheme="minorHAnsi" w:cstheme="minorHAnsi"/>
          <w:sz w:val="22"/>
          <w:szCs w:val="22"/>
        </w:rPr>
        <w:t xml:space="preserve">The emails identified the study as being run by </w:t>
      </w:r>
      <w:proofErr w:type="spellStart"/>
      <w:r w:rsidRPr="008D4813">
        <w:rPr>
          <w:rFonts w:asciiTheme="minorHAnsi" w:hAnsiTheme="minorHAnsi" w:cstheme="minorHAnsi"/>
          <w:sz w:val="22"/>
          <w:szCs w:val="22"/>
        </w:rPr>
        <w:t>TranspariMED</w:t>
      </w:r>
      <w:proofErr w:type="spellEnd"/>
      <w:r w:rsidRPr="008D4813">
        <w:rPr>
          <w:rFonts w:asciiTheme="minorHAnsi" w:hAnsiTheme="minorHAnsi" w:cstheme="minorHAnsi"/>
          <w:sz w:val="22"/>
          <w:szCs w:val="22"/>
        </w:rPr>
        <w:t xml:space="preserve">. 9/10 sponsors (90%) responded. In January-February 2023, the lead researcher obtained the remaining data from the only non-responsive sponsor (University of Oxford) through a </w:t>
      </w:r>
      <w:hyperlink r:id="rId18" w:anchor="incoming-2219089" w:history="1">
        <w:r w:rsidRPr="008D4813">
          <w:rPr>
            <w:rStyle w:val="Hyperlink"/>
            <w:rFonts w:asciiTheme="minorHAnsi" w:hAnsiTheme="minorHAnsi" w:cstheme="minorHAnsi"/>
            <w:sz w:val="22"/>
            <w:szCs w:val="22"/>
          </w:rPr>
          <w:t>Freedom of Information request</w:t>
        </w:r>
      </w:hyperlink>
      <w:r w:rsidRPr="008D4813">
        <w:rPr>
          <w:rFonts w:asciiTheme="minorHAnsi" w:hAnsiTheme="minorHAnsi" w:cstheme="minorHAnsi"/>
          <w:sz w:val="22"/>
          <w:szCs w:val="22"/>
        </w:rPr>
        <w:t xml:space="preserve">. </w:t>
      </w:r>
    </w:p>
    <w:p w14:paraId="29F6213B" w14:textId="77777777" w:rsidR="008C34CA" w:rsidRPr="008D4813" w:rsidRDefault="008C34CA" w:rsidP="004B244B">
      <w:pPr>
        <w:jc w:val="both"/>
        <w:rPr>
          <w:rFonts w:asciiTheme="minorHAnsi" w:hAnsiTheme="minorHAnsi" w:cstheme="minorHAnsi"/>
          <w:sz w:val="22"/>
          <w:szCs w:val="22"/>
        </w:rPr>
      </w:pPr>
    </w:p>
    <w:p w14:paraId="089B0672" w14:textId="1A547E66" w:rsidR="004B244B" w:rsidRPr="008D4813" w:rsidRDefault="004B244B" w:rsidP="004B244B">
      <w:pPr>
        <w:jc w:val="both"/>
        <w:rPr>
          <w:rFonts w:asciiTheme="minorHAnsi" w:hAnsiTheme="minorHAnsi" w:cstheme="minorHAnsi"/>
          <w:sz w:val="22"/>
          <w:szCs w:val="22"/>
        </w:rPr>
      </w:pPr>
      <w:r w:rsidRPr="008D4813">
        <w:rPr>
          <w:rFonts w:asciiTheme="minorHAnsi" w:hAnsiTheme="minorHAnsi" w:cstheme="minorHAnsi"/>
          <w:sz w:val="22"/>
          <w:szCs w:val="22"/>
        </w:rPr>
        <w:lastRenderedPageBreak/>
        <w:t>Th</w:t>
      </w:r>
      <w:r w:rsidR="008C34CA" w:rsidRPr="008D4813">
        <w:rPr>
          <w:rFonts w:asciiTheme="minorHAnsi" w:hAnsiTheme="minorHAnsi" w:cstheme="minorHAnsi"/>
          <w:sz w:val="22"/>
          <w:szCs w:val="22"/>
        </w:rPr>
        <w:t>e 100% sponsor response rate</w:t>
      </w:r>
      <w:r w:rsidRPr="008D4813">
        <w:rPr>
          <w:rFonts w:asciiTheme="minorHAnsi" w:hAnsiTheme="minorHAnsi" w:cstheme="minorHAnsi"/>
          <w:sz w:val="22"/>
          <w:szCs w:val="22"/>
        </w:rPr>
        <w:t xml:space="preserve"> made the originally planned second round of literature searches superfluous (protocol deviation). </w:t>
      </w:r>
    </w:p>
    <w:p w14:paraId="5E7F8F19" w14:textId="77777777" w:rsidR="004B244B" w:rsidRPr="008D4813" w:rsidRDefault="004B244B" w:rsidP="004B244B">
      <w:pPr>
        <w:jc w:val="both"/>
        <w:rPr>
          <w:rFonts w:asciiTheme="minorHAnsi" w:hAnsiTheme="minorHAnsi" w:cstheme="minorHAnsi"/>
          <w:sz w:val="22"/>
          <w:szCs w:val="22"/>
        </w:rPr>
      </w:pPr>
    </w:p>
    <w:p w14:paraId="233F69E9" w14:textId="054F782B" w:rsidR="004B244B" w:rsidRPr="008D4813" w:rsidRDefault="004B244B" w:rsidP="004B244B">
      <w:pPr>
        <w:jc w:val="both"/>
        <w:rPr>
          <w:rFonts w:asciiTheme="minorHAnsi" w:hAnsiTheme="minorHAnsi" w:cstheme="minorHAnsi"/>
          <w:sz w:val="22"/>
          <w:szCs w:val="22"/>
        </w:rPr>
      </w:pPr>
      <w:r w:rsidRPr="008D4813">
        <w:rPr>
          <w:rFonts w:asciiTheme="minorHAnsi" w:hAnsiTheme="minorHAnsi" w:cstheme="minorHAnsi"/>
          <w:sz w:val="22"/>
          <w:szCs w:val="22"/>
        </w:rPr>
        <w:t xml:space="preserve">On 01 March 2023, the lead researcher performed a final registry and literature search </w:t>
      </w:r>
      <w:r w:rsidR="008C34CA" w:rsidRPr="008D4813">
        <w:rPr>
          <w:rFonts w:asciiTheme="minorHAnsi" w:hAnsiTheme="minorHAnsi" w:cstheme="minorHAnsi"/>
          <w:sz w:val="22"/>
          <w:szCs w:val="22"/>
        </w:rPr>
        <w:t xml:space="preserve">using trial ID numbers only </w:t>
      </w:r>
      <w:r w:rsidRPr="008D4813">
        <w:rPr>
          <w:rFonts w:asciiTheme="minorHAnsi" w:hAnsiTheme="minorHAnsi" w:cstheme="minorHAnsi"/>
          <w:sz w:val="22"/>
          <w:szCs w:val="22"/>
        </w:rPr>
        <w:t xml:space="preserve">to capture possible recent publications; no additional trial results were found. </w:t>
      </w:r>
    </w:p>
    <w:p w14:paraId="3F719368" w14:textId="5B2D132F" w:rsidR="004B244B" w:rsidRPr="008D4813" w:rsidRDefault="004B244B" w:rsidP="004B244B">
      <w:pPr>
        <w:jc w:val="both"/>
        <w:rPr>
          <w:rFonts w:asciiTheme="minorHAnsi" w:hAnsiTheme="minorHAnsi" w:cstheme="minorHAnsi"/>
          <w:sz w:val="22"/>
          <w:szCs w:val="22"/>
        </w:rPr>
      </w:pPr>
    </w:p>
    <w:p w14:paraId="74022FC2" w14:textId="031CF821" w:rsidR="004B244B" w:rsidRDefault="004B244B" w:rsidP="004B244B">
      <w:pPr>
        <w:jc w:val="both"/>
        <w:rPr>
          <w:rFonts w:asciiTheme="minorHAnsi" w:hAnsiTheme="minorHAnsi" w:cstheme="minorHAnsi"/>
          <w:sz w:val="22"/>
          <w:szCs w:val="22"/>
        </w:rPr>
      </w:pPr>
      <w:r w:rsidRPr="008D4813">
        <w:rPr>
          <w:rFonts w:asciiTheme="minorHAnsi" w:hAnsiTheme="minorHAnsi" w:cstheme="minorHAnsi"/>
          <w:sz w:val="22"/>
          <w:szCs w:val="22"/>
        </w:rPr>
        <w:t xml:space="preserve">The study cohort size remained unchanged at 145 trials as no trial had been identified as </w:t>
      </w:r>
      <w:r w:rsidR="008C34CA" w:rsidRPr="008D4813">
        <w:rPr>
          <w:rFonts w:asciiTheme="minorHAnsi" w:hAnsiTheme="minorHAnsi" w:cstheme="minorHAnsi"/>
          <w:sz w:val="22"/>
          <w:szCs w:val="22"/>
        </w:rPr>
        <w:t>‘</w:t>
      </w:r>
      <w:r w:rsidR="00835F58" w:rsidRPr="008D4813">
        <w:rPr>
          <w:rFonts w:asciiTheme="minorHAnsi" w:hAnsiTheme="minorHAnsi" w:cstheme="minorHAnsi"/>
          <w:sz w:val="22"/>
          <w:szCs w:val="22"/>
        </w:rPr>
        <w:t>ongoing</w:t>
      </w:r>
      <w:r w:rsidR="008C34CA" w:rsidRPr="008D4813">
        <w:rPr>
          <w:rFonts w:asciiTheme="minorHAnsi" w:hAnsiTheme="minorHAnsi" w:cstheme="minorHAnsi"/>
          <w:sz w:val="22"/>
          <w:szCs w:val="22"/>
        </w:rPr>
        <w:t>’</w:t>
      </w:r>
      <w:r w:rsidR="00835F58" w:rsidRPr="008D4813">
        <w:rPr>
          <w:rFonts w:asciiTheme="minorHAnsi" w:hAnsiTheme="minorHAnsi" w:cstheme="minorHAnsi"/>
          <w:sz w:val="22"/>
          <w:szCs w:val="22"/>
        </w:rPr>
        <w:t xml:space="preserve"> or </w:t>
      </w:r>
      <w:r w:rsidRPr="008D4813">
        <w:rPr>
          <w:rFonts w:asciiTheme="minorHAnsi" w:hAnsiTheme="minorHAnsi" w:cstheme="minorHAnsi"/>
          <w:sz w:val="22"/>
          <w:szCs w:val="22"/>
        </w:rPr>
        <w:t>‘withdrawn’. Some trials were identified as having been registered on more than one registry; their alternative registry numbers were added to the spreadsheet.</w:t>
      </w:r>
    </w:p>
    <w:p w14:paraId="0967A976" w14:textId="77777777" w:rsidR="00E016D8" w:rsidRPr="008D4813" w:rsidRDefault="00E016D8" w:rsidP="004B244B">
      <w:pPr>
        <w:jc w:val="both"/>
        <w:rPr>
          <w:rFonts w:asciiTheme="minorHAnsi" w:hAnsiTheme="minorHAnsi" w:cstheme="minorHAnsi"/>
          <w:sz w:val="22"/>
          <w:szCs w:val="22"/>
        </w:rPr>
      </w:pPr>
    </w:p>
    <w:p w14:paraId="481BF416" w14:textId="536B9B89" w:rsidR="008C34CA" w:rsidRPr="00FD163B" w:rsidRDefault="008C34CA" w:rsidP="008C34CA">
      <w:pPr>
        <w:jc w:val="both"/>
        <w:rPr>
          <w:rFonts w:asciiTheme="minorHAnsi" w:hAnsiTheme="minorHAnsi" w:cstheme="minorHAnsi"/>
          <w:b/>
          <w:bCs/>
          <w:sz w:val="22"/>
          <w:szCs w:val="22"/>
          <w:u w:val="single"/>
        </w:rPr>
      </w:pPr>
      <w:r w:rsidRPr="00FD163B">
        <w:rPr>
          <w:rFonts w:asciiTheme="minorHAnsi" w:hAnsiTheme="minorHAnsi" w:cstheme="minorHAnsi"/>
          <w:b/>
          <w:bCs/>
          <w:sz w:val="22"/>
          <w:szCs w:val="22"/>
          <w:u w:val="single"/>
        </w:rPr>
        <w:t xml:space="preserve">Protocol registration, ethics approval, </w:t>
      </w:r>
      <w:proofErr w:type="gramStart"/>
      <w:r w:rsidRPr="00FD163B">
        <w:rPr>
          <w:rFonts w:asciiTheme="minorHAnsi" w:hAnsiTheme="minorHAnsi" w:cstheme="minorHAnsi"/>
          <w:b/>
          <w:bCs/>
          <w:sz w:val="22"/>
          <w:szCs w:val="22"/>
          <w:u w:val="single"/>
        </w:rPr>
        <w:t>funding</w:t>
      </w:r>
      <w:proofErr w:type="gramEnd"/>
      <w:r w:rsidRPr="00FD163B">
        <w:rPr>
          <w:rFonts w:asciiTheme="minorHAnsi" w:hAnsiTheme="minorHAnsi" w:cstheme="minorHAnsi"/>
          <w:b/>
          <w:bCs/>
          <w:sz w:val="22"/>
          <w:szCs w:val="22"/>
          <w:u w:val="single"/>
        </w:rPr>
        <w:t xml:space="preserve"> and data </w:t>
      </w:r>
      <w:proofErr w:type="spellStart"/>
      <w:r w:rsidRPr="00FD163B">
        <w:rPr>
          <w:rFonts w:asciiTheme="minorHAnsi" w:hAnsiTheme="minorHAnsi" w:cstheme="minorHAnsi"/>
          <w:b/>
          <w:bCs/>
          <w:sz w:val="22"/>
          <w:szCs w:val="22"/>
          <w:u w:val="single"/>
        </w:rPr>
        <w:t>availibility</w:t>
      </w:r>
      <w:proofErr w:type="spellEnd"/>
    </w:p>
    <w:p w14:paraId="736FD7B1" w14:textId="77777777" w:rsidR="008C34CA" w:rsidRPr="008D4813" w:rsidRDefault="008C34CA" w:rsidP="008C34CA">
      <w:pPr>
        <w:jc w:val="both"/>
        <w:rPr>
          <w:rFonts w:asciiTheme="minorHAnsi" w:hAnsiTheme="minorHAnsi" w:cstheme="minorHAnsi"/>
          <w:sz w:val="22"/>
          <w:szCs w:val="22"/>
        </w:rPr>
      </w:pPr>
    </w:p>
    <w:p w14:paraId="25C26A25" w14:textId="77777777" w:rsidR="008C34CA" w:rsidRPr="008D4813" w:rsidRDefault="008C34CA" w:rsidP="008C34CA">
      <w:pPr>
        <w:jc w:val="both"/>
        <w:rPr>
          <w:rFonts w:asciiTheme="minorHAnsi" w:hAnsiTheme="minorHAnsi" w:cstheme="minorHAnsi"/>
          <w:sz w:val="22"/>
          <w:szCs w:val="22"/>
        </w:rPr>
      </w:pPr>
      <w:r w:rsidRPr="008D4813">
        <w:rPr>
          <w:rFonts w:asciiTheme="minorHAnsi" w:hAnsiTheme="minorHAnsi" w:cstheme="minorHAnsi"/>
          <w:sz w:val="22"/>
          <w:szCs w:val="22"/>
        </w:rPr>
        <w:t>After compilation of the trial cohort, the study protocol was registered on OSF (</w:t>
      </w:r>
      <w:hyperlink r:id="rId19" w:history="1">
        <w:r w:rsidRPr="008D4813">
          <w:rPr>
            <w:rStyle w:val="Hyperlink"/>
            <w:rFonts w:asciiTheme="minorHAnsi" w:hAnsiTheme="minorHAnsi" w:cstheme="minorHAnsi"/>
            <w:sz w:val="22"/>
            <w:szCs w:val="22"/>
          </w:rPr>
          <w:t>https://osf.io/rh3m9</w:t>
        </w:r>
      </w:hyperlink>
      <w:r w:rsidRPr="008D4813">
        <w:rPr>
          <w:rFonts w:asciiTheme="minorHAnsi" w:hAnsiTheme="minorHAnsi" w:cstheme="minorHAnsi"/>
          <w:sz w:val="22"/>
          <w:szCs w:val="22"/>
        </w:rPr>
        <w:t xml:space="preserve">) prior to the start of publication searches. A UK Health Research Authority NHS REC ethics waiver was secured on 01 November 2022. </w:t>
      </w:r>
    </w:p>
    <w:p w14:paraId="6D10A4D4" w14:textId="77777777" w:rsidR="008C34CA" w:rsidRPr="008D4813" w:rsidRDefault="008C34CA" w:rsidP="008C34CA">
      <w:pPr>
        <w:jc w:val="both"/>
        <w:rPr>
          <w:rFonts w:asciiTheme="minorHAnsi" w:hAnsiTheme="minorHAnsi" w:cstheme="minorHAnsi"/>
          <w:sz w:val="22"/>
          <w:szCs w:val="22"/>
        </w:rPr>
      </w:pPr>
    </w:p>
    <w:p w14:paraId="6637510A" w14:textId="138BEE00" w:rsidR="008C34CA" w:rsidRPr="00CB1A82" w:rsidRDefault="008C34CA" w:rsidP="008C34CA">
      <w:pPr>
        <w:jc w:val="both"/>
        <w:rPr>
          <w:rFonts w:asciiTheme="minorHAnsi" w:hAnsiTheme="minorHAnsi" w:cstheme="minorHAnsi"/>
          <w:sz w:val="22"/>
          <w:szCs w:val="22"/>
        </w:rPr>
      </w:pPr>
      <w:r w:rsidRPr="008D4813">
        <w:rPr>
          <w:rFonts w:asciiTheme="minorHAnsi" w:hAnsiTheme="minorHAnsi" w:cstheme="minorHAnsi"/>
          <w:sz w:val="22"/>
          <w:szCs w:val="22"/>
        </w:rPr>
        <w:t xml:space="preserve">This study was funded by </w:t>
      </w:r>
      <w:proofErr w:type="spellStart"/>
      <w:r w:rsidRPr="008D4813">
        <w:rPr>
          <w:rFonts w:asciiTheme="minorHAnsi" w:hAnsiTheme="minorHAnsi" w:cstheme="minorHAnsi"/>
          <w:sz w:val="22"/>
          <w:szCs w:val="22"/>
        </w:rPr>
        <w:t>HealthSense</w:t>
      </w:r>
      <w:proofErr w:type="spellEnd"/>
      <w:r w:rsidRPr="008D4813">
        <w:rPr>
          <w:rFonts w:asciiTheme="minorHAnsi" w:hAnsiTheme="minorHAnsi" w:cstheme="minorHAnsi"/>
          <w:sz w:val="22"/>
          <w:szCs w:val="22"/>
        </w:rPr>
        <w:t xml:space="preserve"> UK (formerly </w:t>
      </w:r>
      <w:proofErr w:type="spellStart"/>
      <w:r w:rsidRPr="008D4813">
        <w:rPr>
          <w:rFonts w:asciiTheme="minorHAnsi" w:hAnsiTheme="minorHAnsi" w:cstheme="minorHAnsi"/>
          <w:sz w:val="22"/>
          <w:szCs w:val="22"/>
        </w:rPr>
        <w:t>HealthWatch</w:t>
      </w:r>
      <w:proofErr w:type="spellEnd"/>
      <w:r w:rsidRPr="008D4813">
        <w:rPr>
          <w:rFonts w:asciiTheme="minorHAnsi" w:hAnsiTheme="minorHAnsi" w:cstheme="minorHAnsi"/>
          <w:sz w:val="22"/>
          <w:szCs w:val="22"/>
        </w:rPr>
        <w:t xml:space="preserve"> UK), a UK registered charity, in 2019. Study startup was delayed by several years due to the pandemic. The research protocol departs from the original research proposal submitted to </w:t>
      </w:r>
      <w:proofErr w:type="spellStart"/>
      <w:r w:rsidRPr="008D4813">
        <w:rPr>
          <w:rFonts w:asciiTheme="minorHAnsi" w:hAnsiTheme="minorHAnsi" w:cstheme="minorHAnsi"/>
          <w:sz w:val="22"/>
          <w:szCs w:val="22"/>
        </w:rPr>
        <w:t>HealthSense</w:t>
      </w:r>
      <w:proofErr w:type="spellEnd"/>
      <w:r w:rsidRPr="008D4813">
        <w:rPr>
          <w:rFonts w:asciiTheme="minorHAnsi" w:hAnsiTheme="minorHAnsi" w:cstheme="minorHAnsi"/>
          <w:sz w:val="22"/>
          <w:szCs w:val="22"/>
        </w:rPr>
        <w:t xml:space="preserve"> UK </w:t>
      </w:r>
      <w:proofErr w:type="gramStart"/>
      <w:r w:rsidRPr="008D4813">
        <w:rPr>
          <w:rFonts w:asciiTheme="minorHAnsi" w:hAnsiTheme="minorHAnsi" w:cstheme="minorHAnsi"/>
          <w:sz w:val="22"/>
          <w:szCs w:val="22"/>
        </w:rPr>
        <w:t>in order to</w:t>
      </w:r>
      <w:proofErr w:type="gramEnd"/>
      <w:r w:rsidRPr="008D4813">
        <w:rPr>
          <w:rFonts w:asciiTheme="minorHAnsi" w:hAnsiTheme="minorHAnsi" w:cstheme="minorHAnsi"/>
          <w:sz w:val="22"/>
          <w:szCs w:val="22"/>
        </w:rPr>
        <w:t xml:space="preserve"> maximise the study’s relevance to </w:t>
      </w:r>
      <w:r w:rsidRPr="00CB1A82">
        <w:rPr>
          <w:rFonts w:asciiTheme="minorHAnsi" w:hAnsiTheme="minorHAnsi" w:cstheme="minorHAnsi"/>
          <w:sz w:val="22"/>
          <w:szCs w:val="22"/>
        </w:rPr>
        <w:t xml:space="preserve">current policy </w:t>
      </w:r>
      <w:r w:rsidR="006B0E71" w:rsidRPr="00CB1A82">
        <w:rPr>
          <w:rFonts w:asciiTheme="minorHAnsi" w:hAnsiTheme="minorHAnsi" w:cstheme="minorHAnsi"/>
          <w:sz w:val="22"/>
          <w:szCs w:val="22"/>
        </w:rPr>
        <w:t>making</w:t>
      </w:r>
      <w:r w:rsidRPr="00CB1A82">
        <w:rPr>
          <w:rFonts w:asciiTheme="minorHAnsi" w:hAnsiTheme="minorHAnsi" w:cstheme="minorHAnsi"/>
          <w:sz w:val="22"/>
          <w:szCs w:val="22"/>
        </w:rPr>
        <w:t xml:space="preserve">. </w:t>
      </w:r>
    </w:p>
    <w:p w14:paraId="186ABA43" w14:textId="77777777" w:rsidR="008C34CA" w:rsidRPr="00CB1A82" w:rsidRDefault="008C34CA" w:rsidP="008C34CA">
      <w:pPr>
        <w:jc w:val="both"/>
        <w:rPr>
          <w:rFonts w:asciiTheme="minorHAnsi" w:hAnsiTheme="minorHAnsi" w:cstheme="minorHAnsi"/>
          <w:sz w:val="22"/>
          <w:szCs w:val="22"/>
        </w:rPr>
      </w:pPr>
    </w:p>
    <w:p w14:paraId="24B28A21" w14:textId="732CCABD" w:rsidR="008C34CA" w:rsidRPr="00CB1A82" w:rsidRDefault="008C34CA" w:rsidP="008C34CA">
      <w:pPr>
        <w:jc w:val="both"/>
        <w:rPr>
          <w:rFonts w:asciiTheme="minorHAnsi" w:hAnsiTheme="minorHAnsi" w:cstheme="minorHAnsi"/>
          <w:sz w:val="22"/>
          <w:szCs w:val="22"/>
        </w:rPr>
      </w:pPr>
      <w:r w:rsidRPr="00CB1A82">
        <w:rPr>
          <w:rFonts w:asciiTheme="minorHAnsi" w:hAnsiTheme="minorHAnsi" w:cstheme="minorHAnsi"/>
          <w:sz w:val="22"/>
          <w:szCs w:val="22"/>
        </w:rPr>
        <w:t>The outcomes of this study are reported in line with the STROBE guideline for cohort studies.</w:t>
      </w:r>
    </w:p>
    <w:p w14:paraId="17F7518A" w14:textId="77777777" w:rsidR="008C34CA" w:rsidRPr="00CB1A82" w:rsidRDefault="008C34CA" w:rsidP="004B244B">
      <w:pPr>
        <w:jc w:val="both"/>
        <w:rPr>
          <w:rFonts w:asciiTheme="minorHAnsi" w:hAnsiTheme="minorHAnsi" w:cstheme="minorHAnsi"/>
          <w:sz w:val="22"/>
          <w:szCs w:val="22"/>
        </w:rPr>
      </w:pPr>
    </w:p>
    <w:p w14:paraId="7502A5B5" w14:textId="40A4CED3" w:rsidR="004B244B" w:rsidRPr="00CB1A82" w:rsidRDefault="004B244B" w:rsidP="004B244B">
      <w:pPr>
        <w:jc w:val="both"/>
        <w:rPr>
          <w:rFonts w:asciiTheme="minorHAnsi" w:hAnsiTheme="minorHAnsi" w:cstheme="minorHAnsi"/>
          <w:sz w:val="22"/>
          <w:szCs w:val="22"/>
        </w:rPr>
      </w:pPr>
      <w:r w:rsidRPr="00CB1A82">
        <w:rPr>
          <w:rFonts w:asciiTheme="minorHAnsi" w:hAnsiTheme="minorHAnsi" w:cstheme="minorHAnsi"/>
          <w:sz w:val="22"/>
          <w:szCs w:val="22"/>
        </w:rPr>
        <w:t>The study protocol, dataset, literature search guide</w:t>
      </w:r>
      <w:r w:rsidR="008C34CA" w:rsidRPr="00CB1A82">
        <w:rPr>
          <w:rFonts w:asciiTheme="minorHAnsi" w:hAnsiTheme="minorHAnsi" w:cstheme="minorHAnsi"/>
          <w:sz w:val="22"/>
          <w:szCs w:val="22"/>
        </w:rPr>
        <w:t>,</w:t>
      </w:r>
      <w:r w:rsidRPr="00CB1A82">
        <w:rPr>
          <w:rFonts w:asciiTheme="minorHAnsi" w:hAnsiTheme="minorHAnsi" w:cstheme="minorHAnsi"/>
          <w:sz w:val="22"/>
          <w:szCs w:val="22"/>
        </w:rPr>
        <w:t xml:space="preserve"> ethics waiver </w:t>
      </w:r>
      <w:r w:rsidR="008C34CA" w:rsidRPr="00CB1A82">
        <w:rPr>
          <w:rFonts w:asciiTheme="minorHAnsi" w:hAnsiTheme="minorHAnsi" w:cstheme="minorHAnsi"/>
          <w:sz w:val="22"/>
          <w:szCs w:val="22"/>
        </w:rPr>
        <w:t xml:space="preserve">and sponsors’ responses </w:t>
      </w:r>
      <w:r w:rsidRPr="00CB1A82">
        <w:rPr>
          <w:rFonts w:asciiTheme="minorHAnsi" w:hAnsiTheme="minorHAnsi" w:cstheme="minorHAnsi"/>
          <w:sz w:val="22"/>
          <w:szCs w:val="22"/>
        </w:rPr>
        <w:t>are publicly available on GitHub (</w:t>
      </w:r>
      <w:hyperlink r:id="rId20" w:history="1">
        <w:r w:rsidR="00CB1A82" w:rsidRPr="00CB1A82">
          <w:rPr>
            <w:rStyle w:val="Hyperlink"/>
            <w:rFonts w:asciiTheme="minorHAnsi" w:hAnsiTheme="minorHAnsi" w:cstheme="minorHAnsi"/>
            <w:sz w:val="22"/>
            <w:szCs w:val="22"/>
          </w:rPr>
          <w:t>https://github.com/TillBruckner/UKtrials</w:t>
        </w:r>
      </w:hyperlink>
      <w:r w:rsidRPr="00CB1A82">
        <w:rPr>
          <w:rFonts w:asciiTheme="minorHAnsi" w:hAnsiTheme="minorHAnsi" w:cstheme="minorHAnsi"/>
          <w:sz w:val="22"/>
          <w:szCs w:val="22"/>
        </w:rPr>
        <w:t xml:space="preserve">). </w:t>
      </w:r>
    </w:p>
    <w:p w14:paraId="58C25584" w14:textId="0330D101" w:rsidR="004B244B" w:rsidRPr="00CB1A82" w:rsidRDefault="004B244B" w:rsidP="004B244B">
      <w:pPr>
        <w:jc w:val="both"/>
        <w:rPr>
          <w:rFonts w:asciiTheme="minorHAnsi" w:hAnsiTheme="minorHAnsi" w:cstheme="minorHAnsi"/>
          <w:sz w:val="22"/>
          <w:szCs w:val="22"/>
        </w:rPr>
      </w:pPr>
    </w:p>
    <w:p w14:paraId="6F7F3C7E" w14:textId="533242F5" w:rsidR="004B244B" w:rsidRPr="008D4813" w:rsidRDefault="00835F58" w:rsidP="004B244B">
      <w:pPr>
        <w:jc w:val="both"/>
        <w:rPr>
          <w:rFonts w:asciiTheme="minorHAnsi" w:hAnsiTheme="minorHAnsi" w:cstheme="minorHAnsi"/>
          <w:b/>
          <w:bCs/>
          <w:sz w:val="22"/>
          <w:szCs w:val="22"/>
        </w:rPr>
      </w:pPr>
      <w:r w:rsidRPr="008D4813">
        <w:rPr>
          <w:rFonts w:asciiTheme="minorHAnsi" w:hAnsiTheme="minorHAnsi" w:cstheme="minorHAnsi"/>
          <w:b/>
          <w:bCs/>
          <w:sz w:val="22"/>
          <w:szCs w:val="22"/>
        </w:rPr>
        <w:t>RESULTS</w:t>
      </w:r>
    </w:p>
    <w:p w14:paraId="6FD7DC22" w14:textId="77777777" w:rsidR="004B244B" w:rsidRPr="008D4813" w:rsidRDefault="004B244B" w:rsidP="004B244B">
      <w:pPr>
        <w:jc w:val="both"/>
        <w:rPr>
          <w:rFonts w:asciiTheme="minorHAnsi" w:hAnsiTheme="minorHAnsi" w:cstheme="minorHAnsi"/>
          <w:sz w:val="22"/>
          <w:szCs w:val="22"/>
        </w:rPr>
      </w:pPr>
    </w:p>
    <w:p w14:paraId="1BDE3090" w14:textId="066C090D" w:rsidR="008271A8" w:rsidRPr="008D4813" w:rsidRDefault="00DF2354" w:rsidP="000A5A9F">
      <w:pPr>
        <w:jc w:val="both"/>
        <w:rPr>
          <w:rFonts w:asciiTheme="minorHAnsi" w:hAnsiTheme="minorHAnsi" w:cstheme="minorHAnsi"/>
          <w:sz w:val="22"/>
          <w:szCs w:val="22"/>
        </w:rPr>
      </w:pPr>
      <w:r w:rsidRPr="008D4813">
        <w:rPr>
          <w:rFonts w:asciiTheme="minorHAnsi" w:hAnsiTheme="minorHAnsi" w:cstheme="minorHAnsi"/>
          <w:sz w:val="22"/>
          <w:szCs w:val="22"/>
        </w:rPr>
        <w:t>The study hypothesis that</w:t>
      </w:r>
      <w:r w:rsidR="005A4592" w:rsidRPr="008D4813">
        <w:rPr>
          <w:rFonts w:asciiTheme="minorHAnsi" w:hAnsiTheme="minorHAnsi" w:cstheme="minorHAnsi"/>
          <w:sz w:val="22"/>
          <w:szCs w:val="22"/>
        </w:rPr>
        <w:t xml:space="preserve"> the results of some </w:t>
      </w:r>
      <w:r w:rsidR="00655DF1" w:rsidRPr="008D4813">
        <w:rPr>
          <w:rFonts w:asciiTheme="minorHAnsi" w:hAnsiTheme="minorHAnsi" w:cstheme="minorHAnsi"/>
          <w:sz w:val="22"/>
          <w:szCs w:val="22"/>
        </w:rPr>
        <w:t xml:space="preserve">clinical trials in the cohort </w:t>
      </w:r>
      <w:r w:rsidR="008271A8" w:rsidRPr="008D4813">
        <w:rPr>
          <w:rFonts w:asciiTheme="minorHAnsi" w:hAnsiTheme="minorHAnsi" w:cstheme="minorHAnsi"/>
          <w:sz w:val="22"/>
          <w:szCs w:val="22"/>
        </w:rPr>
        <w:t>were</w:t>
      </w:r>
      <w:r w:rsidR="00E301E7" w:rsidRPr="008D4813">
        <w:rPr>
          <w:rFonts w:asciiTheme="minorHAnsi" w:hAnsiTheme="minorHAnsi" w:cstheme="minorHAnsi"/>
          <w:sz w:val="22"/>
          <w:szCs w:val="22"/>
        </w:rPr>
        <w:t xml:space="preserve"> </w:t>
      </w:r>
      <w:r w:rsidR="00A53BBD" w:rsidRPr="008D4813">
        <w:rPr>
          <w:rFonts w:asciiTheme="minorHAnsi" w:hAnsiTheme="minorHAnsi" w:cstheme="minorHAnsi"/>
          <w:sz w:val="22"/>
          <w:szCs w:val="22"/>
        </w:rPr>
        <w:t>never</w:t>
      </w:r>
      <w:r w:rsidR="00E301E7" w:rsidRPr="008D4813">
        <w:rPr>
          <w:rFonts w:asciiTheme="minorHAnsi" w:hAnsiTheme="minorHAnsi" w:cstheme="minorHAnsi"/>
          <w:sz w:val="22"/>
          <w:szCs w:val="22"/>
        </w:rPr>
        <w:t xml:space="preserve"> made public</w:t>
      </w:r>
      <w:r w:rsidR="00835F58" w:rsidRPr="008D4813">
        <w:rPr>
          <w:rFonts w:asciiTheme="minorHAnsi" w:hAnsiTheme="minorHAnsi" w:cstheme="minorHAnsi"/>
          <w:sz w:val="22"/>
          <w:szCs w:val="22"/>
        </w:rPr>
        <w:t xml:space="preserve"> was confirmed. </w:t>
      </w:r>
    </w:p>
    <w:p w14:paraId="79CCDD84" w14:textId="33E929A0" w:rsidR="00835F58" w:rsidRPr="008D4813" w:rsidRDefault="00835F58" w:rsidP="000A5A9F">
      <w:pPr>
        <w:jc w:val="both"/>
        <w:rPr>
          <w:rFonts w:asciiTheme="minorHAnsi" w:hAnsiTheme="minorHAnsi" w:cstheme="minorHAnsi"/>
          <w:sz w:val="22"/>
          <w:szCs w:val="22"/>
        </w:rPr>
      </w:pPr>
    </w:p>
    <w:p w14:paraId="12EEB811" w14:textId="0A31F4F9" w:rsidR="00835F58" w:rsidRPr="008D4813" w:rsidRDefault="00835F58" w:rsidP="000A5A9F">
      <w:pPr>
        <w:jc w:val="both"/>
        <w:rPr>
          <w:rFonts w:asciiTheme="minorHAnsi" w:hAnsiTheme="minorHAnsi" w:cstheme="minorHAnsi"/>
          <w:sz w:val="22"/>
          <w:szCs w:val="22"/>
        </w:rPr>
      </w:pPr>
      <w:r w:rsidRPr="008D4813">
        <w:rPr>
          <w:rFonts w:asciiTheme="minorHAnsi" w:hAnsiTheme="minorHAnsi" w:cstheme="minorHAnsi"/>
          <w:sz w:val="22"/>
          <w:szCs w:val="22"/>
        </w:rPr>
        <w:t>In total, 116/145 trials (80%) had reported results on a registry, in the academic literature, or in a PhD thesis. The outcomes of 11/145 trials (8%) had been reported in the grey literature. Results for 18/145 trials (12%) completed during 2017 remained completely unpublished as of early March 2023.</w:t>
      </w:r>
    </w:p>
    <w:p w14:paraId="3136E5C3" w14:textId="22193751" w:rsidR="00835F58" w:rsidRPr="008D4813" w:rsidRDefault="00835F58" w:rsidP="000A5A9F">
      <w:pPr>
        <w:jc w:val="both"/>
        <w:rPr>
          <w:rFonts w:asciiTheme="minorHAnsi" w:hAnsiTheme="minorHAnsi" w:cstheme="minorHAnsi"/>
          <w:sz w:val="22"/>
          <w:szCs w:val="22"/>
        </w:rPr>
      </w:pPr>
    </w:p>
    <w:p w14:paraId="399558C4" w14:textId="1D2B2558" w:rsidR="00835F58" w:rsidRPr="008D4813" w:rsidRDefault="00835F58" w:rsidP="00835F58">
      <w:pPr>
        <w:rPr>
          <w:rFonts w:asciiTheme="minorHAnsi" w:hAnsiTheme="minorHAnsi" w:cstheme="minorHAnsi"/>
          <w:i/>
          <w:iCs/>
          <w:sz w:val="22"/>
          <w:szCs w:val="22"/>
        </w:rPr>
      </w:pPr>
      <w:r w:rsidRPr="008D4813">
        <w:rPr>
          <w:rFonts w:asciiTheme="minorHAnsi" w:hAnsiTheme="minorHAnsi" w:cstheme="minorHAnsi"/>
          <w:i/>
          <w:iCs/>
          <w:sz w:val="22"/>
          <w:szCs w:val="22"/>
        </w:rPr>
        <w:t>Table 3: Number and percentage of trials that have not fully reported results</w:t>
      </w:r>
    </w:p>
    <w:tbl>
      <w:tblPr>
        <w:tblStyle w:val="TableGrid"/>
        <w:tblW w:w="0" w:type="auto"/>
        <w:tblLook w:val="04A0" w:firstRow="1" w:lastRow="0" w:firstColumn="1" w:lastColumn="0" w:noHBand="0" w:noVBand="1"/>
      </w:tblPr>
      <w:tblGrid>
        <w:gridCol w:w="2598"/>
        <w:gridCol w:w="952"/>
        <w:gridCol w:w="1226"/>
      </w:tblGrid>
      <w:tr w:rsidR="00835F58" w:rsidRPr="008D4813" w14:paraId="2E3AEC6E" w14:textId="77777777" w:rsidTr="00527D15">
        <w:tc>
          <w:tcPr>
            <w:tcW w:w="0" w:type="auto"/>
          </w:tcPr>
          <w:p w14:paraId="317B268E" w14:textId="77777777" w:rsidR="00835F58" w:rsidRPr="008D4813" w:rsidRDefault="00835F58" w:rsidP="00527D15">
            <w:pPr>
              <w:rPr>
                <w:rFonts w:asciiTheme="minorHAnsi" w:hAnsiTheme="minorHAnsi" w:cstheme="minorHAnsi"/>
                <w:sz w:val="22"/>
                <w:szCs w:val="22"/>
              </w:rPr>
            </w:pPr>
          </w:p>
        </w:tc>
        <w:tc>
          <w:tcPr>
            <w:tcW w:w="0" w:type="auto"/>
          </w:tcPr>
          <w:p w14:paraId="5C82D6C6" w14:textId="77777777" w:rsidR="00835F58" w:rsidRPr="008D4813" w:rsidRDefault="00835F58" w:rsidP="00527D15">
            <w:pPr>
              <w:rPr>
                <w:rFonts w:asciiTheme="minorHAnsi" w:hAnsiTheme="minorHAnsi" w:cstheme="minorHAnsi"/>
                <w:sz w:val="22"/>
                <w:szCs w:val="22"/>
              </w:rPr>
            </w:pPr>
            <w:r w:rsidRPr="008D4813">
              <w:rPr>
                <w:rFonts w:asciiTheme="minorHAnsi" w:hAnsiTheme="minorHAnsi" w:cstheme="minorHAnsi"/>
                <w:sz w:val="22"/>
                <w:szCs w:val="22"/>
              </w:rPr>
              <w:t>Number</w:t>
            </w:r>
          </w:p>
        </w:tc>
        <w:tc>
          <w:tcPr>
            <w:tcW w:w="0" w:type="auto"/>
          </w:tcPr>
          <w:p w14:paraId="227644D2" w14:textId="77777777" w:rsidR="00835F58" w:rsidRPr="008D4813" w:rsidRDefault="00835F58" w:rsidP="00527D15">
            <w:pPr>
              <w:rPr>
                <w:rFonts w:asciiTheme="minorHAnsi" w:hAnsiTheme="minorHAnsi" w:cstheme="minorHAnsi"/>
                <w:sz w:val="22"/>
                <w:szCs w:val="22"/>
              </w:rPr>
            </w:pPr>
            <w:r w:rsidRPr="008D4813">
              <w:rPr>
                <w:rFonts w:asciiTheme="minorHAnsi" w:hAnsiTheme="minorHAnsi" w:cstheme="minorHAnsi"/>
                <w:sz w:val="22"/>
                <w:szCs w:val="22"/>
              </w:rPr>
              <w:t>Percentage</w:t>
            </w:r>
          </w:p>
        </w:tc>
      </w:tr>
      <w:tr w:rsidR="00835F58" w:rsidRPr="008D4813" w14:paraId="291B0713" w14:textId="77777777" w:rsidTr="00527D15">
        <w:tc>
          <w:tcPr>
            <w:tcW w:w="0" w:type="auto"/>
          </w:tcPr>
          <w:p w14:paraId="258CFE05" w14:textId="1EEE53CC" w:rsidR="00835F58" w:rsidRPr="008D4813" w:rsidRDefault="00835F58" w:rsidP="00527D15">
            <w:pPr>
              <w:rPr>
                <w:rFonts w:asciiTheme="minorHAnsi" w:hAnsiTheme="minorHAnsi" w:cstheme="minorHAnsi"/>
                <w:sz w:val="22"/>
                <w:szCs w:val="22"/>
              </w:rPr>
            </w:pPr>
            <w:r w:rsidRPr="008D4813">
              <w:rPr>
                <w:rFonts w:asciiTheme="minorHAnsi" w:hAnsiTheme="minorHAnsi" w:cstheme="minorHAnsi"/>
                <w:sz w:val="22"/>
                <w:szCs w:val="22"/>
              </w:rPr>
              <w:t>Results fully reported</w:t>
            </w:r>
          </w:p>
        </w:tc>
        <w:tc>
          <w:tcPr>
            <w:tcW w:w="0" w:type="auto"/>
          </w:tcPr>
          <w:p w14:paraId="2CF9D94A" w14:textId="3776B760" w:rsidR="00835F58" w:rsidRPr="008D4813" w:rsidRDefault="00835F58" w:rsidP="00527D15">
            <w:pPr>
              <w:rPr>
                <w:rFonts w:asciiTheme="minorHAnsi" w:hAnsiTheme="minorHAnsi" w:cstheme="minorHAnsi"/>
                <w:sz w:val="22"/>
                <w:szCs w:val="22"/>
              </w:rPr>
            </w:pPr>
            <w:r w:rsidRPr="008D4813">
              <w:rPr>
                <w:rFonts w:asciiTheme="minorHAnsi" w:hAnsiTheme="minorHAnsi" w:cstheme="minorHAnsi"/>
                <w:sz w:val="22"/>
                <w:szCs w:val="22"/>
              </w:rPr>
              <w:t>116</w:t>
            </w:r>
          </w:p>
        </w:tc>
        <w:tc>
          <w:tcPr>
            <w:tcW w:w="0" w:type="auto"/>
          </w:tcPr>
          <w:p w14:paraId="0811ACB3" w14:textId="0040B6DA" w:rsidR="00835F58" w:rsidRPr="008D4813" w:rsidRDefault="00835F58" w:rsidP="00527D15">
            <w:pPr>
              <w:rPr>
                <w:rFonts w:asciiTheme="minorHAnsi" w:hAnsiTheme="minorHAnsi" w:cstheme="minorHAnsi"/>
                <w:sz w:val="22"/>
                <w:szCs w:val="22"/>
              </w:rPr>
            </w:pPr>
            <w:r w:rsidRPr="008D4813">
              <w:rPr>
                <w:rFonts w:asciiTheme="minorHAnsi" w:hAnsiTheme="minorHAnsi" w:cstheme="minorHAnsi"/>
                <w:sz w:val="22"/>
                <w:szCs w:val="22"/>
              </w:rPr>
              <w:t>80%</w:t>
            </w:r>
          </w:p>
        </w:tc>
      </w:tr>
      <w:tr w:rsidR="00835F58" w:rsidRPr="008D4813" w14:paraId="4A569286" w14:textId="77777777" w:rsidTr="00527D15">
        <w:tc>
          <w:tcPr>
            <w:tcW w:w="0" w:type="auto"/>
          </w:tcPr>
          <w:p w14:paraId="0CEB38A6" w14:textId="79A3DE62" w:rsidR="00835F58" w:rsidRPr="008D4813" w:rsidRDefault="00835F58" w:rsidP="00527D15">
            <w:pPr>
              <w:rPr>
                <w:rFonts w:asciiTheme="minorHAnsi" w:hAnsiTheme="minorHAnsi" w:cstheme="minorHAnsi"/>
                <w:sz w:val="22"/>
                <w:szCs w:val="22"/>
              </w:rPr>
            </w:pPr>
            <w:r w:rsidRPr="008D4813">
              <w:rPr>
                <w:rFonts w:asciiTheme="minorHAnsi" w:hAnsiTheme="minorHAnsi" w:cstheme="minorHAnsi"/>
                <w:sz w:val="22"/>
                <w:szCs w:val="22"/>
              </w:rPr>
              <w:t>Results not fully reported</w:t>
            </w:r>
            <w:r w:rsidR="00950DA0" w:rsidRPr="008D4813">
              <w:rPr>
                <w:rFonts w:asciiTheme="minorHAnsi" w:hAnsiTheme="minorHAnsi" w:cstheme="minorHAnsi"/>
                <w:sz w:val="22"/>
                <w:szCs w:val="22"/>
              </w:rPr>
              <w:t>*</w:t>
            </w:r>
          </w:p>
        </w:tc>
        <w:tc>
          <w:tcPr>
            <w:tcW w:w="0" w:type="auto"/>
          </w:tcPr>
          <w:p w14:paraId="36E8FC7E" w14:textId="0FF34519" w:rsidR="00835F58" w:rsidRPr="008D4813" w:rsidRDefault="00835F58" w:rsidP="00527D15">
            <w:pPr>
              <w:rPr>
                <w:rFonts w:asciiTheme="minorHAnsi" w:hAnsiTheme="minorHAnsi" w:cstheme="minorHAnsi"/>
                <w:sz w:val="22"/>
                <w:szCs w:val="22"/>
              </w:rPr>
            </w:pPr>
            <w:r w:rsidRPr="008D4813">
              <w:rPr>
                <w:rFonts w:asciiTheme="minorHAnsi" w:hAnsiTheme="minorHAnsi" w:cstheme="minorHAnsi"/>
                <w:sz w:val="22"/>
                <w:szCs w:val="22"/>
              </w:rPr>
              <w:t>29</w:t>
            </w:r>
          </w:p>
        </w:tc>
        <w:tc>
          <w:tcPr>
            <w:tcW w:w="0" w:type="auto"/>
          </w:tcPr>
          <w:p w14:paraId="232B2C7E" w14:textId="0FF2A0BB" w:rsidR="00835F58" w:rsidRPr="008D4813" w:rsidRDefault="00835F58" w:rsidP="00527D15">
            <w:pPr>
              <w:rPr>
                <w:rFonts w:asciiTheme="minorHAnsi" w:hAnsiTheme="minorHAnsi" w:cstheme="minorHAnsi"/>
                <w:sz w:val="22"/>
                <w:szCs w:val="22"/>
              </w:rPr>
            </w:pPr>
            <w:r w:rsidRPr="008D4813">
              <w:rPr>
                <w:rFonts w:asciiTheme="minorHAnsi" w:hAnsiTheme="minorHAnsi" w:cstheme="minorHAnsi"/>
                <w:sz w:val="22"/>
                <w:szCs w:val="22"/>
              </w:rPr>
              <w:t>20%</w:t>
            </w:r>
          </w:p>
        </w:tc>
      </w:tr>
      <w:tr w:rsidR="00835F58" w:rsidRPr="008D4813" w14:paraId="5E25B0F6" w14:textId="77777777" w:rsidTr="00527D15">
        <w:tc>
          <w:tcPr>
            <w:tcW w:w="0" w:type="auto"/>
          </w:tcPr>
          <w:p w14:paraId="763FF3B8" w14:textId="77777777" w:rsidR="00835F58" w:rsidRPr="008D4813" w:rsidRDefault="00835F58" w:rsidP="00527D15">
            <w:pPr>
              <w:rPr>
                <w:rFonts w:asciiTheme="minorHAnsi" w:hAnsiTheme="minorHAnsi" w:cstheme="minorHAnsi"/>
                <w:sz w:val="22"/>
                <w:szCs w:val="22"/>
              </w:rPr>
            </w:pPr>
            <w:r w:rsidRPr="008D4813">
              <w:rPr>
                <w:rFonts w:asciiTheme="minorHAnsi" w:hAnsiTheme="minorHAnsi" w:cstheme="minorHAnsi"/>
                <w:sz w:val="22"/>
                <w:szCs w:val="22"/>
              </w:rPr>
              <w:t>Total trials</w:t>
            </w:r>
          </w:p>
        </w:tc>
        <w:tc>
          <w:tcPr>
            <w:tcW w:w="0" w:type="auto"/>
          </w:tcPr>
          <w:p w14:paraId="0E75E045" w14:textId="64884BD1" w:rsidR="00835F58" w:rsidRPr="008D4813" w:rsidRDefault="00835F58" w:rsidP="00527D15">
            <w:pPr>
              <w:rPr>
                <w:rFonts w:asciiTheme="minorHAnsi" w:hAnsiTheme="minorHAnsi" w:cstheme="minorHAnsi"/>
                <w:sz w:val="22"/>
                <w:szCs w:val="22"/>
              </w:rPr>
            </w:pPr>
            <w:r w:rsidRPr="008D4813">
              <w:rPr>
                <w:rFonts w:asciiTheme="minorHAnsi" w:hAnsiTheme="minorHAnsi" w:cstheme="minorHAnsi"/>
                <w:sz w:val="22"/>
                <w:szCs w:val="22"/>
              </w:rPr>
              <w:t>145</w:t>
            </w:r>
          </w:p>
        </w:tc>
        <w:tc>
          <w:tcPr>
            <w:tcW w:w="0" w:type="auto"/>
          </w:tcPr>
          <w:p w14:paraId="5B296572" w14:textId="77777777" w:rsidR="00835F58" w:rsidRPr="008D4813" w:rsidRDefault="00835F58" w:rsidP="00527D15">
            <w:pPr>
              <w:rPr>
                <w:rFonts w:asciiTheme="minorHAnsi" w:hAnsiTheme="minorHAnsi" w:cstheme="minorHAnsi"/>
                <w:sz w:val="22"/>
                <w:szCs w:val="22"/>
              </w:rPr>
            </w:pPr>
            <w:r w:rsidRPr="008D4813">
              <w:rPr>
                <w:rFonts w:asciiTheme="minorHAnsi" w:hAnsiTheme="minorHAnsi" w:cstheme="minorHAnsi"/>
                <w:sz w:val="22"/>
                <w:szCs w:val="22"/>
              </w:rPr>
              <w:t>100%</w:t>
            </w:r>
          </w:p>
        </w:tc>
      </w:tr>
    </w:tbl>
    <w:p w14:paraId="32D182B3" w14:textId="7C00D0DE" w:rsidR="00835F58" w:rsidRPr="008D4813" w:rsidRDefault="00950DA0" w:rsidP="00835F58">
      <w:pPr>
        <w:jc w:val="both"/>
        <w:rPr>
          <w:rFonts w:asciiTheme="minorHAnsi" w:hAnsiTheme="minorHAnsi" w:cstheme="minorHAnsi"/>
          <w:i/>
          <w:iCs/>
          <w:sz w:val="22"/>
          <w:szCs w:val="22"/>
        </w:rPr>
      </w:pPr>
      <w:r w:rsidRPr="008D4813">
        <w:rPr>
          <w:rFonts w:asciiTheme="minorHAnsi" w:hAnsiTheme="minorHAnsi" w:cstheme="minorHAnsi"/>
          <w:i/>
          <w:iCs/>
          <w:sz w:val="22"/>
          <w:szCs w:val="22"/>
        </w:rPr>
        <w:t>* Note: Includes grey literature publications</w:t>
      </w:r>
    </w:p>
    <w:p w14:paraId="2B7F6621" w14:textId="77777777" w:rsidR="00950DA0" w:rsidRPr="008D4813" w:rsidRDefault="00950DA0" w:rsidP="00835F58">
      <w:pPr>
        <w:jc w:val="both"/>
        <w:rPr>
          <w:rFonts w:asciiTheme="minorHAnsi" w:hAnsiTheme="minorHAnsi" w:cstheme="minorHAnsi"/>
          <w:sz w:val="22"/>
          <w:szCs w:val="22"/>
        </w:rPr>
      </w:pPr>
    </w:p>
    <w:p w14:paraId="6B625DCC" w14:textId="5132F8CB" w:rsidR="00835F58" w:rsidRPr="008D4813" w:rsidRDefault="00835F58" w:rsidP="00835F58">
      <w:pPr>
        <w:jc w:val="both"/>
        <w:rPr>
          <w:rFonts w:asciiTheme="minorHAnsi" w:hAnsiTheme="minorHAnsi" w:cstheme="minorHAnsi"/>
          <w:sz w:val="22"/>
          <w:szCs w:val="22"/>
        </w:rPr>
      </w:pPr>
      <w:r w:rsidRPr="008D4813">
        <w:rPr>
          <w:rFonts w:asciiTheme="minorHAnsi" w:hAnsiTheme="minorHAnsi" w:cstheme="minorHAnsi"/>
          <w:sz w:val="22"/>
          <w:szCs w:val="22"/>
        </w:rPr>
        <w:t xml:space="preserve">In total, 637 people were enrolled in the 18 clinical trials that remained completely unreported. Assuming an </w:t>
      </w:r>
      <w:hyperlink r:id="rId21" w:history="1">
        <w:r w:rsidRPr="008D4813">
          <w:rPr>
            <w:rStyle w:val="Hyperlink"/>
            <w:rFonts w:asciiTheme="minorHAnsi" w:hAnsiTheme="minorHAnsi" w:cstheme="minorHAnsi"/>
            <w:sz w:val="22"/>
            <w:szCs w:val="22"/>
          </w:rPr>
          <w:t>average cost per trial of £500,000</w:t>
        </w:r>
      </w:hyperlink>
      <w:r w:rsidRPr="008D4813">
        <w:rPr>
          <w:rFonts w:asciiTheme="minorHAnsi" w:hAnsiTheme="minorHAnsi" w:cstheme="minorHAnsi"/>
          <w:sz w:val="22"/>
          <w:szCs w:val="22"/>
        </w:rPr>
        <w:t xml:space="preserve">, the total aggregate cost of those 18 trials was £9 million. </w:t>
      </w:r>
    </w:p>
    <w:p w14:paraId="7D59172F" w14:textId="6921F626" w:rsidR="00835F58" w:rsidRPr="008D4813" w:rsidRDefault="00835F58" w:rsidP="00FD163B">
      <w:pPr>
        <w:rPr>
          <w:rFonts w:asciiTheme="minorHAnsi" w:hAnsiTheme="minorHAnsi" w:cstheme="minorHAnsi"/>
          <w:sz w:val="22"/>
          <w:szCs w:val="22"/>
        </w:rPr>
      </w:pPr>
    </w:p>
    <w:p w14:paraId="3D554466" w14:textId="1D2F1F11" w:rsidR="006D5283" w:rsidRPr="008D4813" w:rsidRDefault="00835F58" w:rsidP="00835F58">
      <w:pPr>
        <w:jc w:val="both"/>
        <w:rPr>
          <w:rFonts w:asciiTheme="minorHAnsi" w:hAnsiTheme="minorHAnsi" w:cstheme="minorHAnsi"/>
          <w:sz w:val="22"/>
          <w:szCs w:val="22"/>
        </w:rPr>
      </w:pPr>
      <w:r w:rsidRPr="008D4813">
        <w:rPr>
          <w:rFonts w:asciiTheme="minorHAnsi" w:hAnsiTheme="minorHAnsi" w:cstheme="minorHAnsi"/>
          <w:sz w:val="22"/>
          <w:szCs w:val="22"/>
        </w:rPr>
        <w:t xml:space="preserve">Sponsors indicated that they </w:t>
      </w:r>
      <w:r w:rsidR="006D5283" w:rsidRPr="008D4813">
        <w:rPr>
          <w:rFonts w:asciiTheme="minorHAnsi" w:hAnsiTheme="minorHAnsi" w:cstheme="minorHAnsi"/>
          <w:sz w:val="22"/>
          <w:szCs w:val="22"/>
        </w:rPr>
        <w:t xml:space="preserve">still </w:t>
      </w:r>
      <w:r w:rsidRPr="008D4813">
        <w:rPr>
          <w:rFonts w:asciiTheme="minorHAnsi" w:hAnsiTheme="minorHAnsi" w:cstheme="minorHAnsi"/>
          <w:sz w:val="22"/>
          <w:szCs w:val="22"/>
        </w:rPr>
        <w:t xml:space="preserve">planned to make </w:t>
      </w:r>
      <w:r w:rsidR="006D5283" w:rsidRPr="008D4813">
        <w:rPr>
          <w:rFonts w:asciiTheme="minorHAnsi" w:hAnsiTheme="minorHAnsi" w:cstheme="minorHAnsi"/>
          <w:sz w:val="22"/>
          <w:szCs w:val="22"/>
        </w:rPr>
        <w:t xml:space="preserve">public </w:t>
      </w:r>
      <w:r w:rsidRPr="008D4813">
        <w:rPr>
          <w:rFonts w:asciiTheme="minorHAnsi" w:hAnsiTheme="minorHAnsi" w:cstheme="minorHAnsi"/>
          <w:sz w:val="22"/>
          <w:szCs w:val="22"/>
        </w:rPr>
        <w:t>the results of 1</w:t>
      </w:r>
      <w:r w:rsidR="006D5283" w:rsidRPr="008D4813">
        <w:rPr>
          <w:rFonts w:asciiTheme="minorHAnsi" w:hAnsiTheme="minorHAnsi" w:cstheme="minorHAnsi"/>
          <w:sz w:val="22"/>
          <w:szCs w:val="22"/>
        </w:rPr>
        <w:t>4</w:t>
      </w:r>
      <w:r w:rsidRPr="008D4813">
        <w:rPr>
          <w:rFonts w:asciiTheme="minorHAnsi" w:hAnsiTheme="minorHAnsi" w:cstheme="minorHAnsi"/>
          <w:sz w:val="22"/>
          <w:szCs w:val="22"/>
        </w:rPr>
        <w:t xml:space="preserve">/18 </w:t>
      </w:r>
      <w:r w:rsidR="006D5283" w:rsidRPr="008D4813">
        <w:rPr>
          <w:rFonts w:asciiTheme="minorHAnsi" w:hAnsiTheme="minorHAnsi" w:cstheme="minorHAnsi"/>
          <w:sz w:val="22"/>
          <w:szCs w:val="22"/>
        </w:rPr>
        <w:t xml:space="preserve">unreported </w:t>
      </w:r>
      <w:r w:rsidRPr="008D4813">
        <w:rPr>
          <w:rFonts w:asciiTheme="minorHAnsi" w:hAnsiTheme="minorHAnsi" w:cstheme="minorHAnsi"/>
          <w:sz w:val="22"/>
          <w:szCs w:val="22"/>
        </w:rPr>
        <w:t>trials</w:t>
      </w:r>
      <w:r w:rsidR="006D5283" w:rsidRPr="008D4813">
        <w:rPr>
          <w:rFonts w:asciiTheme="minorHAnsi" w:hAnsiTheme="minorHAnsi" w:cstheme="minorHAnsi"/>
          <w:sz w:val="22"/>
          <w:szCs w:val="22"/>
        </w:rPr>
        <w:t>. For the remaining 4/18 trials, sponsors indicated that there was no data of value to publish due to early termination of the trial (</w:t>
      </w:r>
      <w:r w:rsidR="008C34CA" w:rsidRPr="008D4813">
        <w:rPr>
          <w:rFonts w:asciiTheme="minorHAnsi" w:hAnsiTheme="minorHAnsi" w:cstheme="minorHAnsi"/>
          <w:sz w:val="22"/>
          <w:szCs w:val="22"/>
        </w:rPr>
        <w:t>3</w:t>
      </w:r>
      <w:r w:rsidR="006D5283" w:rsidRPr="008D4813">
        <w:rPr>
          <w:rFonts w:asciiTheme="minorHAnsi" w:hAnsiTheme="minorHAnsi" w:cstheme="minorHAnsi"/>
          <w:sz w:val="22"/>
          <w:szCs w:val="22"/>
        </w:rPr>
        <w:t>/18 trials) or data quality issues (1/18 trials). A total of 133 people participated in these ‘written off’ trials.</w:t>
      </w:r>
    </w:p>
    <w:p w14:paraId="04523BF7" w14:textId="12DFBF97" w:rsidR="00FD163B" w:rsidRDefault="00FD163B">
      <w:pPr>
        <w:rPr>
          <w:rFonts w:asciiTheme="minorHAnsi" w:hAnsiTheme="minorHAnsi" w:cstheme="minorHAnsi"/>
          <w:sz w:val="22"/>
          <w:szCs w:val="22"/>
        </w:rPr>
      </w:pPr>
      <w:r>
        <w:rPr>
          <w:rFonts w:asciiTheme="minorHAnsi" w:hAnsiTheme="minorHAnsi" w:cstheme="minorHAnsi"/>
          <w:sz w:val="22"/>
          <w:szCs w:val="22"/>
        </w:rPr>
        <w:br w:type="page"/>
      </w:r>
    </w:p>
    <w:p w14:paraId="2CC5B19A" w14:textId="77777777" w:rsidR="00835F58" w:rsidRDefault="00835F58" w:rsidP="00835F58">
      <w:pPr>
        <w:rPr>
          <w:rFonts w:asciiTheme="minorHAnsi" w:hAnsiTheme="minorHAnsi" w:cstheme="minorHAnsi"/>
          <w:sz w:val="22"/>
          <w:szCs w:val="22"/>
        </w:rPr>
      </w:pPr>
    </w:p>
    <w:p w14:paraId="7960E42A" w14:textId="7B14DA55" w:rsidR="00FD163B" w:rsidRPr="008D4813" w:rsidRDefault="00FD163B" w:rsidP="00835F58">
      <w:pPr>
        <w:rPr>
          <w:rFonts w:asciiTheme="minorHAnsi" w:hAnsiTheme="minorHAnsi" w:cstheme="minorHAnsi"/>
          <w:sz w:val="22"/>
          <w:szCs w:val="22"/>
        </w:rPr>
      </w:pPr>
      <w:r w:rsidRPr="008D4813">
        <w:rPr>
          <w:rFonts w:asciiTheme="minorHAnsi" w:hAnsiTheme="minorHAnsi" w:cstheme="minorHAnsi"/>
          <w:i/>
          <w:iCs/>
          <w:sz w:val="22"/>
          <w:szCs w:val="22"/>
        </w:rPr>
        <w:t xml:space="preserve">Table </w:t>
      </w:r>
      <w:r>
        <w:rPr>
          <w:rFonts w:asciiTheme="minorHAnsi" w:hAnsiTheme="minorHAnsi" w:cstheme="minorHAnsi"/>
          <w:i/>
          <w:iCs/>
          <w:sz w:val="22"/>
          <w:szCs w:val="22"/>
        </w:rPr>
        <w:t>4</w:t>
      </w:r>
      <w:r w:rsidRPr="008D4813">
        <w:rPr>
          <w:rFonts w:asciiTheme="minorHAnsi" w:hAnsiTheme="minorHAnsi" w:cstheme="minorHAnsi"/>
          <w:i/>
          <w:iCs/>
          <w:sz w:val="22"/>
          <w:szCs w:val="22"/>
        </w:rPr>
        <w:t xml:space="preserve">: </w:t>
      </w:r>
      <w:r>
        <w:rPr>
          <w:rFonts w:asciiTheme="minorHAnsi" w:hAnsiTheme="minorHAnsi" w:cstheme="minorHAnsi"/>
          <w:i/>
          <w:iCs/>
          <w:sz w:val="22"/>
          <w:szCs w:val="22"/>
        </w:rPr>
        <w:t>Unreported clinical</w:t>
      </w:r>
      <w:r w:rsidRPr="008D4813">
        <w:rPr>
          <w:rFonts w:asciiTheme="minorHAnsi" w:hAnsiTheme="minorHAnsi" w:cstheme="minorHAnsi"/>
          <w:i/>
          <w:iCs/>
          <w:sz w:val="22"/>
          <w:szCs w:val="22"/>
        </w:rPr>
        <w:t xml:space="preserve"> trials </w:t>
      </w:r>
      <w:r>
        <w:rPr>
          <w:rFonts w:asciiTheme="minorHAnsi" w:hAnsiTheme="minorHAnsi" w:cstheme="minorHAnsi"/>
          <w:i/>
          <w:iCs/>
          <w:sz w:val="22"/>
          <w:szCs w:val="22"/>
        </w:rPr>
        <w:t>and future publication plans</w:t>
      </w:r>
    </w:p>
    <w:tbl>
      <w:tblPr>
        <w:tblStyle w:val="TableGrid"/>
        <w:tblW w:w="0" w:type="auto"/>
        <w:tblLook w:val="04A0" w:firstRow="1" w:lastRow="0" w:firstColumn="1" w:lastColumn="0" w:noHBand="0" w:noVBand="1"/>
      </w:tblPr>
      <w:tblGrid>
        <w:gridCol w:w="2886"/>
        <w:gridCol w:w="1751"/>
        <w:gridCol w:w="845"/>
        <w:gridCol w:w="532"/>
        <w:gridCol w:w="2996"/>
      </w:tblGrid>
      <w:tr w:rsidR="00950DA0" w:rsidRPr="008D4813" w14:paraId="4B3FD6DB" w14:textId="4315BB0B" w:rsidTr="00950DA0">
        <w:trPr>
          <w:trHeight w:val="240"/>
        </w:trPr>
        <w:tc>
          <w:tcPr>
            <w:tcW w:w="0" w:type="auto"/>
            <w:shd w:val="clear" w:color="auto" w:fill="D9D9D9" w:themeFill="background1" w:themeFillShade="D9"/>
            <w:noWrap/>
            <w:hideMark/>
          </w:tcPr>
          <w:p w14:paraId="2F092DA0" w14:textId="77777777" w:rsidR="00950DA0" w:rsidRPr="008D4813" w:rsidRDefault="00950DA0" w:rsidP="00835F58">
            <w:pPr>
              <w:rPr>
                <w:rFonts w:asciiTheme="minorHAnsi" w:hAnsiTheme="minorHAnsi" w:cstheme="minorHAnsi"/>
                <w:b/>
                <w:bCs/>
                <w:sz w:val="22"/>
                <w:szCs w:val="22"/>
              </w:rPr>
            </w:pPr>
            <w:r w:rsidRPr="008D4813">
              <w:rPr>
                <w:rFonts w:asciiTheme="minorHAnsi" w:hAnsiTheme="minorHAnsi" w:cstheme="minorHAnsi"/>
                <w:b/>
                <w:bCs/>
                <w:sz w:val="22"/>
                <w:szCs w:val="22"/>
              </w:rPr>
              <w:t>Sponsor</w:t>
            </w:r>
          </w:p>
        </w:tc>
        <w:tc>
          <w:tcPr>
            <w:tcW w:w="0" w:type="auto"/>
            <w:shd w:val="clear" w:color="auto" w:fill="D9D9D9" w:themeFill="background1" w:themeFillShade="D9"/>
            <w:noWrap/>
            <w:hideMark/>
          </w:tcPr>
          <w:p w14:paraId="36744FDA" w14:textId="0EFA0D2B" w:rsidR="00950DA0" w:rsidRPr="008D4813" w:rsidRDefault="00950DA0" w:rsidP="00835F58">
            <w:pPr>
              <w:rPr>
                <w:rFonts w:asciiTheme="minorHAnsi" w:hAnsiTheme="minorHAnsi" w:cstheme="minorHAnsi"/>
                <w:b/>
                <w:bCs/>
                <w:sz w:val="22"/>
                <w:szCs w:val="22"/>
              </w:rPr>
            </w:pPr>
            <w:r w:rsidRPr="008D4813">
              <w:rPr>
                <w:rFonts w:asciiTheme="minorHAnsi" w:hAnsiTheme="minorHAnsi" w:cstheme="minorHAnsi"/>
                <w:b/>
                <w:bCs/>
                <w:sz w:val="22"/>
                <w:szCs w:val="22"/>
              </w:rPr>
              <w:t>Trial ID</w:t>
            </w:r>
          </w:p>
        </w:tc>
        <w:tc>
          <w:tcPr>
            <w:tcW w:w="0" w:type="auto"/>
            <w:shd w:val="clear" w:color="auto" w:fill="D9D9D9" w:themeFill="background1" w:themeFillShade="D9"/>
            <w:noWrap/>
            <w:hideMark/>
          </w:tcPr>
          <w:p w14:paraId="27282C7F" w14:textId="5260B5B0" w:rsidR="00950DA0" w:rsidRPr="008D4813" w:rsidRDefault="00950DA0" w:rsidP="00835F58">
            <w:pPr>
              <w:rPr>
                <w:rFonts w:asciiTheme="minorHAnsi" w:hAnsiTheme="minorHAnsi" w:cstheme="minorHAnsi"/>
                <w:b/>
                <w:bCs/>
                <w:sz w:val="22"/>
                <w:szCs w:val="22"/>
              </w:rPr>
            </w:pPr>
            <w:r w:rsidRPr="008D4813">
              <w:rPr>
                <w:rFonts w:asciiTheme="minorHAnsi" w:hAnsiTheme="minorHAnsi" w:cstheme="minorHAnsi"/>
                <w:b/>
                <w:bCs/>
                <w:sz w:val="22"/>
                <w:szCs w:val="22"/>
              </w:rPr>
              <w:t>People</w:t>
            </w:r>
          </w:p>
        </w:tc>
        <w:tc>
          <w:tcPr>
            <w:tcW w:w="0" w:type="auto"/>
            <w:gridSpan w:val="2"/>
            <w:shd w:val="clear" w:color="auto" w:fill="D9D9D9" w:themeFill="background1" w:themeFillShade="D9"/>
          </w:tcPr>
          <w:p w14:paraId="33B57F3F" w14:textId="0DDDD923" w:rsidR="00950DA0" w:rsidRPr="008D4813" w:rsidRDefault="00FD163B" w:rsidP="00835F58">
            <w:pPr>
              <w:rPr>
                <w:rFonts w:asciiTheme="minorHAnsi" w:hAnsiTheme="minorHAnsi" w:cstheme="minorHAnsi"/>
                <w:b/>
                <w:bCs/>
                <w:sz w:val="22"/>
                <w:szCs w:val="22"/>
              </w:rPr>
            </w:pPr>
            <w:r>
              <w:rPr>
                <w:rFonts w:asciiTheme="minorHAnsi" w:hAnsiTheme="minorHAnsi" w:cstheme="minorHAnsi"/>
                <w:b/>
                <w:bCs/>
                <w:sz w:val="22"/>
                <w:szCs w:val="22"/>
              </w:rPr>
              <w:t>Sponsor p</w:t>
            </w:r>
            <w:r w:rsidR="00950DA0" w:rsidRPr="008D4813">
              <w:rPr>
                <w:rFonts w:asciiTheme="minorHAnsi" w:hAnsiTheme="minorHAnsi" w:cstheme="minorHAnsi"/>
                <w:b/>
                <w:bCs/>
                <w:sz w:val="22"/>
                <w:szCs w:val="22"/>
              </w:rPr>
              <w:t>lans to publish</w:t>
            </w:r>
          </w:p>
        </w:tc>
      </w:tr>
      <w:tr w:rsidR="00835F58" w:rsidRPr="008D4813" w14:paraId="47060D1F" w14:textId="54DF5D17" w:rsidTr="00835F58">
        <w:trPr>
          <w:trHeight w:val="240"/>
        </w:trPr>
        <w:tc>
          <w:tcPr>
            <w:tcW w:w="0" w:type="auto"/>
            <w:noWrap/>
            <w:hideMark/>
          </w:tcPr>
          <w:p w14:paraId="6B227DC7" w14:textId="338F7AC0"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Guy's and St Thomas</w:t>
            </w:r>
            <w:r w:rsidRPr="008D4813">
              <w:rPr>
                <w:rStyle w:val="FootnoteReference"/>
                <w:rFonts w:asciiTheme="minorHAnsi" w:hAnsiTheme="minorHAnsi" w:cstheme="minorHAnsi"/>
                <w:sz w:val="22"/>
                <w:szCs w:val="22"/>
              </w:rPr>
              <w:footnoteReference w:id="8"/>
            </w:r>
            <w:r w:rsidRPr="008D4813">
              <w:rPr>
                <w:rFonts w:asciiTheme="minorHAnsi" w:hAnsiTheme="minorHAnsi" w:cstheme="minorHAnsi"/>
                <w:sz w:val="22"/>
                <w:szCs w:val="22"/>
              </w:rPr>
              <w:t xml:space="preserve"> </w:t>
            </w:r>
          </w:p>
        </w:tc>
        <w:tc>
          <w:tcPr>
            <w:tcW w:w="0" w:type="auto"/>
            <w:noWrap/>
            <w:hideMark/>
          </w:tcPr>
          <w:p w14:paraId="27941E5F"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NCT02763631</w:t>
            </w:r>
          </w:p>
        </w:tc>
        <w:tc>
          <w:tcPr>
            <w:tcW w:w="0" w:type="auto"/>
            <w:noWrap/>
            <w:hideMark/>
          </w:tcPr>
          <w:p w14:paraId="785DF17C" w14:textId="74769784"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21</w:t>
            </w:r>
          </w:p>
        </w:tc>
        <w:tc>
          <w:tcPr>
            <w:tcW w:w="0" w:type="auto"/>
          </w:tcPr>
          <w:p w14:paraId="0397882A" w14:textId="46BE424A"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YES</w:t>
            </w:r>
          </w:p>
        </w:tc>
        <w:tc>
          <w:tcPr>
            <w:tcW w:w="0" w:type="auto"/>
            <w:vMerge w:val="restart"/>
          </w:tcPr>
          <w:p w14:paraId="77541455" w14:textId="77777777" w:rsidR="008C34CA" w:rsidRPr="008D4813" w:rsidRDefault="008C34CA" w:rsidP="00835F58">
            <w:pPr>
              <w:rPr>
                <w:rFonts w:asciiTheme="minorHAnsi" w:hAnsiTheme="minorHAnsi" w:cstheme="minorHAnsi"/>
                <w:sz w:val="22"/>
                <w:szCs w:val="22"/>
              </w:rPr>
            </w:pPr>
          </w:p>
          <w:p w14:paraId="7187DF1B" w14:textId="77777777" w:rsidR="008C34CA" w:rsidRPr="008D4813" w:rsidRDefault="008C34CA" w:rsidP="00835F58">
            <w:pPr>
              <w:rPr>
                <w:rFonts w:asciiTheme="minorHAnsi" w:hAnsiTheme="minorHAnsi" w:cstheme="minorHAnsi"/>
                <w:sz w:val="22"/>
                <w:szCs w:val="22"/>
              </w:rPr>
            </w:pPr>
          </w:p>
          <w:p w14:paraId="180326F5" w14:textId="6BAE3A83"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 xml:space="preserve">Sponsor </w:t>
            </w:r>
            <w:r w:rsidR="006D5283" w:rsidRPr="008D4813">
              <w:rPr>
                <w:rFonts w:asciiTheme="minorHAnsi" w:hAnsiTheme="minorHAnsi" w:cstheme="minorHAnsi"/>
                <w:sz w:val="22"/>
                <w:szCs w:val="22"/>
              </w:rPr>
              <w:t>plans</w:t>
            </w:r>
            <w:r w:rsidRPr="008D4813">
              <w:rPr>
                <w:rFonts w:asciiTheme="minorHAnsi" w:hAnsiTheme="minorHAnsi" w:cstheme="minorHAnsi"/>
                <w:sz w:val="22"/>
                <w:szCs w:val="22"/>
              </w:rPr>
              <w:t xml:space="preserve"> </w:t>
            </w:r>
            <w:r w:rsidR="006D5283" w:rsidRPr="008D4813">
              <w:rPr>
                <w:rFonts w:asciiTheme="minorHAnsi" w:hAnsiTheme="minorHAnsi" w:cstheme="minorHAnsi"/>
                <w:sz w:val="22"/>
                <w:szCs w:val="22"/>
              </w:rPr>
              <w:t xml:space="preserve">to audit </w:t>
            </w:r>
            <w:r w:rsidR="008C34CA" w:rsidRPr="008D4813">
              <w:rPr>
                <w:rFonts w:asciiTheme="minorHAnsi" w:hAnsiTheme="minorHAnsi" w:cstheme="minorHAnsi"/>
                <w:sz w:val="22"/>
                <w:szCs w:val="22"/>
              </w:rPr>
              <w:t xml:space="preserve">entire </w:t>
            </w:r>
            <w:r w:rsidRPr="008D4813">
              <w:rPr>
                <w:rFonts w:asciiTheme="minorHAnsi" w:hAnsiTheme="minorHAnsi" w:cstheme="minorHAnsi"/>
                <w:sz w:val="22"/>
                <w:szCs w:val="22"/>
              </w:rPr>
              <w:t xml:space="preserve">portfolio </w:t>
            </w:r>
            <w:r w:rsidR="008C34CA" w:rsidRPr="008D4813">
              <w:rPr>
                <w:rFonts w:asciiTheme="minorHAnsi" w:hAnsiTheme="minorHAnsi" w:cstheme="minorHAnsi"/>
                <w:sz w:val="22"/>
                <w:szCs w:val="22"/>
              </w:rPr>
              <w:t>in near future</w:t>
            </w:r>
          </w:p>
        </w:tc>
      </w:tr>
      <w:tr w:rsidR="00835F58" w:rsidRPr="008D4813" w14:paraId="6CAEADE0" w14:textId="4BFA322F" w:rsidTr="00835F58">
        <w:trPr>
          <w:trHeight w:val="240"/>
        </w:trPr>
        <w:tc>
          <w:tcPr>
            <w:tcW w:w="0" w:type="auto"/>
            <w:noWrap/>
            <w:hideMark/>
          </w:tcPr>
          <w:p w14:paraId="4E322777" w14:textId="13E8B2CD"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Guy's and St Thomas</w:t>
            </w:r>
          </w:p>
        </w:tc>
        <w:tc>
          <w:tcPr>
            <w:tcW w:w="0" w:type="auto"/>
            <w:noWrap/>
            <w:hideMark/>
          </w:tcPr>
          <w:p w14:paraId="0B03F790"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NCT02765360</w:t>
            </w:r>
          </w:p>
        </w:tc>
        <w:tc>
          <w:tcPr>
            <w:tcW w:w="0" w:type="auto"/>
            <w:noWrap/>
            <w:hideMark/>
          </w:tcPr>
          <w:p w14:paraId="323D172B" w14:textId="049FA81B"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22</w:t>
            </w:r>
          </w:p>
        </w:tc>
        <w:tc>
          <w:tcPr>
            <w:tcW w:w="0" w:type="auto"/>
          </w:tcPr>
          <w:p w14:paraId="6A4DB82B" w14:textId="043EEE3B"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YES</w:t>
            </w:r>
          </w:p>
        </w:tc>
        <w:tc>
          <w:tcPr>
            <w:tcW w:w="0" w:type="auto"/>
            <w:vMerge/>
          </w:tcPr>
          <w:p w14:paraId="58642338" w14:textId="674F5A72" w:rsidR="00835F58" w:rsidRPr="008D4813" w:rsidRDefault="00835F58" w:rsidP="00835F58">
            <w:pPr>
              <w:rPr>
                <w:rFonts w:asciiTheme="minorHAnsi" w:hAnsiTheme="minorHAnsi" w:cstheme="minorHAnsi"/>
                <w:sz w:val="22"/>
                <w:szCs w:val="22"/>
              </w:rPr>
            </w:pPr>
          </w:p>
        </w:tc>
      </w:tr>
      <w:tr w:rsidR="00835F58" w:rsidRPr="008D4813" w14:paraId="5A56E830" w14:textId="14A7F5A3" w:rsidTr="00835F58">
        <w:trPr>
          <w:trHeight w:val="240"/>
        </w:trPr>
        <w:tc>
          <w:tcPr>
            <w:tcW w:w="0" w:type="auto"/>
            <w:noWrap/>
            <w:hideMark/>
          </w:tcPr>
          <w:p w14:paraId="045161BD" w14:textId="3E5790BD"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Guy's and St Thomas</w:t>
            </w:r>
          </w:p>
        </w:tc>
        <w:tc>
          <w:tcPr>
            <w:tcW w:w="0" w:type="auto"/>
            <w:noWrap/>
            <w:hideMark/>
          </w:tcPr>
          <w:p w14:paraId="696A8FD9"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NCT02863835</w:t>
            </w:r>
          </w:p>
        </w:tc>
        <w:tc>
          <w:tcPr>
            <w:tcW w:w="0" w:type="auto"/>
            <w:noWrap/>
            <w:hideMark/>
          </w:tcPr>
          <w:p w14:paraId="381D6275" w14:textId="7C00BEBD"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50</w:t>
            </w:r>
          </w:p>
        </w:tc>
        <w:tc>
          <w:tcPr>
            <w:tcW w:w="0" w:type="auto"/>
          </w:tcPr>
          <w:p w14:paraId="73B4D743" w14:textId="7D45EDB9"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YES</w:t>
            </w:r>
          </w:p>
        </w:tc>
        <w:tc>
          <w:tcPr>
            <w:tcW w:w="0" w:type="auto"/>
            <w:vMerge/>
          </w:tcPr>
          <w:p w14:paraId="0A871CF9" w14:textId="429F48B3" w:rsidR="00835F58" w:rsidRPr="008D4813" w:rsidRDefault="00835F58" w:rsidP="00835F58">
            <w:pPr>
              <w:rPr>
                <w:rFonts w:asciiTheme="minorHAnsi" w:hAnsiTheme="minorHAnsi" w:cstheme="minorHAnsi"/>
                <w:sz w:val="22"/>
                <w:szCs w:val="22"/>
              </w:rPr>
            </w:pPr>
          </w:p>
        </w:tc>
      </w:tr>
      <w:tr w:rsidR="00835F58" w:rsidRPr="008D4813" w14:paraId="298FE4A4" w14:textId="7C6F3D1E" w:rsidTr="00835F58">
        <w:trPr>
          <w:trHeight w:val="240"/>
        </w:trPr>
        <w:tc>
          <w:tcPr>
            <w:tcW w:w="0" w:type="auto"/>
            <w:noWrap/>
            <w:hideMark/>
          </w:tcPr>
          <w:p w14:paraId="5316506E" w14:textId="1D25F241"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Guy's and St Thomas</w:t>
            </w:r>
          </w:p>
        </w:tc>
        <w:tc>
          <w:tcPr>
            <w:tcW w:w="0" w:type="auto"/>
            <w:noWrap/>
            <w:hideMark/>
          </w:tcPr>
          <w:p w14:paraId="345CA2C7"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NCT02952625</w:t>
            </w:r>
          </w:p>
        </w:tc>
        <w:tc>
          <w:tcPr>
            <w:tcW w:w="0" w:type="auto"/>
            <w:noWrap/>
            <w:hideMark/>
          </w:tcPr>
          <w:p w14:paraId="60DD6C48" w14:textId="43A25BEF"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8</w:t>
            </w:r>
          </w:p>
        </w:tc>
        <w:tc>
          <w:tcPr>
            <w:tcW w:w="0" w:type="auto"/>
          </w:tcPr>
          <w:p w14:paraId="2066D1D5" w14:textId="7EBDDD6C"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YES</w:t>
            </w:r>
          </w:p>
        </w:tc>
        <w:tc>
          <w:tcPr>
            <w:tcW w:w="0" w:type="auto"/>
            <w:vMerge/>
          </w:tcPr>
          <w:p w14:paraId="52889EBC" w14:textId="7BB3162E" w:rsidR="00835F58" w:rsidRPr="008D4813" w:rsidRDefault="00835F58" w:rsidP="00835F58">
            <w:pPr>
              <w:rPr>
                <w:rFonts w:asciiTheme="minorHAnsi" w:hAnsiTheme="minorHAnsi" w:cstheme="minorHAnsi"/>
                <w:sz w:val="22"/>
                <w:szCs w:val="22"/>
              </w:rPr>
            </w:pPr>
          </w:p>
        </w:tc>
      </w:tr>
      <w:tr w:rsidR="00835F58" w:rsidRPr="008D4813" w14:paraId="07298C19" w14:textId="5E3E6F6E" w:rsidTr="00835F58">
        <w:trPr>
          <w:trHeight w:val="240"/>
        </w:trPr>
        <w:tc>
          <w:tcPr>
            <w:tcW w:w="0" w:type="auto"/>
            <w:noWrap/>
            <w:hideMark/>
          </w:tcPr>
          <w:p w14:paraId="1043434B" w14:textId="5B21E8DB"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Guy's and St Thomas</w:t>
            </w:r>
          </w:p>
        </w:tc>
        <w:tc>
          <w:tcPr>
            <w:tcW w:w="0" w:type="auto"/>
            <w:noWrap/>
            <w:hideMark/>
          </w:tcPr>
          <w:p w14:paraId="6CA44026"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NCT03258060</w:t>
            </w:r>
          </w:p>
        </w:tc>
        <w:tc>
          <w:tcPr>
            <w:tcW w:w="0" w:type="auto"/>
            <w:noWrap/>
            <w:hideMark/>
          </w:tcPr>
          <w:p w14:paraId="743DEFE8" w14:textId="46ADC2A8"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1</w:t>
            </w:r>
          </w:p>
        </w:tc>
        <w:tc>
          <w:tcPr>
            <w:tcW w:w="0" w:type="auto"/>
          </w:tcPr>
          <w:p w14:paraId="64060966" w14:textId="54E464F4"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YES</w:t>
            </w:r>
          </w:p>
        </w:tc>
        <w:tc>
          <w:tcPr>
            <w:tcW w:w="0" w:type="auto"/>
            <w:vMerge/>
          </w:tcPr>
          <w:p w14:paraId="1C45C6B3" w14:textId="238C9A3E" w:rsidR="00835F58" w:rsidRPr="008D4813" w:rsidRDefault="00835F58" w:rsidP="00835F58">
            <w:pPr>
              <w:rPr>
                <w:rFonts w:asciiTheme="minorHAnsi" w:hAnsiTheme="minorHAnsi" w:cstheme="minorHAnsi"/>
                <w:sz w:val="22"/>
                <w:szCs w:val="22"/>
              </w:rPr>
            </w:pPr>
          </w:p>
        </w:tc>
      </w:tr>
      <w:tr w:rsidR="00835F58" w:rsidRPr="008D4813" w14:paraId="064D6065" w14:textId="3BE47E8B" w:rsidTr="00835F58">
        <w:trPr>
          <w:trHeight w:val="240"/>
        </w:trPr>
        <w:tc>
          <w:tcPr>
            <w:tcW w:w="0" w:type="auto"/>
            <w:noWrap/>
            <w:hideMark/>
          </w:tcPr>
          <w:p w14:paraId="5FF05573" w14:textId="6F4FE97C"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Guy's and St Thomas</w:t>
            </w:r>
          </w:p>
        </w:tc>
        <w:tc>
          <w:tcPr>
            <w:tcW w:w="0" w:type="auto"/>
            <w:noWrap/>
            <w:hideMark/>
          </w:tcPr>
          <w:p w14:paraId="1C80DC18"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NCT03609970</w:t>
            </w:r>
          </w:p>
        </w:tc>
        <w:tc>
          <w:tcPr>
            <w:tcW w:w="0" w:type="auto"/>
            <w:noWrap/>
            <w:hideMark/>
          </w:tcPr>
          <w:p w14:paraId="16884F0D" w14:textId="131170EA"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36</w:t>
            </w:r>
          </w:p>
        </w:tc>
        <w:tc>
          <w:tcPr>
            <w:tcW w:w="0" w:type="auto"/>
          </w:tcPr>
          <w:p w14:paraId="57EC35CF" w14:textId="5901D40F"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YES</w:t>
            </w:r>
          </w:p>
        </w:tc>
        <w:tc>
          <w:tcPr>
            <w:tcW w:w="0" w:type="auto"/>
            <w:vMerge/>
          </w:tcPr>
          <w:p w14:paraId="47D77935" w14:textId="56A375D4" w:rsidR="00835F58" w:rsidRPr="008D4813" w:rsidRDefault="00835F58" w:rsidP="00835F58">
            <w:pPr>
              <w:rPr>
                <w:rFonts w:asciiTheme="minorHAnsi" w:hAnsiTheme="minorHAnsi" w:cstheme="minorHAnsi"/>
                <w:sz w:val="22"/>
                <w:szCs w:val="22"/>
              </w:rPr>
            </w:pPr>
          </w:p>
        </w:tc>
      </w:tr>
      <w:tr w:rsidR="00835F58" w:rsidRPr="008D4813" w14:paraId="3A7C143D" w14:textId="3051B082" w:rsidTr="00835F58">
        <w:trPr>
          <w:trHeight w:val="240"/>
        </w:trPr>
        <w:tc>
          <w:tcPr>
            <w:tcW w:w="0" w:type="auto"/>
            <w:noWrap/>
            <w:hideMark/>
          </w:tcPr>
          <w:p w14:paraId="6177BEC8"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Imperial College London</w:t>
            </w:r>
          </w:p>
        </w:tc>
        <w:tc>
          <w:tcPr>
            <w:tcW w:w="0" w:type="auto"/>
            <w:noWrap/>
            <w:hideMark/>
          </w:tcPr>
          <w:p w14:paraId="0906E511"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NCT02874820</w:t>
            </w:r>
          </w:p>
        </w:tc>
        <w:tc>
          <w:tcPr>
            <w:tcW w:w="0" w:type="auto"/>
            <w:noWrap/>
            <w:hideMark/>
          </w:tcPr>
          <w:p w14:paraId="688E69C2" w14:textId="1F25783B"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2</w:t>
            </w:r>
          </w:p>
        </w:tc>
        <w:tc>
          <w:tcPr>
            <w:tcW w:w="0" w:type="auto"/>
          </w:tcPr>
          <w:p w14:paraId="73BA70C9" w14:textId="25F54E0E" w:rsidR="00835F58" w:rsidRPr="008D4813" w:rsidRDefault="00835F58" w:rsidP="00835F58">
            <w:pPr>
              <w:rPr>
                <w:rFonts w:asciiTheme="minorHAnsi" w:hAnsiTheme="minorHAnsi" w:cstheme="minorHAnsi"/>
                <w:b/>
                <w:bCs/>
                <w:sz w:val="22"/>
                <w:szCs w:val="22"/>
              </w:rPr>
            </w:pPr>
            <w:r w:rsidRPr="008D4813">
              <w:rPr>
                <w:rFonts w:asciiTheme="minorHAnsi" w:hAnsiTheme="minorHAnsi" w:cstheme="minorHAnsi"/>
                <w:b/>
                <w:bCs/>
                <w:sz w:val="22"/>
                <w:szCs w:val="22"/>
              </w:rPr>
              <w:t>NO</w:t>
            </w:r>
          </w:p>
        </w:tc>
        <w:tc>
          <w:tcPr>
            <w:tcW w:w="0" w:type="auto"/>
          </w:tcPr>
          <w:p w14:paraId="48ED454A" w14:textId="2500B2E8" w:rsidR="00835F58" w:rsidRPr="008D4813" w:rsidRDefault="00835F58" w:rsidP="00835F58">
            <w:pPr>
              <w:rPr>
                <w:rFonts w:asciiTheme="minorHAnsi" w:hAnsiTheme="minorHAnsi" w:cstheme="minorHAnsi"/>
                <w:b/>
                <w:bCs/>
                <w:sz w:val="22"/>
                <w:szCs w:val="22"/>
              </w:rPr>
            </w:pPr>
            <w:r w:rsidRPr="008D4813">
              <w:rPr>
                <w:rFonts w:asciiTheme="minorHAnsi" w:hAnsiTheme="minorHAnsi" w:cstheme="minorHAnsi"/>
                <w:b/>
                <w:bCs/>
                <w:sz w:val="22"/>
                <w:szCs w:val="22"/>
              </w:rPr>
              <w:t>No data of value</w:t>
            </w:r>
          </w:p>
        </w:tc>
      </w:tr>
      <w:tr w:rsidR="00835F58" w:rsidRPr="008D4813" w14:paraId="7C91AA7E" w14:textId="51880E75" w:rsidTr="00835F58">
        <w:trPr>
          <w:trHeight w:val="240"/>
        </w:trPr>
        <w:tc>
          <w:tcPr>
            <w:tcW w:w="0" w:type="auto"/>
            <w:noWrap/>
            <w:hideMark/>
          </w:tcPr>
          <w:p w14:paraId="45213D0E"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King’s College London</w:t>
            </w:r>
          </w:p>
        </w:tc>
        <w:tc>
          <w:tcPr>
            <w:tcW w:w="0" w:type="auto"/>
            <w:noWrap/>
            <w:hideMark/>
          </w:tcPr>
          <w:p w14:paraId="7A841216" w14:textId="6B0B6D22"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ISRCTN71271888</w:t>
            </w:r>
          </w:p>
        </w:tc>
        <w:tc>
          <w:tcPr>
            <w:tcW w:w="0" w:type="auto"/>
            <w:noWrap/>
            <w:hideMark/>
          </w:tcPr>
          <w:p w14:paraId="37B6D838" w14:textId="7B824440"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20</w:t>
            </w:r>
          </w:p>
        </w:tc>
        <w:tc>
          <w:tcPr>
            <w:tcW w:w="0" w:type="auto"/>
          </w:tcPr>
          <w:p w14:paraId="6FE1ECAE" w14:textId="3180E5EF"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YES</w:t>
            </w:r>
          </w:p>
        </w:tc>
        <w:tc>
          <w:tcPr>
            <w:tcW w:w="0" w:type="auto"/>
          </w:tcPr>
          <w:p w14:paraId="6B9F91E4" w14:textId="6AC6EC7F"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w:t>
            </w:r>
            <w:proofErr w:type="gramStart"/>
            <w:r w:rsidRPr="008D4813">
              <w:rPr>
                <w:rFonts w:asciiTheme="minorHAnsi" w:hAnsiTheme="minorHAnsi" w:cstheme="minorHAnsi"/>
                <w:sz w:val="22"/>
                <w:szCs w:val="22"/>
              </w:rPr>
              <w:t>in</w:t>
            </w:r>
            <w:proofErr w:type="gramEnd"/>
            <w:r w:rsidRPr="008D4813">
              <w:rPr>
                <w:rFonts w:asciiTheme="minorHAnsi" w:hAnsiTheme="minorHAnsi" w:cstheme="minorHAnsi"/>
                <w:sz w:val="22"/>
                <w:szCs w:val="22"/>
              </w:rPr>
              <w:t xml:space="preserve"> due course”</w:t>
            </w:r>
          </w:p>
        </w:tc>
      </w:tr>
      <w:tr w:rsidR="00835F58" w:rsidRPr="008D4813" w14:paraId="4B8C678F" w14:textId="63ACCD8A" w:rsidTr="00835F58">
        <w:trPr>
          <w:trHeight w:val="240"/>
        </w:trPr>
        <w:tc>
          <w:tcPr>
            <w:tcW w:w="0" w:type="auto"/>
            <w:noWrap/>
            <w:hideMark/>
          </w:tcPr>
          <w:p w14:paraId="7B468EEB" w14:textId="39BB9EEA"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NHS Greater Glasgow &amp; Clyde</w:t>
            </w:r>
          </w:p>
        </w:tc>
        <w:tc>
          <w:tcPr>
            <w:tcW w:w="0" w:type="auto"/>
            <w:noWrap/>
            <w:hideMark/>
          </w:tcPr>
          <w:p w14:paraId="759C62B3" w14:textId="2F67FDCF"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ISRCTN14022536</w:t>
            </w:r>
          </w:p>
        </w:tc>
        <w:tc>
          <w:tcPr>
            <w:tcW w:w="0" w:type="auto"/>
            <w:noWrap/>
            <w:hideMark/>
          </w:tcPr>
          <w:p w14:paraId="0B836A29" w14:textId="4F813CC4"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60</w:t>
            </w:r>
          </w:p>
        </w:tc>
        <w:tc>
          <w:tcPr>
            <w:tcW w:w="0" w:type="auto"/>
          </w:tcPr>
          <w:p w14:paraId="79916BC7" w14:textId="3901BEBE"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YES</w:t>
            </w:r>
          </w:p>
        </w:tc>
        <w:tc>
          <w:tcPr>
            <w:tcW w:w="0" w:type="auto"/>
          </w:tcPr>
          <w:p w14:paraId="77560EC1" w14:textId="53A5E16F"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Have contacted PI</w:t>
            </w:r>
          </w:p>
        </w:tc>
      </w:tr>
      <w:tr w:rsidR="00835F58" w:rsidRPr="008D4813" w14:paraId="3289627D" w14:textId="3B810A55" w:rsidTr="00835F58">
        <w:trPr>
          <w:trHeight w:val="240"/>
        </w:trPr>
        <w:tc>
          <w:tcPr>
            <w:tcW w:w="0" w:type="auto"/>
            <w:noWrap/>
            <w:hideMark/>
          </w:tcPr>
          <w:p w14:paraId="646DA96C"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University College London</w:t>
            </w:r>
          </w:p>
        </w:tc>
        <w:tc>
          <w:tcPr>
            <w:tcW w:w="0" w:type="auto"/>
            <w:noWrap/>
            <w:hideMark/>
          </w:tcPr>
          <w:p w14:paraId="2B495B25" w14:textId="613B1323"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NCT02261753</w:t>
            </w:r>
            <w:r w:rsidRPr="008D4813">
              <w:rPr>
                <w:rStyle w:val="FootnoteReference"/>
                <w:rFonts w:asciiTheme="minorHAnsi" w:hAnsiTheme="minorHAnsi" w:cstheme="minorHAnsi"/>
                <w:sz w:val="22"/>
                <w:szCs w:val="22"/>
              </w:rPr>
              <w:footnoteReference w:id="9"/>
            </w:r>
          </w:p>
        </w:tc>
        <w:tc>
          <w:tcPr>
            <w:tcW w:w="0" w:type="auto"/>
            <w:noWrap/>
            <w:hideMark/>
          </w:tcPr>
          <w:p w14:paraId="383A6033" w14:textId="2C050C3D"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3</w:t>
            </w:r>
          </w:p>
        </w:tc>
        <w:tc>
          <w:tcPr>
            <w:tcW w:w="0" w:type="auto"/>
          </w:tcPr>
          <w:p w14:paraId="75826F6F" w14:textId="6720DD8D" w:rsidR="00835F58" w:rsidRPr="008D4813" w:rsidRDefault="00835F58" w:rsidP="00835F58">
            <w:pPr>
              <w:rPr>
                <w:rFonts w:asciiTheme="minorHAnsi" w:hAnsiTheme="minorHAnsi" w:cstheme="minorHAnsi"/>
                <w:b/>
                <w:bCs/>
                <w:sz w:val="22"/>
                <w:szCs w:val="22"/>
              </w:rPr>
            </w:pPr>
            <w:r w:rsidRPr="008D4813">
              <w:rPr>
                <w:rFonts w:asciiTheme="minorHAnsi" w:hAnsiTheme="minorHAnsi" w:cstheme="minorHAnsi"/>
                <w:b/>
                <w:bCs/>
                <w:sz w:val="22"/>
                <w:szCs w:val="22"/>
              </w:rPr>
              <w:t>NO</w:t>
            </w:r>
          </w:p>
        </w:tc>
        <w:tc>
          <w:tcPr>
            <w:tcW w:w="0" w:type="auto"/>
          </w:tcPr>
          <w:p w14:paraId="60764168" w14:textId="605A6925" w:rsidR="00835F58" w:rsidRPr="008D4813" w:rsidRDefault="00835F58" w:rsidP="00835F58">
            <w:pPr>
              <w:rPr>
                <w:rFonts w:asciiTheme="minorHAnsi" w:hAnsiTheme="minorHAnsi" w:cstheme="minorHAnsi"/>
                <w:b/>
                <w:bCs/>
                <w:sz w:val="22"/>
                <w:szCs w:val="22"/>
              </w:rPr>
            </w:pPr>
            <w:r w:rsidRPr="008D4813">
              <w:rPr>
                <w:rFonts w:asciiTheme="minorHAnsi" w:hAnsiTheme="minorHAnsi" w:cstheme="minorHAnsi"/>
                <w:b/>
                <w:bCs/>
                <w:sz w:val="22"/>
                <w:szCs w:val="22"/>
              </w:rPr>
              <w:t>No data of value</w:t>
            </w:r>
          </w:p>
        </w:tc>
      </w:tr>
      <w:tr w:rsidR="00835F58" w:rsidRPr="008D4813" w14:paraId="17B1B9E3" w14:textId="33B82D84" w:rsidTr="00835F58">
        <w:trPr>
          <w:trHeight w:val="240"/>
        </w:trPr>
        <w:tc>
          <w:tcPr>
            <w:tcW w:w="0" w:type="auto"/>
            <w:noWrap/>
            <w:hideMark/>
          </w:tcPr>
          <w:p w14:paraId="5B9426B5"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University of Birmingham</w:t>
            </w:r>
          </w:p>
        </w:tc>
        <w:tc>
          <w:tcPr>
            <w:tcW w:w="0" w:type="auto"/>
            <w:noWrap/>
            <w:hideMark/>
          </w:tcPr>
          <w:p w14:paraId="0974BE98"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NCT02426515</w:t>
            </w:r>
          </w:p>
        </w:tc>
        <w:tc>
          <w:tcPr>
            <w:tcW w:w="0" w:type="auto"/>
            <w:noWrap/>
            <w:hideMark/>
          </w:tcPr>
          <w:p w14:paraId="5EC070BC" w14:textId="58B33C40"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63</w:t>
            </w:r>
          </w:p>
        </w:tc>
        <w:tc>
          <w:tcPr>
            <w:tcW w:w="0" w:type="auto"/>
          </w:tcPr>
          <w:p w14:paraId="3B27AF8C" w14:textId="6D9537F0"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YES</w:t>
            </w:r>
          </w:p>
        </w:tc>
        <w:tc>
          <w:tcPr>
            <w:tcW w:w="0" w:type="auto"/>
          </w:tcPr>
          <w:p w14:paraId="3BB6E8A9" w14:textId="5CBE1F59"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Have contacted PI</w:t>
            </w:r>
          </w:p>
        </w:tc>
      </w:tr>
      <w:tr w:rsidR="00835F58" w:rsidRPr="008D4813" w14:paraId="216658BB" w14:textId="73086EB6" w:rsidTr="00835F58">
        <w:trPr>
          <w:trHeight w:val="240"/>
        </w:trPr>
        <w:tc>
          <w:tcPr>
            <w:tcW w:w="0" w:type="auto"/>
            <w:noWrap/>
            <w:hideMark/>
          </w:tcPr>
          <w:p w14:paraId="1834E7EC"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University of Birmingham</w:t>
            </w:r>
          </w:p>
        </w:tc>
        <w:tc>
          <w:tcPr>
            <w:tcW w:w="0" w:type="auto"/>
            <w:noWrap/>
            <w:hideMark/>
          </w:tcPr>
          <w:p w14:paraId="0AB1CC6D"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NCT02443896</w:t>
            </w:r>
          </w:p>
        </w:tc>
        <w:tc>
          <w:tcPr>
            <w:tcW w:w="0" w:type="auto"/>
            <w:noWrap/>
            <w:hideMark/>
          </w:tcPr>
          <w:p w14:paraId="61FC26B8" w14:textId="6F1B5703"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100</w:t>
            </w:r>
          </w:p>
        </w:tc>
        <w:tc>
          <w:tcPr>
            <w:tcW w:w="0" w:type="auto"/>
          </w:tcPr>
          <w:p w14:paraId="49D24062" w14:textId="0099AF5F"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YES</w:t>
            </w:r>
          </w:p>
        </w:tc>
        <w:tc>
          <w:tcPr>
            <w:tcW w:w="0" w:type="auto"/>
          </w:tcPr>
          <w:p w14:paraId="258C3BB9" w14:textId="15062AE9"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Have contacted PI</w:t>
            </w:r>
          </w:p>
        </w:tc>
      </w:tr>
      <w:tr w:rsidR="00835F58" w:rsidRPr="008D4813" w14:paraId="72C94E26" w14:textId="0FDBE893" w:rsidTr="00835F58">
        <w:trPr>
          <w:trHeight w:val="240"/>
        </w:trPr>
        <w:tc>
          <w:tcPr>
            <w:tcW w:w="0" w:type="auto"/>
            <w:noWrap/>
            <w:hideMark/>
          </w:tcPr>
          <w:p w14:paraId="6E66C962"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University of Birmingham</w:t>
            </w:r>
          </w:p>
        </w:tc>
        <w:tc>
          <w:tcPr>
            <w:tcW w:w="0" w:type="auto"/>
            <w:noWrap/>
            <w:hideMark/>
          </w:tcPr>
          <w:p w14:paraId="17CBBA7B"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NCT02605291</w:t>
            </w:r>
          </w:p>
        </w:tc>
        <w:tc>
          <w:tcPr>
            <w:tcW w:w="0" w:type="auto"/>
            <w:noWrap/>
            <w:hideMark/>
          </w:tcPr>
          <w:p w14:paraId="7DBDBB59" w14:textId="06E60049"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13</w:t>
            </w:r>
          </w:p>
        </w:tc>
        <w:tc>
          <w:tcPr>
            <w:tcW w:w="0" w:type="auto"/>
          </w:tcPr>
          <w:p w14:paraId="78E88FCF" w14:textId="2239B2C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YES</w:t>
            </w:r>
          </w:p>
        </w:tc>
        <w:tc>
          <w:tcPr>
            <w:tcW w:w="0" w:type="auto"/>
          </w:tcPr>
          <w:p w14:paraId="02760402" w14:textId="44B1B8FA"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PI has left, will follow up</w:t>
            </w:r>
          </w:p>
        </w:tc>
      </w:tr>
      <w:tr w:rsidR="00835F58" w:rsidRPr="008D4813" w14:paraId="135DFE05" w14:textId="04846179" w:rsidTr="00835F58">
        <w:trPr>
          <w:trHeight w:val="240"/>
        </w:trPr>
        <w:tc>
          <w:tcPr>
            <w:tcW w:w="0" w:type="auto"/>
            <w:noWrap/>
            <w:hideMark/>
          </w:tcPr>
          <w:p w14:paraId="2FC7FBB8"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University of Dundee</w:t>
            </w:r>
          </w:p>
        </w:tc>
        <w:tc>
          <w:tcPr>
            <w:tcW w:w="0" w:type="auto"/>
            <w:noWrap/>
            <w:hideMark/>
          </w:tcPr>
          <w:p w14:paraId="66315A3E"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NCT02984293</w:t>
            </w:r>
          </w:p>
        </w:tc>
        <w:tc>
          <w:tcPr>
            <w:tcW w:w="0" w:type="auto"/>
            <w:noWrap/>
            <w:hideMark/>
          </w:tcPr>
          <w:p w14:paraId="0E5FFC48" w14:textId="40A59D1A"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18</w:t>
            </w:r>
          </w:p>
        </w:tc>
        <w:tc>
          <w:tcPr>
            <w:tcW w:w="0" w:type="auto"/>
          </w:tcPr>
          <w:p w14:paraId="50600311" w14:textId="350C4A02"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YES</w:t>
            </w:r>
          </w:p>
        </w:tc>
        <w:tc>
          <w:tcPr>
            <w:tcW w:w="0" w:type="auto"/>
          </w:tcPr>
          <w:p w14:paraId="659C20E5" w14:textId="435F41B9"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Submitted to journal</w:t>
            </w:r>
          </w:p>
        </w:tc>
      </w:tr>
      <w:tr w:rsidR="00835F58" w:rsidRPr="008D4813" w14:paraId="32AF557C" w14:textId="31A6DC08" w:rsidTr="00835F58">
        <w:trPr>
          <w:trHeight w:val="240"/>
        </w:trPr>
        <w:tc>
          <w:tcPr>
            <w:tcW w:w="0" w:type="auto"/>
            <w:noWrap/>
            <w:hideMark/>
          </w:tcPr>
          <w:p w14:paraId="17E6D192"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University of Leeds</w:t>
            </w:r>
          </w:p>
        </w:tc>
        <w:tc>
          <w:tcPr>
            <w:tcW w:w="0" w:type="auto"/>
            <w:noWrap/>
            <w:hideMark/>
          </w:tcPr>
          <w:p w14:paraId="37DB6C56"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NCT02725775</w:t>
            </w:r>
          </w:p>
        </w:tc>
        <w:tc>
          <w:tcPr>
            <w:tcW w:w="0" w:type="auto"/>
            <w:noWrap/>
            <w:hideMark/>
          </w:tcPr>
          <w:p w14:paraId="77D7F3C2" w14:textId="2C88CB35"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90</w:t>
            </w:r>
          </w:p>
        </w:tc>
        <w:tc>
          <w:tcPr>
            <w:tcW w:w="0" w:type="auto"/>
          </w:tcPr>
          <w:p w14:paraId="733D75CE" w14:textId="36972DF3"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YES</w:t>
            </w:r>
          </w:p>
        </w:tc>
        <w:tc>
          <w:tcPr>
            <w:tcW w:w="0" w:type="auto"/>
          </w:tcPr>
          <w:p w14:paraId="6953EA35" w14:textId="0AB89DF8"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PI intends to publish</w:t>
            </w:r>
          </w:p>
        </w:tc>
      </w:tr>
      <w:tr w:rsidR="00835F58" w:rsidRPr="008D4813" w14:paraId="6213F7B2" w14:textId="534CE226" w:rsidTr="00835F58">
        <w:trPr>
          <w:trHeight w:val="240"/>
        </w:trPr>
        <w:tc>
          <w:tcPr>
            <w:tcW w:w="0" w:type="auto"/>
            <w:noWrap/>
            <w:hideMark/>
          </w:tcPr>
          <w:p w14:paraId="0B6F4134"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University of Leeds</w:t>
            </w:r>
          </w:p>
        </w:tc>
        <w:tc>
          <w:tcPr>
            <w:tcW w:w="0" w:type="auto"/>
            <w:noWrap/>
            <w:hideMark/>
          </w:tcPr>
          <w:p w14:paraId="19A8CA89" w14:textId="3E38355D"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NCT04154852</w:t>
            </w:r>
            <w:r w:rsidR="006D5283" w:rsidRPr="008D4813">
              <w:rPr>
                <w:rStyle w:val="FootnoteReference"/>
                <w:rFonts w:asciiTheme="minorHAnsi" w:hAnsiTheme="minorHAnsi" w:cstheme="minorHAnsi"/>
                <w:sz w:val="22"/>
                <w:szCs w:val="22"/>
              </w:rPr>
              <w:footnoteReference w:id="10"/>
            </w:r>
          </w:p>
        </w:tc>
        <w:tc>
          <w:tcPr>
            <w:tcW w:w="0" w:type="auto"/>
            <w:noWrap/>
            <w:hideMark/>
          </w:tcPr>
          <w:p w14:paraId="7B6EBB4A" w14:textId="16E8852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22</w:t>
            </w:r>
          </w:p>
        </w:tc>
        <w:tc>
          <w:tcPr>
            <w:tcW w:w="0" w:type="auto"/>
          </w:tcPr>
          <w:p w14:paraId="1F30BA0B" w14:textId="6FCA3E58" w:rsidR="00835F58" w:rsidRPr="008D4813" w:rsidRDefault="00835F58" w:rsidP="00835F58">
            <w:pPr>
              <w:rPr>
                <w:rFonts w:asciiTheme="minorHAnsi" w:hAnsiTheme="minorHAnsi" w:cstheme="minorHAnsi"/>
                <w:b/>
                <w:bCs/>
                <w:sz w:val="22"/>
                <w:szCs w:val="22"/>
              </w:rPr>
            </w:pPr>
            <w:r w:rsidRPr="008D4813">
              <w:rPr>
                <w:rFonts w:asciiTheme="minorHAnsi" w:hAnsiTheme="minorHAnsi" w:cstheme="minorHAnsi"/>
                <w:b/>
                <w:bCs/>
                <w:sz w:val="22"/>
                <w:szCs w:val="22"/>
              </w:rPr>
              <w:t>NO</w:t>
            </w:r>
          </w:p>
        </w:tc>
        <w:tc>
          <w:tcPr>
            <w:tcW w:w="0" w:type="auto"/>
          </w:tcPr>
          <w:p w14:paraId="478C9F0D" w14:textId="7832E9B1" w:rsidR="00835F58" w:rsidRPr="008D4813" w:rsidRDefault="00835F58" w:rsidP="00835F58">
            <w:pPr>
              <w:rPr>
                <w:rFonts w:asciiTheme="minorHAnsi" w:hAnsiTheme="minorHAnsi" w:cstheme="minorHAnsi"/>
                <w:b/>
                <w:bCs/>
                <w:sz w:val="22"/>
                <w:szCs w:val="22"/>
              </w:rPr>
            </w:pPr>
            <w:r w:rsidRPr="008D4813">
              <w:rPr>
                <w:rFonts w:asciiTheme="minorHAnsi" w:hAnsiTheme="minorHAnsi" w:cstheme="minorHAnsi"/>
                <w:b/>
                <w:bCs/>
                <w:sz w:val="22"/>
                <w:szCs w:val="22"/>
              </w:rPr>
              <w:t>No data of value</w:t>
            </w:r>
          </w:p>
        </w:tc>
      </w:tr>
      <w:tr w:rsidR="00835F58" w:rsidRPr="008D4813" w14:paraId="514068B4" w14:textId="78BE87FE" w:rsidTr="00835F58">
        <w:trPr>
          <w:trHeight w:val="240"/>
        </w:trPr>
        <w:tc>
          <w:tcPr>
            <w:tcW w:w="0" w:type="auto"/>
            <w:noWrap/>
            <w:hideMark/>
          </w:tcPr>
          <w:p w14:paraId="33126492"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University of Oxford</w:t>
            </w:r>
          </w:p>
        </w:tc>
        <w:tc>
          <w:tcPr>
            <w:tcW w:w="0" w:type="auto"/>
            <w:noWrap/>
            <w:hideMark/>
          </w:tcPr>
          <w:p w14:paraId="667ECCFD"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NCT01640587</w:t>
            </w:r>
          </w:p>
        </w:tc>
        <w:tc>
          <w:tcPr>
            <w:tcW w:w="0" w:type="auto"/>
            <w:noWrap/>
            <w:hideMark/>
          </w:tcPr>
          <w:p w14:paraId="298AEA04" w14:textId="7148D4EC"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76</w:t>
            </w:r>
          </w:p>
        </w:tc>
        <w:tc>
          <w:tcPr>
            <w:tcW w:w="0" w:type="auto"/>
          </w:tcPr>
          <w:p w14:paraId="51DF3BEC" w14:textId="218C1A90" w:rsidR="00835F58" w:rsidRPr="008D4813" w:rsidRDefault="00835F58" w:rsidP="00835F58">
            <w:pPr>
              <w:rPr>
                <w:rFonts w:asciiTheme="minorHAnsi" w:hAnsiTheme="minorHAnsi" w:cstheme="minorHAnsi"/>
                <w:b/>
                <w:bCs/>
                <w:sz w:val="22"/>
                <w:szCs w:val="22"/>
              </w:rPr>
            </w:pPr>
            <w:r w:rsidRPr="008D4813">
              <w:rPr>
                <w:rFonts w:asciiTheme="minorHAnsi" w:hAnsiTheme="minorHAnsi" w:cstheme="minorHAnsi"/>
                <w:b/>
                <w:bCs/>
                <w:sz w:val="22"/>
                <w:szCs w:val="22"/>
              </w:rPr>
              <w:t>NO</w:t>
            </w:r>
          </w:p>
        </w:tc>
        <w:tc>
          <w:tcPr>
            <w:tcW w:w="0" w:type="auto"/>
          </w:tcPr>
          <w:p w14:paraId="4074060C" w14:textId="497BA29A" w:rsidR="00835F58" w:rsidRPr="008D4813" w:rsidRDefault="00227C60" w:rsidP="00835F58">
            <w:pPr>
              <w:rPr>
                <w:rFonts w:asciiTheme="minorHAnsi" w:hAnsiTheme="minorHAnsi" w:cstheme="minorHAnsi"/>
                <w:b/>
                <w:bCs/>
                <w:sz w:val="22"/>
                <w:szCs w:val="22"/>
              </w:rPr>
            </w:pPr>
            <w:r w:rsidRPr="008D4813">
              <w:rPr>
                <w:rFonts w:asciiTheme="minorHAnsi" w:hAnsiTheme="minorHAnsi" w:cstheme="minorHAnsi"/>
                <w:b/>
                <w:bCs/>
                <w:sz w:val="22"/>
                <w:szCs w:val="22"/>
              </w:rPr>
              <w:t>“</w:t>
            </w:r>
            <w:proofErr w:type="gramStart"/>
            <w:r w:rsidRPr="008D4813">
              <w:rPr>
                <w:rFonts w:asciiTheme="minorHAnsi" w:hAnsiTheme="minorHAnsi" w:cstheme="minorHAnsi"/>
                <w:b/>
                <w:bCs/>
                <w:sz w:val="22"/>
                <w:szCs w:val="22"/>
              </w:rPr>
              <w:t>study</w:t>
            </w:r>
            <w:proofErr w:type="gramEnd"/>
            <w:r w:rsidRPr="008D4813">
              <w:rPr>
                <w:rFonts w:asciiTheme="minorHAnsi" w:hAnsiTheme="minorHAnsi" w:cstheme="minorHAnsi"/>
                <w:b/>
                <w:bCs/>
                <w:sz w:val="22"/>
                <w:szCs w:val="22"/>
              </w:rPr>
              <w:t xml:space="preserve"> abandoned”</w:t>
            </w:r>
          </w:p>
        </w:tc>
      </w:tr>
      <w:tr w:rsidR="00835F58" w:rsidRPr="008D4813" w14:paraId="2D09B728" w14:textId="3E18CE0E" w:rsidTr="00835F58">
        <w:trPr>
          <w:trHeight w:val="240"/>
        </w:trPr>
        <w:tc>
          <w:tcPr>
            <w:tcW w:w="0" w:type="auto"/>
            <w:noWrap/>
            <w:hideMark/>
          </w:tcPr>
          <w:p w14:paraId="2EFDA5A5"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University of Oxford</w:t>
            </w:r>
          </w:p>
        </w:tc>
        <w:tc>
          <w:tcPr>
            <w:tcW w:w="0" w:type="auto"/>
            <w:noWrap/>
            <w:hideMark/>
          </w:tcPr>
          <w:p w14:paraId="4ECE7C00" w14:textId="77777777"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NCT02495246</w:t>
            </w:r>
          </w:p>
        </w:tc>
        <w:tc>
          <w:tcPr>
            <w:tcW w:w="0" w:type="auto"/>
            <w:noWrap/>
            <w:hideMark/>
          </w:tcPr>
          <w:p w14:paraId="6277E7EF" w14:textId="121D64F0"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32</w:t>
            </w:r>
          </w:p>
        </w:tc>
        <w:tc>
          <w:tcPr>
            <w:tcW w:w="0" w:type="auto"/>
          </w:tcPr>
          <w:p w14:paraId="42CCE2BC" w14:textId="38F5E09A"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YES</w:t>
            </w:r>
          </w:p>
        </w:tc>
        <w:tc>
          <w:tcPr>
            <w:tcW w:w="0" w:type="auto"/>
          </w:tcPr>
          <w:p w14:paraId="58A5C4CD" w14:textId="563EC3F4" w:rsidR="00835F58" w:rsidRPr="008D4813" w:rsidRDefault="00835F58" w:rsidP="00835F58">
            <w:pPr>
              <w:rPr>
                <w:rFonts w:asciiTheme="minorHAnsi" w:hAnsiTheme="minorHAnsi" w:cstheme="minorHAnsi"/>
                <w:sz w:val="22"/>
                <w:szCs w:val="22"/>
              </w:rPr>
            </w:pPr>
            <w:r w:rsidRPr="008D4813">
              <w:rPr>
                <w:rFonts w:asciiTheme="minorHAnsi" w:hAnsiTheme="minorHAnsi" w:cstheme="minorHAnsi"/>
                <w:sz w:val="22"/>
                <w:szCs w:val="22"/>
              </w:rPr>
              <w:t>Planned for 2023</w:t>
            </w:r>
          </w:p>
        </w:tc>
      </w:tr>
    </w:tbl>
    <w:p w14:paraId="79EC8DC3" w14:textId="7D8DB84B" w:rsidR="00835F58" w:rsidRPr="008D4813" w:rsidRDefault="00835F58" w:rsidP="00835F58">
      <w:pPr>
        <w:rPr>
          <w:rFonts w:asciiTheme="minorHAnsi" w:hAnsiTheme="minorHAnsi" w:cstheme="minorHAnsi"/>
          <w:sz w:val="22"/>
          <w:szCs w:val="22"/>
        </w:rPr>
      </w:pPr>
    </w:p>
    <w:p w14:paraId="46A73FBC" w14:textId="239CD44D" w:rsidR="00835F58" w:rsidRPr="008D4813" w:rsidRDefault="00227C60" w:rsidP="000A5A9F">
      <w:pPr>
        <w:jc w:val="both"/>
        <w:rPr>
          <w:rFonts w:asciiTheme="minorHAnsi" w:hAnsiTheme="minorHAnsi" w:cstheme="minorHAnsi"/>
          <w:b/>
          <w:bCs/>
          <w:sz w:val="22"/>
          <w:szCs w:val="22"/>
        </w:rPr>
      </w:pPr>
      <w:r w:rsidRPr="008D4813">
        <w:rPr>
          <w:rFonts w:asciiTheme="minorHAnsi" w:hAnsiTheme="minorHAnsi" w:cstheme="minorHAnsi"/>
          <w:b/>
          <w:bCs/>
          <w:sz w:val="22"/>
          <w:szCs w:val="22"/>
        </w:rPr>
        <w:t>DISCUSSION</w:t>
      </w:r>
    </w:p>
    <w:p w14:paraId="06A79340" w14:textId="27D01923" w:rsidR="00835F58" w:rsidRPr="008D4813" w:rsidRDefault="00835F58" w:rsidP="000A5A9F">
      <w:pPr>
        <w:jc w:val="both"/>
        <w:rPr>
          <w:rFonts w:asciiTheme="minorHAnsi" w:hAnsiTheme="minorHAnsi" w:cstheme="minorHAnsi"/>
          <w:sz w:val="22"/>
          <w:szCs w:val="22"/>
        </w:rPr>
      </w:pPr>
    </w:p>
    <w:p w14:paraId="756118F2" w14:textId="3A65F207" w:rsidR="008C34CA" w:rsidRPr="00FD163B" w:rsidRDefault="008C34CA" w:rsidP="000A5A9F">
      <w:pPr>
        <w:jc w:val="both"/>
        <w:rPr>
          <w:rFonts w:asciiTheme="minorHAnsi" w:hAnsiTheme="minorHAnsi" w:cstheme="minorHAnsi"/>
          <w:b/>
          <w:bCs/>
          <w:sz w:val="22"/>
          <w:szCs w:val="22"/>
          <w:u w:val="single"/>
        </w:rPr>
      </w:pPr>
      <w:r w:rsidRPr="00FD163B">
        <w:rPr>
          <w:rFonts w:asciiTheme="minorHAnsi" w:hAnsiTheme="minorHAnsi" w:cstheme="minorHAnsi"/>
          <w:b/>
          <w:bCs/>
          <w:sz w:val="22"/>
          <w:szCs w:val="22"/>
          <w:u w:val="single"/>
        </w:rPr>
        <w:t>Summary of findings</w:t>
      </w:r>
    </w:p>
    <w:p w14:paraId="7402BDCC" w14:textId="77777777" w:rsidR="008C34CA" w:rsidRPr="008D4813" w:rsidRDefault="008C34CA" w:rsidP="000A5A9F">
      <w:pPr>
        <w:jc w:val="both"/>
        <w:rPr>
          <w:rFonts w:asciiTheme="minorHAnsi" w:hAnsiTheme="minorHAnsi" w:cstheme="minorHAnsi"/>
          <w:sz w:val="22"/>
          <w:szCs w:val="22"/>
        </w:rPr>
      </w:pPr>
    </w:p>
    <w:p w14:paraId="79545CB6" w14:textId="6705579E" w:rsidR="008C34CA" w:rsidRPr="008D4813" w:rsidRDefault="00227C60" w:rsidP="000A5A9F">
      <w:pPr>
        <w:jc w:val="both"/>
        <w:rPr>
          <w:rFonts w:asciiTheme="minorHAnsi" w:hAnsiTheme="minorHAnsi" w:cstheme="minorHAnsi"/>
          <w:sz w:val="22"/>
          <w:szCs w:val="22"/>
        </w:rPr>
      </w:pPr>
      <w:r w:rsidRPr="008D4813">
        <w:rPr>
          <w:rFonts w:asciiTheme="minorHAnsi" w:hAnsiTheme="minorHAnsi" w:cstheme="minorHAnsi"/>
          <w:sz w:val="22"/>
          <w:szCs w:val="22"/>
        </w:rPr>
        <w:t xml:space="preserve">This study found </w:t>
      </w:r>
      <w:r w:rsidR="008C34CA" w:rsidRPr="008D4813">
        <w:rPr>
          <w:rFonts w:asciiTheme="minorHAnsi" w:hAnsiTheme="minorHAnsi" w:cstheme="minorHAnsi"/>
          <w:sz w:val="22"/>
          <w:szCs w:val="22"/>
        </w:rPr>
        <w:t xml:space="preserve">a </w:t>
      </w:r>
      <w:r w:rsidR="00FD163B">
        <w:rPr>
          <w:rFonts w:asciiTheme="minorHAnsi" w:hAnsiTheme="minorHAnsi" w:cstheme="minorHAnsi"/>
          <w:sz w:val="22"/>
          <w:szCs w:val="22"/>
        </w:rPr>
        <w:t xml:space="preserve">full </w:t>
      </w:r>
      <w:r w:rsidR="008C34CA" w:rsidRPr="008D4813">
        <w:rPr>
          <w:rFonts w:asciiTheme="minorHAnsi" w:hAnsiTheme="minorHAnsi" w:cstheme="minorHAnsi"/>
          <w:sz w:val="22"/>
          <w:szCs w:val="22"/>
        </w:rPr>
        <w:t>publication rate of 80% for</w:t>
      </w:r>
      <w:r w:rsidRPr="008D4813">
        <w:rPr>
          <w:rFonts w:asciiTheme="minorHAnsi" w:hAnsiTheme="minorHAnsi" w:cstheme="minorHAnsi"/>
          <w:sz w:val="22"/>
          <w:szCs w:val="22"/>
        </w:rPr>
        <w:t xml:space="preserve"> </w:t>
      </w:r>
      <w:r w:rsidR="008C34CA" w:rsidRPr="008D4813">
        <w:rPr>
          <w:rFonts w:asciiTheme="minorHAnsi" w:hAnsiTheme="minorHAnsi" w:cstheme="minorHAnsi"/>
          <w:sz w:val="22"/>
          <w:szCs w:val="22"/>
        </w:rPr>
        <w:t xml:space="preserve">this cohort of </w:t>
      </w:r>
      <w:r w:rsidRPr="008D4813">
        <w:rPr>
          <w:rFonts w:asciiTheme="minorHAnsi" w:hAnsiTheme="minorHAnsi" w:cstheme="minorHAnsi"/>
          <w:sz w:val="22"/>
          <w:szCs w:val="22"/>
        </w:rPr>
        <w:t xml:space="preserve">clinical trials </w:t>
      </w:r>
      <w:r w:rsidR="008C34CA" w:rsidRPr="008D4813">
        <w:rPr>
          <w:rFonts w:asciiTheme="minorHAnsi" w:hAnsiTheme="minorHAnsi" w:cstheme="minorHAnsi"/>
          <w:sz w:val="22"/>
          <w:szCs w:val="22"/>
        </w:rPr>
        <w:t xml:space="preserve">after a follow-up period of 5-6 years. Including grey literature, the publication rate is 88%. </w:t>
      </w:r>
      <w:r w:rsidR="00FD163B">
        <w:rPr>
          <w:rFonts w:asciiTheme="minorHAnsi" w:hAnsiTheme="minorHAnsi" w:cstheme="minorHAnsi"/>
          <w:sz w:val="22"/>
          <w:szCs w:val="22"/>
        </w:rPr>
        <w:t>P</w:t>
      </w:r>
      <w:r w:rsidR="008C34CA" w:rsidRPr="008D4813">
        <w:rPr>
          <w:rFonts w:asciiTheme="minorHAnsi" w:hAnsiTheme="minorHAnsi" w:cstheme="minorHAnsi"/>
          <w:sz w:val="22"/>
          <w:szCs w:val="22"/>
        </w:rPr>
        <w:t xml:space="preserve">ublication rates </w:t>
      </w:r>
      <w:r w:rsidR="00FD163B">
        <w:rPr>
          <w:rFonts w:asciiTheme="minorHAnsi" w:hAnsiTheme="minorHAnsi" w:cstheme="minorHAnsi"/>
          <w:sz w:val="22"/>
          <w:szCs w:val="22"/>
        </w:rPr>
        <w:t xml:space="preserve">increased slightly </w:t>
      </w:r>
      <w:proofErr w:type="gramStart"/>
      <w:r w:rsidR="00FD163B">
        <w:rPr>
          <w:rFonts w:asciiTheme="minorHAnsi" w:hAnsiTheme="minorHAnsi" w:cstheme="minorHAnsi"/>
          <w:sz w:val="22"/>
          <w:szCs w:val="22"/>
        </w:rPr>
        <w:t>as a result of</w:t>
      </w:r>
      <w:proofErr w:type="gramEnd"/>
      <w:r w:rsidR="00FD163B">
        <w:rPr>
          <w:rFonts w:asciiTheme="minorHAnsi" w:hAnsiTheme="minorHAnsi" w:cstheme="minorHAnsi"/>
          <w:sz w:val="22"/>
          <w:szCs w:val="22"/>
        </w:rPr>
        <w:t xml:space="preserve"> our outreach to sponsors. They </w:t>
      </w:r>
      <w:r w:rsidR="008C34CA" w:rsidRPr="008D4813">
        <w:rPr>
          <w:rFonts w:asciiTheme="minorHAnsi" w:hAnsiTheme="minorHAnsi" w:cstheme="minorHAnsi"/>
          <w:sz w:val="22"/>
          <w:szCs w:val="22"/>
        </w:rPr>
        <w:t xml:space="preserve">are far higher than what comparable studies have found for trial cohorts in other countries. Overall, sponsors displayed a very high willingness to pursue the publication of </w:t>
      </w:r>
      <w:r w:rsidR="00FD163B">
        <w:rPr>
          <w:rFonts w:asciiTheme="minorHAnsi" w:hAnsiTheme="minorHAnsi" w:cstheme="minorHAnsi"/>
          <w:sz w:val="22"/>
          <w:szCs w:val="22"/>
        </w:rPr>
        <w:t>currently unreported</w:t>
      </w:r>
      <w:r w:rsidR="008C34CA" w:rsidRPr="008D4813">
        <w:rPr>
          <w:rFonts w:asciiTheme="minorHAnsi" w:hAnsiTheme="minorHAnsi" w:cstheme="minorHAnsi"/>
          <w:sz w:val="22"/>
          <w:szCs w:val="22"/>
        </w:rPr>
        <w:t xml:space="preserve"> clinical trial results.</w:t>
      </w:r>
    </w:p>
    <w:p w14:paraId="3089CFAB" w14:textId="77777777" w:rsidR="008C34CA" w:rsidRPr="008D4813" w:rsidRDefault="008C34CA" w:rsidP="000A5A9F">
      <w:pPr>
        <w:jc w:val="both"/>
        <w:rPr>
          <w:rFonts w:asciiTheme="minorHAnsi" w:hAnsiTheme="minorHAnsi" w:cstheme="minorHAnsi"/>
          <w:sz w:val="22"/>
          <w:szCs w:val="22"/>
        </w:rPr>
      </w:pPr>
    </w:p>
    <w:p w14:paraId="774540C3" w14:textId="14FDEF23" w:rsidR="008C34CA" w:rsidRPr="00FD163B" w:rsidRDefault="008C34CA" w:rsidP="000A5A9F">
      <w:pPr>
        <w:jc w:val="both"/>
        <w:rPr>
          <w:rFonts w:asciiTheme="minorHAnsi" w:hAnsiTheme="minorHAnsi" w:cstheme="minorHAnsi"/>
          <w:b/>
          <w:bCs/>
          <w:sz w:val="22"/>
          <w:szCs w:val="22"/>
          <w:u w:val="single"/>
        </w:rPr>
      </w:pPr>
      <w:r w:rsidRPr="00FD163B">
        <w:rPr>
          <w:rFonts w:asciiTheme="minorHAnsi" w:hAnsiTheme="minorHAnsi" w:cstheme="minorHAnsi"/>
          <w:b/>
          <w:bCs/>
          <w:sz w:val="22"/>
          <w:szCs w:val="22"/>
          <w:u w:val="single"/>
        </w:rPr>
        <w:t>Strengths and weaknesses</w:t>
      </w:r>
    </w:p>
    <w:p w14:paraId="43AE2A6A" w14:textId="77777777" w:rsidR="008C34CA" w:rsidRPr="008D4813" w:rsidRDefault="008C34CA" w:rsidP="000A5A9F">
      <w:pPr>
        <w:jc w:val="both"/>
        <w:rPr>
          <w:rFonts w:asciiTheme="minorHAnsi" w:hAnsiTheme="minorHAnsi" w:cstheme="minorHAnsi"/>
          <w:sz w:val="22"/>
          <w:szCs w:val="22"/>
        </w:rPr>
      </w:pPr>
    </w:p>
    <w:p w14:paraId="650C727F" w14:textId="6FCE3758" w:rsidR="008C34CA" w:rsidRPr="008D4813" w:rsidRDefault="008C34CA" w:rsidP="000A5A9F">
      <w:pPr>
        <w:jc w:val="both"/>
        <w:rPr>
          <w:rFonts w:asciiTheme="minorHAnsi" w:hAnsiTheme="minorHAnsi" w:cstheme="minorHAnsi"/>
          <w:sz w:val="22"/>
          <w:szCs w:val="22"/>
        </w:rPr>
      </w:pPr>
      <w:r w:rsidRPr="008D4813">
        <w:rPr>
          <w:rFonts w:asciiTheme="minorHAnsi" w:hAnsiTheme="minorHAnsi" w:cstheme="minorHAnsi"/>
          <w:sz w:val="22"/>
          <w:szCs w:val="22"/>
        </w:rPr>
        <w:t xml:space="preserve">The findings of this study cannot be generalised to all UK clinical trials for multiple reasons. The study cohort was small, CTIMPs were underrepresented, large sponsors tend to have higher than average reporting rates, and at least one sponsor appears to have reported several results following our outreach. The actual cost of research waste may be significantly higher or lower than our rough estimate of £9 million. As with similar studies, our methodology was unable to capture unregistered trials. A key strength of this study is that we succeeded in verifying the publication status of every clinical trial with </w:t>
      </w:r>
      <w:r w:rsidR="00FD163B">
        <w:rPr>
          <w:rFonts w:asciiTheme="minorHAnsi" w:hAnsiTheme="minorHAnsi" w:cstheme="minorHAnsi"/>
          <w:sz w:val="22"/>
          <w:szCs w:val="22"/>
        </w:rPr>
        <w:t>its</w:t>
      </w:r>
      <w:r w:rsidRPr="008D4813">
        <w:rPr>
          <w:rFonts w:asciiTheme="minorHAnsi" w:hAnsiTheme="minorHAnsi" w:cstheme="minorHAnsi"/>
          <w:sz w:val="22"/>
          <w:szCs w:val="22"/>
        </w:rPr>
        <w:t xml:space="preserve"> responsible sponsor.</w:t>
      </w:r>
    </w:p>
    <w:p w14:paraId="3E752D39" w14:textId="0339B979" w:rsidR="00CB1A82" w:rsidRDefault="00CB1A82">
      <w:pPr>
        <w:rPr>
          <w:rFonts w:asciiTheme="minorHAnsi" w:hAnsiTheme="minorHAnsi" w:cstheme="minorHAnsi"/>
          <w:sz w:val="22"/>
          <w:szCs w:val="22"/>
        </w:rPr>
      </w:pPr>
      <w:r>
        <w:rPr>
          <w:rFonts w:asciiTheme="minorHAnsi" w:hAnsiTheme="minorHAnsi" w:cstheme="minorHAnsi"/>
          <w:sz w:val="22"/>
          <w:szCs w:val="22"/>
        </w:rPr>
        <w:br w:type="page"/>
      </w:r>
    </w:p>
    <w:p w14:paraId="588D06AF" w14:textId="77777777" w:rsidR="008C34CA" w:rsidRPr="008D4813" w:rsidRDefault="008C34CA" w:rsidP="000A5A9F">
      <w:pPr>
        <w:jc w:val="both"/>
        <w:rPr>
          <w:rFonts w:asciiTheme="minorHAnsi" w:hAnsiTheme="minorHAnsi" w:cstheme="minorHAnsi"/>
          <w:sz w:val="22"/>
          <w:szCs w:val="22"/>
        </w:rPr>
      </w:pPr>
    </w:p>
    <w:p w14:paraId="744544E8" w14:textId="075B67D0" w:rsidR="008C34CA" w:rsidRPr="00FD163B" w:rsidRDefault="008C34CA" w:rsidP="000A5A9F">
      <w:pPr>
        <w:jc w:val="both"/>
        <w:rPr>
          <w:rFonts w:asciiTheme="minorHAnsi" w:hAnsiTheme="minorHAnsi" w:cstheme="minorHAnsi"/>
          <w:b/>
          <w:bCs/>
          <w:sz w:val="22"/>
          <w:szCs w:val="22"/>
          <w:u w:val="single"/>
        </w:rPr>
      </w:pPr>
      <w:r w:rsidRPr="00FD163B">
        <w:rPr>
          <w:rFonts w:asciiTheme="minorHAnsi" w:hAnsiTheme="minorHAnsi" w:cstheme="minorHAnsi"/>
          <w:b/>
          <w:bCs/>
          <w:sz w:val="22"/>
          <w:szCs w:val="22"/>
          <w:u w:val="single"/>
        </w:rPr>
        <w:t>Responses by sponsors</w:t>
      </w:r>
    </w:p>
    <w:p w14:paraId="48D0F39B" w14:textId="131E638B" w:rsidR="00227C60" w:rsidRPr="008D4813" w:rsidRDefault="00227C60" w:rsidP="000A5A9F">
      <w:pPr>
        <w:jc w:val="both"/>
        <w:rPr>
          <w:rFonts w:asciiTheme="minorHAnsi" w:hAnsiTheme="minorHAnsi" w:cstheme="minorHAnsi"/>
          <w:sz w:val="22"/>
          <w:szCs w:val="22"/>
        </w:rPr>
      </w:pPr>
    </w:p>
    <w:p w14:paraId="4C2AEFA4" w14:textId="04FD5357" w:rsidR="008C34CA" w:rsidRPr="008D4813" w:rsidRDefault="00227C60" w:rsidP="008C34CA">
      <w:pPr>
        <w:jc w:val="both"/>
        <w:rPr>
          <w:rFonts w:asciiTheme="minorHAnsi" w:hAnsiTheme="minorHAnsi" w:cstheme="minorHAnsi"/>
          <w:sz w:val="22"/>
          <w:szCs w:val="22"/>
        </w:rPr>
      </w:pPr>
      <w:r w:rsidRPr="008D4813">
        <w:rPr>
          <w:rFonts w:asciiTheme="minorHAnsi" w:hAnsiTheme="minorHAnsi" w:cstheme="minorHAnsi"/>
          <w:sz w:val="22"/>
          <w:szCs w:val="22"/>
        </w:rPr>
        <w:t xml:space="preserve">Sponsors’ reaction to our outreach was extremely positive overall. Of note, Imperial College London uploaded several trial results onto ClinicalTrials.gov shortly after being contacted. Guy's and St Thomas’ NHS Foundation Trust </w:t>
      </w:r>
      <w:r w:rsidR="00FD163B">
        <w:rPr>
          <w:rFonts w:asciiTheme="minorHAnsi" w:hAnsiTheme="minorHAnsi" w:cstheme="minorHAnsi"/>
          <w:sz w:val="22"/>
          <w:szCs w:val="22"/>
        </w:rPr>
        <w:t>were already planning</w:t>
      </w:r>
      <w:r w:rsidRPr="008D4813">
        <w:rPr>
          <w:rFonts w:asciiTheme="minorHAnsi" w:hAnsiTheme="minorHAnsi" w:cstheme="minorHAnsi"/>
          <w:sz w:val="22"/>
          <w:szCs w:val="22"/>
        </w:rPr>
        <w:t xml:space="preserve"> to conduct a full audit of trials conducted over the past five years. All sponsors with results still outstanding initiated steps to encourage future publication. </w:t>
      </w:r>
      <w:r w:rsidR="008C34CA" w:rsidRPr="008D4813">
        <w:rPr>
          <w:rFonts w:asciiTheme="minorHAnsi" w:hAnsiTheme="minorHAnsi" w:cstheme="minorHAnsi"/>
          <w:sz w:val="22"/>
          <w:szCs w:val="22"/>
        </w:rPr>
        <w:t>Note that t</w:t>
      </w:r>
      <w:r w:rsidRPr="008D4813">
        <w:rPr>
          <w:rFonts w:asciiTheme="minorHAnsi" w:hAnsiTheme="minorHAnsi" w:cstheme="minorHAnsi"/>
          <w:sz w:val="22"/>
          <w:szCs w:val="22"/>
        </w:rPr>
        <w:t>here is currently no legal or regulatory requirement for UK sponsors to do any of the above</w:t>
      </w:r>
      <w:r w:rsidR="00E53559" w:rsidRPr="008D4813">
        <w:rPr>
          <w:rFonts w:asciiTheme="minorHAnsi" w:hAnsiTheme="minorHAnsi" w:cstheme="minorHAnsi"/>
          <w:sz w:val="22"/>
          <w:szCs w:val="22"/>
        </w:rPr>
        <w:t xml:space="preserve"> for legacy non-CTIMP trials</w:t>
      </w:r>
      <w:r w:rsidRPr="008D4813">
        <w:rPr>
          <w:rFonts w:asciiTheme="minorHAnsi" w:hAnsiTheme="minorHAnsi" w:cstheme="minorHAnsi"/>
          <w:sz w:val="22"/>
          <w:szCs w:val="22"/>
        </w:rPr>
        <w:t xml:space="preserve">. </w:t>
      </w:r>
      <w:r w:rsidR="008C34CA" w:rsidRPr="008D4813">
        <w:rPr>
          <w:rFonts w:asciiTheme="minorHAnsi" w:hAnsiTheme="minorHAnsi" w:cstheme="minorHAnsi"/>
          <w:sz w:val="22"/>
          <w:szCs w:val="22"/>
        </w:rPr>
        <w:t xml:space="preserve">Sponsor responses, excluding discussions of individual clinical trials, are included </w:t>
      </w:r>
      <w:r w:rsidR="006B0E71" w:rsidRPr="008D4813">
        <w:rPr>
          <w:rFonts w:asciiTheme="minorHAnsi" w:hAnsiTheme="minorHAnsi" w:cstheme="minorHAnsi"/>
          <w:sz w:val="22"/>
          <w:szCs w:val="22"/>
        </w:rPr>
        <w:t xml:space="preserve">in </w:t>
      </w:r>
      <w:r w:rsidR="00CB1A82">
        <w:rPr>
          <w:rFonts w:asciiTheme="minorHAnsi" w:hAnsiTheme="minorHAnsi" w:cstheme="minorHAnsi"/>
          <w:sz w:val="22"/>
          <w:szCs w:val="22"/>
        </w:rPr>
        <w:t xml:space="preserve">the </w:t>
      </w:r>
      <w:r w:rsidR="006B0E71" w:rsidRPr="008D4813">
        <w:rPr>
          <w:rFonts w:asciiTheme="minorHAnsi" w:hAnsiTheme="minorHAnsi" w:cstheme="minorHAnsi"/>
          <w:sz w:val="22"/>
          <w:szCs w:val="22"/>
        </w:rPr>
        <w:t>Annex</w:t>
      </w:r>
      <w:r w:rsidR="00CB1A82">
        <w:rPr>
          <w:rFonts w:asciiTheme="minorHAnsi" w:hAnsiTheme="minorHAnsi" w:cstheme="minorHAnsi"/>
          <w:sz w:val="22"/>
          <w:szCs w:val="22"/>
        </w:rPr>
        <w:t>. Unabridged sponsor responses are archived on GitHub.</w:t>
      </w:r>
    </w:p>
    <w:p w14:paraId="786F6C62" w14:textId="659DE8F4" w:rsidR="008C34CA" w:rsidRPr="008D4813" w:rsidRDefault="008C34CA" w:rsidP="000A5A9F">
      <w:pPr>
        <w:jc w:val="both"/>
        <w:rPr>
          <w:rFonts w:asciiTheme="minorHAnsi" w:hAnsiTheme="minorHAnsi" w:cstheme="minorHAnsi"/>
          <w:sz w:val="22"/>
          <w:szCs w:val="22"/>
        </w:rPr>
      </w:pPr>
    </w:p>
    <w:p w14:paraId="75FED47E" w14:textId="2917864D" w:rsidR="008C34CA" w:rsidRPr="00FD163B" w:rsidRDefault="008C34CA" w:rsidP="000A5A9F">
      <w:pPr>
        <w:jc w:val="both"/>
        <w:rPr>
          <w:rFonts w:asciiTheme="minorHAnsi" w:hAnsiTheme="minorHAnsi" w:cstheme="minorHAnsi"/>
          <w:b/>
          <w:bCs/>
          <w:sz w:val="22"/>
          <w:szCs w:val="22"/>
          <w:u w:val="single"/>
        </w:rPr>
      </w:pPr>
      <w:r w:rsidRPr="00FD163B">
        <w:rPr>
          <w:rFonts w:asciiTheme="minorHAnsi" w:hAnsiTheme="minorHAnsi" w:cstheme="minorHAnsi"/>
          <w:b/>
          <w:bCs/>
          <w:sz w:val="22"/>
          <w:szCs w:val="22"/>
          <w:u w:val="single"/>
        </w:rPr>
        <w:t xml:space="preserve">Study impact on reducing research </w:t>
      </w:r>
      <w:proofErr w:type="gramStart"/>
      <w:r w:rsidRPr="00FD163B">
        <w:rPr>
          <w:rFonts w:asciiTheme="minorHAnsi" w:hAnsiTheme="minorHAnsi" w:cstheme="minorHAnsi"/>
          <w:b/>
          <w:bCs/>
          <w:sz w:val="22"/>
          <w:szCs w:val="22"/>
          <w:u w:val="single"/>
        </w:rPr>
        <w:t>waste</w:t>
      </w:r>
      <w:proofErr w:type="gramEnd"/>
    </w:p>
    <w:p w14:paraId="05FEAC60" w14:textId="77777777" w:rsidR="008C34CA" w:rsidRPr="008D4813" w:rsidRDefault="008C34CA" w:rsidP="000A5A9F">
      <w:pPr>
        <w:jc w:val="both"/>
        <w:rPr>
          <w:rFonts w:asciiTheme="minorHAnsi" w:hAnsiTheme="minorHAnsi" w:cstheme="minorHAnsi"/>
          <w:sz w:val="22"/>
          <w:szCs w:val="22"/>
        </w:rPr>
      </w:pPr>
    </w:p>
    <w:p w14:paraId="226EF6A0" w14:textId="77777777" w:rsidR="00FD163B" w:rsidRDefault="00E53559" w:rsidP="000A5A9F">
      <w:pPr>
        <w:jc w:val="both"/>
        <w:rPr>
          <w:rFonts w:asciiTheme="minorHAnsi" w:hAnsiTheme="minorHAnsi" w:cstheme="minorHAnsi"/>
          <w:sz w:val="22"/>
          <w:szCs w:val="22"/>
        </w:rPr>
      </w:pPr>
      <w:r w:rsidRPr="008D4813">
        <w:rPr>
          <w:rFonts w:asciiTheme="minorHAnsi" w:hAnsiTheme="minorHAnsi" w:cstheme="minorHAnsi"/>
          <w:sz w:val="22"/>
          <w:szCs w:val="22"/>
        </w:rPr>
        <w:t xml:space="preserve">Our </w:t>
      </w:r>
      <w:r w:rsidR="008C34CA" w:rsidRPr="008D4813">
        <w:rPr>
          <w:rFonts w:asciiTheme="minorHAnsi" w:hAnsiTheme="minorHAnsi" w:cstheme="minorHAnsi"/>
          <w:sz w:val="22"/>
          <w:szCs w:val="22"/>
        </w:rPr>
        <w:t>study</w:t>
      </w:r>
      <w:r w:rsidRPr="008D4813">
        <w:rPr>
          <w:rFonts w:asciiTheme="minorHAnsi" w:hAnsiTheme="minorHAnsi" w:cstheme="minorHAnsi"/>
          <w:sz w:val="22"/>
          <w:szCs w:val="22"/>
        </w:rPr>
        <w:t xml:space="preserve"> was not geared towards measuring </w:t>
      </w:r>
      <w:r w:rsidR="008C34CA" w:rsidRPr="008D4813">
        <w:rPr>
          <w:rFonts w:asciiTheme="minorHAnsi" w:hAnsiTheme="minorHAnsi" w:cstheme="minorHAnsi"/>
          <w:sz w:val="22"/>
          <w:szCs w:val="22"/>
        </w:rPr>
        <w:t>its potential</w:t>
      </w:r>
      <w:r w:rsidRPr="008D4813">
        <w:rPr>
          <w:rFonts w:asciiTheme="minorHAnsi" w:hAnsiTheme="minorHAnsi" w:cstheme="minorHAnsi"/>
          <w:sz w:val="22"/>
          <w:szCs w:val="22"/>
        </w:rPr>
        <w:t xml:space="preserve"> impact on reducing research waste. Our methodology neither included a control group nor longer-term follow-up. </w:t>
      </w:r>
      <w:r w:rsidR="008C34CA" w:rsidRPr="008D4813">
        <w:rPr>
          <w:rFonts w:asciiTheme="minorHAnsi" w:hAnsiTheme="minorHAnsi" w:cstheme="minorHAnsi"/>
          <w:sz w:val="22"/>
          <w:szCs w:val="22"/>
        </w:rPr>
        <w:t xml:space="preserve">However, at a minimum, our study accelerated the reporting of outcomes of several trials sponsored by Imperial College London. </w:t>
      </w:r>
    </w:p>
    <w:p w14:paraId="6B573CC8" w14:textId="77777777" w:rsidR="00FD163B" w:rsidRDefault="00FD163B" w:rsidP="000A5A9F">
      <w:pPr>
        <w:jc w:val="both"/>
        <w:rPr>
          <w:rFonts w:asciiTheme="minorHAnsi" w:hAnsiTheme="minorHAnsi" w:cstheme="minorHAnsi"/>
          <w:sz w:val="22"/>
          <w:szCs w:val="22"/>
        </w:rPr>
      </w:pPr>
    </w:p>
    <w:p w14:paraId="7FEBCED5" w14:textId="15F822AE" w:rsidR="00E53559" w:rsidRPr="008D4813" w:rsidRDefault="00E53559" w:rsidP="000A5A9F">
      <w:pPr>
        <w:jc w:val="both"/>
        <w:rPr>
          <w:rFonts w:asciiTheme="minorHAnsi" w:hAnsiTheme="minorHAnsi" w:cstheme="minorHAnsi"/>
          <w:sz w:val="22"/>
          <w:szCs w:val="22"/>
        </w:rPr>
      </w:pPr>
      <w:r w:rsidRPr="008D4813">
        <w:rPr>
          <w:rFonts w:asciiTheme="minorHAnsi" w:hAnsiTheme="minorHAnsi" w:cstheme="minorHAnsi"/>
          <w:sz w:val="22"/>
          <w:szCs w:val="22"/>
        </w:rPr>
        <w:t>Several sponsors’ responses indicated that they had not been systematically tracking publication status within their non-CTIMP legacy portfolios</w:t>
      </w:r>
      <w:r w:rsidR="008C34CA" w:rsidRPr="008D4813">
        <w:rPr>
          <w:rFonts w:asciiTheme="minorHAnsi" w:hAnsiTheme="minorHAnsi" w:cstheme="minorHAnsi"/>
          <w:sz w:val="22"/>
          <w:szCs w:val="22"/>
        </w:rPr>
        <w:t xml:space="preserve"> and therefore had not been aware of their legacy unreported trials. Sponsors’ responses suggest that it is</w:t>
      </w:r>
      <w:r w:rsidRPr="008D4813">
        <w:rPr>
          <w:rFonts w:asciiTheme="minorHAnsi" w:hAnsiTheme="minorHAnsi" w:cstheme="minorHAnsi"/>
          <w:sz w:val="22"/>
          <w:szCs w:val="22"/>
        </w:rPr>
        <w:t xml:space="preserve"> likely that our outreach will in future </w:t>
      </w:r>
      <w:r w:rsidR="008C34CA" w:rsidRPr="008D4813">
        <w:rPr>
          <w:rFonts w:asciiTheme="minorHAnsi" w:hAnsiTheme="minorHAnsi" w:cstheme="minorHAnsi"/>
          <w:sz w:val="22"/>
          <w:szCs w:val="22"/>
        </w:rPr>
        <w:t>lead</w:t>
      </w:r>
      <w:r w:rsidRPr="008D4813">
        <w:rPr>
          <w:rFonts w:asciiTheme="minorHAnsi" w:hAnsiTheme="minorHAnsi" w:cstheme="minorHAnsi"/>
          <w:sz w:val="22"/>
          <w:szCs w:val="22"/>
        </w:rPr>
        <w:t xml:space="preserve"> to </w:t>
      </w:r>
      <w:r w:rsidR="008C34CA" w:rsidRPr="008D4813">
        <w:rPr>
          <w:rFonts w:asciiTheme="minorHAnsi" w:hAnsiTheme="minorHAnsi" w:cstheme="minorHAnsi"/>
          <w:sz w:val="22"/>
          <w:szCs w:val="22"/>
        </w:rPr>
        <w:t>the publication</w:t>
      </w:r>
      <w:r w:rsidRPr="008D4813">
        <w:rPr>
          <w:rFonts w:asciiTheme="minorHAnsi" w:hAnsiTheme="minorHAnsi" w:cstheme="minorHAnsi"/>
          <w:sz w:val="22"/>
          <w:szCs w:val="22"/>
        </w:rPr>
        <w:t xml:space="preserve"> some clinical trial results that would otherwise have ended up as research waste</w:t>
      </w:r>
      <w:r w:rsidR="008C34CA" w:rsidRPr="008D4813">
        <w:rPr>
          <w:rFonts w:asciiTheme="minorHAnsi" w:hAnsiTheme="minorHAnsi" w:cstheme="minorHAnsi"/>
          <w:sz w:val="22"/>
          <w:szCs w:val="22"/>
        </w:rPr>
        <w:t xml:space="preserve">. Our dataset is </w:t>
      </w:r>
      <w:proofErr w:type="gramStart"/>
      <w:r w:rsidR="008C34CA" w:rsidRPr="008D4813">
        <w:rPr>
          <w:rFonts w:asciiTheme="minorHAnsi" w:hAnsiTheme="minorHAnsi" w:cstheme="minorHAnsi"/>
          <w:sz w:val="22"/>
          <w:szCs w:val="22"/>
        </w:rPr>
        <w:t>public</w:t>
      </w:r>
      <w:proofErr w:type="gramEnd"/>
      <w:r w:rsidR="008C34CA" w:rsidRPr="008D4813">
        <w:rPr>
          <w:rFonts w:asciiTheme="minorHAnsi" w:hAnsiTheme="minorHAnsi" w:cstheme="minorHAnsi"/>
          <w:sz w:val="22"/>
          <w:szCs w:val="22"/>
        </w:rPr>
        <w:t xml:space="preserve"> and we encourage other researchers to follow up this cohort in future.</w:t>
      </w:r>
    </w:p>
    <w:p w14:paraId="5BA5E480" w14:textId="1A1BD385" w:rsidR="00E53559" w:rsidRPr="008D4813" w:rsidRDefault="00E53559" w:rsidP="000A5A9F">
      <w:pPr>
        <w:jc w:val="both"/>
        <w:rPr>
          <w:rFonts w:asciiTheme="minorHAnsi" w:hAnsiTheme="minorHAnsi" w:cstheme="minorHAnsi"/>
          <w:sz w:val="22"/>
          <w:szCs w:val="22"/>
        </w:rPr>
      </w:pPr>
    </w:p>
    <w:p w14:paraId="388E60EB" w14:textId="6753AB91" w:rsidR="008C34CA" w:rsidRPr="00FD163B" w:rsidRDefault="008C34CA" w:rsidP="000A5A9F">
      <w:pPr>
        <w:jc w:val="both"/>
        <w:rPr>
          <w:rFonts w:asciiTheme="minorHAnsi" w:hAnsiTheme="minorHAnsi" w:cstheme="minorHAnsi"/>
          <w:b/>
          <w:bCs/>
          <w:sz w:val="22"/>
          <w:szCs w:val="22"/>
          <w:u w:val="single"/>
        </w:rPr>
      </w:pPr>
      <w:r w:rsidRPr="00FD163B">
        <w:rPr>
          <w:rFonts w:asciiTheme="minorHAnsi" w:hAnsiTheme="minorHAnsi" w:cstheme="minorHAnsi"/>
          <w:b/>
          <w:bCs/>
          <w:sz w:val="22"/>
          <w:szCs w:val="22"/>
          <w:u w:val="single"/>
        </w:rPr>
        <w:t>Policy implications</w:t>
      </w:r>
    </w:p>
    <w:p w14:paraId="0FE9CC3F" w14:textId="77777777" w:rsidR="008C34CA" w:rsidRPr="008D4813" w:rsidRDefault="008C34CA" w:rsidP="000A5A9F">
      <w:pPr>
        <w:jc w:val="both"/>
        <w:rPr>
          <w:rFonts w:asciiTheme="minorHAnsi" w:hAnsiTheme="minorHAnsi" w:cstheme="minorHAnsi"/>
          <w:sz w:val="22"/>
          <w:szCs w:val="22"/>
        </w:rPr>
      </w:pPr>
    </w:p>
    <w:p w14:paraId="76815DC6" w14:textId="5994BC66" w:rsidR="00E53559" w:rsidRPr="008D4813" w:rsidRDefault="00E53559" w:rsidP="000A5A9F">
      <w:pPr>
        <w:jc w:val="both"/>
        <w:rPr>
          <w:rFonts w:asciiTheme="minorHAnsi" w:hAnsiTheme="minorHAnsi" w:cstheme="minorHAnsi"/>
          <w:sz w:val="22"/>
          <w:szCs w:val="22"/>
        </w:rPr>
      </w:pPr>
      <w:r w:rsidRPr="008D4813">
        <w:rPr>
          <w:rFonts w:asciiTheme="minorHAnsi" w:hAnsiTheme="minorHAnsi" w:cstheme="minorHAnsi"/>
          <w:sz w:val="22"/>
          <w:szCs w:val="22"/>
        </w:rPr>
        <w:t xml:space="preserve">The sponsors in our cohort only started systematically uploading CTIMP results onto the </w:t>
      </w:r>
      <w:r w:rsidR="00CB2D4F" w:rsidRPr="008D4813">
        <w:rPr>
          <w:rFonts w:asciiTheme="minorHAnsi" w:hAnsiTheme="minorHAnsi" w:cstheme="minorHAnsi"/>
          <w:sz w:val="22"/>
          <w:szCs w:val="22"/>
        </w:rPr>
        <w:t>EUCTR</w:t>
      </w:r>
      <w:r w:rsidRPr="008D4813">
        <w:rPr>
          <w:rFonts w:asciiTheme="minorHAnsi" w:hAnsiTheme="minorHAnsi" w:cstheme="minorHAnsi"/>
          <w:sz w:val="22"/>
          <w:szCs w:val="22"/>
        </w:rPr>
        <w:t xml:space="preserve"> registry in 2018-2019. Today, all ten sponsors have an excellent CTIMP reporting record, illustrating that locating</w:t>
      </w:r>
      <w:r w:rsidR="008C34CA" w:rsidRPr="008D4813">
        <w:rPr>
          <w:rFonts w:asciiTheme="minorHAnsi" w:hAnsiTheme="minorHAnsi" w:cstheme="minorHAnsi"/>
          <w:sz w:val="22"/>
          <w:szCs w:val="22"/>
        </w:rPr>
        <w:t xml:space="preserve">, </w:t>
      </w:r>
      <w:proofErr w:type="gramStart"/>
      <w:r w:rsidR="008C34CA" w:rsidRPr="008D4813">
        <w:rPr>
          <w:rFonts w:asciiTheme="minorHAnsi" w:hAnsiTheme="minorHAnsi" w:cstheme="minorHAnsi"/>
          <w:sz w:val="22"/>
          <w:szCs w:val="22"/>
        </w:rPr>
        <w:t>analysing</w:t>
      </w:r>
      <w:proofErr w:type="gramEnd"/>
      <w:r w:rsidRPr="008D4813">
        <w:rPr>
          <w:rFonts w:asciiTheme="minorHAnsi" w:hAnsiTheme="minorHAnsi" w:cstheme="minorHAnsi"/>
          <w:sz w:val="22"/>
          <w:szCs w:val="22"/>
        </w:rPr>
        <w:t xml:space="preserve"> and disclosing </w:t>
      </w:r>
      <w:r w:rsidR="008C34CA" w:rsidRPr="008D4813">
        <w:rPr>
          <w:rFonts w:asciiTheme="minorHAnsi" w:hAnsiTheme="minorHAnsi" w:cstheme="minorHAnsi"/>
          <w:sz w:val="22"/>
          <w:szCs w:val="22"/>
        </w:rPr>
        <w:t xml:space="preserve">legacy </w:t>
      </w:r>
      <w:r w:rsidRPr="008D4813">
        <w:rPr>
          <w:rFonts w:asciiTheme="minorHAnsi" w:hAnsiTheme="minorHAnsi" w:cstheme="minorHAnsi"/>
          <w:sz w:val="22"/>
          <w:szCs w:val="22"/>
        </w:rPr>
        <w:t>outcome data</w:t>
      </w:r>
      <w:r w:rsidR="00FD163B">
        <w:rPr>
          <w:rFonts w:asciiTheme="minorHAnsi" w:hAnsiTheme="minorHAnsi" w:cstheme="minorHAnsi"/>
          <w:sz w:val="22"/>
          <w:szCs w:val="22"/>
        </w:rPr>
        <w:t>, including data</w:t>
      </w:r>
      <w:r w:rsidR="008C34CA" w:rsidRPr="008D4813">
        <w:rPr>
          <w:rFonts w:asciiTheme="minorHAnsi" w:hAnsiTheme="minorHAnsi" w:cstheme="minorHAnsi"/>
          <w:sz w:val="22"/>
          <w:szCs w:val="22"/>
        </w:rPr>
        <w:t xml:space="preserve"> </w:t>
      </w:r>
      <w:r w:rsidRPr="008D4813">
        <w:rPr>
          <w:rFonts w:asciiTheme="minorHAnsi" w:hAnsiTheme="minorHAnsi" w:cstheme="minorHAnsi"/>
          <w:sz w:val="22"/>
          <w:szCs w:val="22"/>
        </w:rPr>
        <w:t>more than a decade old</w:t>
      </w:r>
      <w:r w:rsidR="00FD163B">
        <w:rPr>
          <w:rFonts w:asciiTheme="minorHAnsi" w:hAnsiTheme="minorHAnsi" w:cstheme="minorHAnsi"/>
          <w:sz w:val="22"/>
          <w:szCs w:val="22"/>
        </w:rPr>
        <w:t>,</w:t>
      </w:r>
      <w:r w:rsidRPr="008D4813">
        <w:rPr>
          <w:rFonts w:asciiTheme="minorHAnsi" w:hAnsiTheme="minorHAnsi" w:cstheme="minorHAnsi"/>
          <w:sz w:val="22"/>
          <w:szCs w:val="22"/>
        </w:rPr>
        <w:t xml:space="preserve"> is </w:t>
      </w:r>
      <w:r w:rsidR="008C34CA" w:rsidRPr="008D4813">
        <w:rPr>
          <w:rFonts w:asciiTheme="minorHAnsi" w:hAnsiTheme="minorHAnsi" w:cstheme="minorHAnsi"/>
          <w:sz w:val="22"/>
          <w:szCs w:val="22"/>
        </w:rPr>
        <w:t>generally</w:t>
      </w:r>
      <w:r w:rsidRPr="008D4813">
        <w:rPr>
          <w:rFonts w:asciiTheme="minorHAnsi" w:hAnsiTheme="minorHAnsi" w:cstheme="minorHAnsi"/>
          <w:sz w:val="22"/>
          <w:szCs w:val="22"/>
        </w:rPr>
        <w:t xml:space="preserve"> possible. </w:t>
      </w:r>
    </w:p>
    <w:p w14:paraId="4018E24E" w14:textId="77777777" w:rsidR="00E53559" w:rsidRPr="008D4813" w:rsidRDefault="00E53559" w:rsidP="000A5A9F">
      <w:pPr>
        <w:jc w:val="both"/>
        <w:rPr>
          <w:rFonts w:asciiTheme="minorHAnsi" w:hAnsiTheme="minorHAnsi" w:cstheme="minorHAnsi"/>
          <w:sz w:val="22"/>
          <w:szCs w:val="22"/>
        </w:rPr>
      </w:pPr>
    </w:p>
    <w:p w14:paraId="7FAE0B03" w14:textId="166F35E3" w:rsidR="00FD163B" w:rsidRPr="008D4813" w:rsidRDefault="00E53559" w:rsidP="00FD163B">
      <w:pPr>
        <w:jc w:val="both"/>
        <w:rPr>
          <w:rFonts w:asciiTheme="minorHAnsi" w:hAnsiTheme="minorHAnsi" w:cstheme="minorHAnsi"/>
          <w:sz w:val="22"/>
          <w:szCs w:val="22"/>
        </w:rPr>
      </w:pPr>
      <w:r w:rsidRPr="00FD163B">
        <w:rPr>
          <w:rFonts w:asciiTheme="minorHAnsi" w:hAnsiTheme="minorHAnsi" w:cstheme="minorHAnsi"/>
          <w:b/>
          <w:bCs/>
          <w:i/>
          <w:iCs/>
          <w:sz w:val="22"/>
          <w:szCs w:val="22"/>
        </w:rPr>
        <w:t xml:space="preserve">Replicating this project on a larger scale would </w:t>
      </w:r>
      <w:r w:rsidR="008C34CA" w:rsidRPr="00FD163B">
        <w:rPr>
          <w:rFonts w:asciiTheme="minorHAnsi" w:hAnsiTheme="minorHAnsi" w:cstheme="minorHAnsi"/>
          <w:b/>
          <w:bCs/>
          <w:i/>
          <w:iCs/>
          <w:sz w:val="22"/>
          <w:szCs w:val="22"/>
        </w:rPr>
        <w:t>appear to be a highly</w:t>
      </w:r>
      <w:r w:rsidRPr="00FD163B">
        <w:rPr>
          <w:rFonts w:asciiTheme="minorHAnsi" w:hAnsiTheme="minorHAnsi" w:cstheme="minorHAnsi"/>
          <w:b/>
          <w:bCs/>
          <w:i/>
          <w:iCs/>
          <w:sz w:val="22"/>
          <w:szCs w:val="22"/>
        </w:rPr>
        <w:t xml:space="preserve"> cost-effective way to expand the global store of medical knowledge.</w:t>
      </w:r>
      <w:r w:rsidRPr="008D4813">
        <w:rPr>
          <w:rFonts w:asciiTheme="minorHAnsi" w:hAnsiTheme="minorHAnsi" w:cstheme="minorHAnsi"/>
          <w:sz w:val="22"/>
          <w:szCs w:val="22"/>
        </w:rPr>
        <w:t xml:space="preserve"> </w:t>
      </w:r>
      <w:r w:rsidR="00FD163B" w:rsidRPr="008D4813">
        <w:rPr>
          <w:rFonts w:asciiTheme="minorHAnsi" w:hAnsiTheme="minorHAnsi" w:cstheme="minorHAnsi"/>
          <w:sz w:val="22"/>
          <w:szCs w:val="22"/>
        </w:rPr>
        <w:t xml:space="preserve">The entire budget of this project was a small fraction of the cost of a </w:t>
      </w:r>
      <w:r w:rsidR="00FD163B">
        <w:rPr>
          <w:rFonts w:asciiTheme="minorHAnsi" w:hAnsiTheme="minorHAnsi" w:cstheme="minorHAnsi"/>
          <w:sz w:val="22"/>
          <w:szCs w:val="22"/>
        </w:rPr>
        <w:t>typical</w:t>
      </w:r>
      <w:r w:rsidR="00FD163B" w:rsidRPr="008D4813">
        <w:rPr>
          <w:rFonts w:asciiTheme="minorHAnsi" w:hAnsiTheme="minorHAnsi" w:cstheme="minorHAnsi"/>
          <w:sz w:val="22"/>
          <w:szCs w:val="22"/>
        </w:rPr>
        <w:t xml:space="preserve"> t</w:t>
      </w:r>
      <w:r w:rsidR="00FD163B" w:rsidRPr="00FD163B">
        <w:rPr>
          <w:rFonts w:asciiTheme="minorHAnsi" w:hAnsiTheme="minorHAnsi" w:cstheme="minorHAnsi"/>
          <w:sz w:val="22"/>
          <w:szCs w:val="22"/>
        </w:rPr>
        <w:t>rial.</w:t>
      </w:r>
      <w:r w:rsidR="00FD163B" w:rsidRPr="00FD163B">
        <w:rPr>
          <w:rFonts w:asciiTheme="minorHAnsi" w:hAnsiTheme="minorHAnsi" w:cstheme="minorHAnsi"/>
          <w:b/>
          <w:bCs/>
          <w:sz w:val="22"/>
          <w:szCs w:val="22"/>
        </w:rPr>
        <w:t xml:space="preserve"> </w:t>
      </w:r>
      <w:proofErr w:type="spellStart"/>
      <w:r w:rsidR="00FD163B" w:rsidRPr="00FD163B">
        <w:rPr>
          <w:rFonts w:asciiTheme="minorHAnsi" w:hAnsiTheme="minorHAnsi" w:cstheme="minorHAnsi"/>
          <w:sz w:val="22"/>
          <w:szCs w:val="22"/>
        </w:rPr>
        <w:t>Trans</w:t>
      </w:r>
      <w:r w:rsidR="00FD163B">
        <w:rPr>
          <w:rFonts w:asciiTheme="minorHAnsi" w:hAnsiTheme="minorHAnsi" w:cstheme="minorHAnsi"/>
          <w:sz w:val="22"/>
          <w:szCs w:val="22"/>
        </w:rPr>
        <w:t>pariMED</w:t>
      </w:r>
      <w:proofErr w:type="spellEnd"/>
      <w:r w:rsidR="00FD163B">
        <w:rPr>
          <w:rFonts w:asciiTheme="minorHAnsi" w:hAnsiTheme="minorHAnsi" w:cstheme="minorHAnsi"/>
          <w:sz w:val="22"/>
          <w:szCs w:val="22"/>
        </w:rPr>
        <w:t xml:space="preserve"> is</w:t>
      </w:r>
      <w:r w:rsidR="00FD163B" w:rsidRPr="008D4813">
        <w:rPr>
          <w:rFonts w:asciiTheme="minorHAnsi" w:hAnsiTheme="minorHAnsi" w:cstheme="minorHAnsi"/>
          <w:sz w:val="22"/>
          <w:szCs w:val="22"/>
        </w:rPr>
        <w:t xml:space="preserve"> </w:t>
      </w:r>
      <w:r w:rsidR="00FD163B">
        <w:rPr>
          <w:rFonts w:asciiTheme="minorHAnsi" w:hAnsiTheme="minorHAnsi" w:cstheme="minorHAnsi"/>
          <w:sz w:val="22"/>
          <w:szCs w:val="22"/>
        </w:rPr>
        <w:t>currently working on</w:t>
      </w:r>
      <w:r w:rsidR="00FD163B" w:rsidRPr="008D4813">
        <w:rPr>
          <w:rFonts w:asciiTheme="minorHAnsi" w:hAnsiTheme="minorHAnsi" w:cstheme="minorHAnsi"/>
          <w:sz w:val="22"/>
          <w:szCs w:val="22"/>
        </w:rPr>
        <w:t xml:space="preserve"> scaling up th</w:t>
      </w:r>
      <w:r w:rsidR="00FD163B">
        <w:rPr>
          <w:rFonts w:asciiTheme="minorHAnsi" w:hAnsiTheme="minorHAnsi" w:cstheme="minorHAnsi"/>
          <w:sz w:val="22"/>
          <w:szCs w:val="22"/>
        </w:rPr>
        <w:t>e</w:t>
      </w:r>
      <w:r w:rsidR="00FD163B" w:rsidRPr="008D4813">
        <w:rPr>
          <w:rFonts w:asciiTheme="minorHAnsi" w:hAnsiTheme="minorHAnsi" w:cstheme="minorHAnsi"/>
          <w:sz w:val="22"/>
          <w:szCs w:val="22"/>
        </w:rPr>
        <w:t xml:space="preserve"> approach to identify </w:t>
      </w:r>
      <w:r w:rsidR="00FD163B">
        <w:rPr>
          <w:rFonts w:asciiTheme="minorHAnsi" w:hAnsiTheme="minorHAnsi" w:cstheme="minorHAnsi"/>
          <w:sz w:val="22"/>
          <w:szCs w:val="22"/>
        </w:rPr>
        <w:t xml:space="preserve">and follow up on </w:t>
      </w:r>
      <w:r w:rsidR="00FD163B" w:rsidRPr="008D4813">
        <w:rPr>
          <w:rFonts w:asciiTheme="minorHAnsi" w:hAnsiTheme="minorHAnsi" w:cstheme="minorHAnsi"/>
          <w:sz w:val="22"/>
          <w:szCs w:val="22"/>
        </w:rPr>
        <w:t xml:space="preserve">all </w:t>
      </w:r>
      <w:r w:rsidR="00FD163B">
        <w:rPr>
          <w:rFonts w:asciiTheme="minorHAnsi" w:hAnsiTheme="minorHAnsi" w:cstheme="minorHAnsi"/>
          <w:sz w:val="22"/>
          <w:szCs w:val="22"/>
        </w:rPr>
        <w:t xml:space="preserve">unreported </w:t>
      </w:r>
      <w:r w:rsidR="00FD163B" w:rsidRPr="008D4813">
        <w:rPr>
          <w:rFonts w:asciiTheme="minorHAnsi" w:hAnsiTheme="minorHAnsi" w:cstheme="minorHAnsi"/>
          <w:sz w:val="22"/>
          <w:szCs w:val="22"/>
        </w:rPr>
        <w:t xml:space="preserve">trials involving UK patients </w:t>
      </w:r>
      <w:r w:rsidR="00FD163B">
        <w:rPr>
          <w:rFonts w:asciiTheme="minorHAnsi" w:hAnsiTheme="minorHAnsi" w:cstheme="minorHAnsi"/>
          <w:sz w:val="22"/>
          <w:szCs w:val="22"/>
        </w:rPr>
        <w:t>listed on ISRCTN</w:t>
      </w:r>
      <w:r w:rsidR="00FD163B" w:rsidRPr="008D4813">
        <w:rPr>
          <w:rFonts w:asciiTheme="minorHAnsi" w:hAnsiTheme="minorHAnsi" w:cstheme="minorHAnsi"/>
          <w:sz w:val="22"/>
          <w:szCs w:val="22"/>
        </w:rPr>
        <w:t>.</w:t>
      </w:r>
    </w:p>
    <w:p w14:paraId="63910F71" w14:textId="77777777" w:rsidR="00E53559" w:rsidRPr="008D4813" w:rsidRDefault="00E53559" w:rsidP="000A5A9F">
      <w:pPr>
        <w:jc w:val="both"/>
        <w:rPr>
          <w:rFonts w:asciiTheme="minorHAnsi" w:hAnsiTheme="minorHAnsi" w:cstheme="minorHAnsi"/>
          <w:sz w:val="22"/>
          <w:szCs w:val="22"/>
        </w:rPr>
      </w:pPr>
    </w:p>
    <w:p w14:paraId="27F06BBE" w14:textId="2963F325" w:rsidR="00E53559" w:rsidRPr="00FD163B" w:rsidRDefault="00FD163B" w:rsidP="00227C60">
      <w:pPr>
        <w:jc w:val="both"/>
        <w:rPr>
          <w:rFonts w:asciiTheme="minorHAnsi" w:hAnsiTheme="minorHAnsi" w:cstheme="minorHAnsi"/>
          <w:b/>
          <w:bCs/>
          <w:i/>
          <w:iCs/>
          <w:sz w:val="22"/>
          <w:szCs w:val="22"/>
        </w:rPr>
      </w:pPr>
      <w:r>
        <w:rPr>
          <w:rFonts w:asciiTheme="minorHAnsi" w:hAnsiTheme="minorHAnsi" w:cstheme="minorHAnsi"/>
          <w:b/>
          <w:bCs/>
          <w:i/>
          <w:iCs/>
          <w:sz w:val="22"/>
          <w:szCs w:val="22"/>
        </w:rPr>
        <w:t>Our findings suggest that t</w:t>
      </w:r>
      <w:r w:rsidR="00E53559" w:rsidRPr="00FD163B">
        <w:rPr>
          <w:rFonts w:asciiTheme="minorHAnsi" w:hAnsiTheme="minorHAnsi" w:cstheme="minorHAnsi"/>
          <w:b/>
          <w:bCs/>
          <w:i/>
          <w:iCs/>
          <w:sz w:val="22"/>
          <w:szCs w:val="22"/>
        </w:rPr>
        <w:t xml:space="preserve">he </w:t>
      </w:r>
      <w:r w:rsidRPr="00FD163B">
        <w:rPr>
          <w:rFonts w:asciiTheme="minorHAnsi" w:hAnsiTheme="minorHAnsi" w:cstheme="minorHAnsi"/>
          <w:b/>
          <w:bCs/>
          <w:i/>
          <w:iCs/>
          <w:sz w:val="22"/>
          <w:szCs w:val="22"/>
        </w:rPr>
        <w:t xml:space="preserve">UK </w:t>
      </w:r>
      <w:r w:rsidR="00E53559" w:rsidRPr="00FD163B">
        <w:rPr>
          <w:rFonts w:asciiTheme="minorHAnsi" w:hAnsiTheme="minorHAnsi" w:cstheme="minorHAnsi"/>
          <w:b/>
          <w:bCs/>
          <w:i/>
          <w:iCs/>
          <w:sz w:val="22"/>
          <w:szCs w:val="22"/>
        </w:rPr>
        <w:t>H</w:t>
      </w:r>
      <w:r w:rsidRPr="00FD163B">
        <w:rPr>
          <w:rFonts w:asciiTheme="minorHAnsi" w:hAnsiTheme="minorHAnsi" w:cstheme="minorHAnsi"/>
          <w:b/>
          <w:bCs/>
          <w:i/>
          <w:iCs/>
          <w:sz w:val="22"/>
          <w:szCs w:val="22"/>
        </w:rPr>
        <w:t xml:space="preserve">ealth </w:t>
      </w:r>
      <w:r w:rsidR="00E53559" w:rsidRPr="00FD163B">
        <w:rPr>
          <w:rFonts w:asciiTheme="minorHAnsi" w:hAnsiTheme="minorHAnsi" w:cstheme="minorHAnsi"/>
          <w:b/>
          <w:bCs/>
          <w:i/>
          <w:iCs/>
          <w:sz w:val="22"/>
          <w:szCs w:val="22"/>
        </w:rPr>
        <w:t>R</w:t>
      </w:r>
      <w:r w:rsidRPr="00FD163B">
        <w:rPr>
          <w:rFonts w:asciiTheme="minorHAnsi" w:hAnsiTheme="minorHAnsi" w:cstheme="minorHAnsi"/>
          <w:b/>
          <w:bCs/>
          <w:i/>
          <w:iCs/>
          <w:sz w:val="22"/>
          <w:szCs w:val="22"/>
        </w:rPr>
        <w:t xml:space="preserve">esearch </w:t>
      </w:r>
      <w:r w:rsidR="00E53559" w:rsidRPr="00FD163B">
        <w:rPr>
          <w:rFonts w:asciiTheme="minorHAnsi" w:hAnsiTheme="minorHAnsi" w:cstheme="minorHAnsi"/>
          <w:b/>
          <w:bCs/>
          <w:i/>
          <w:iCs/>
          <w:sz w:val="22"/>
          <w:szCs w:val="22"/>
        </w:rPr>
        <w:t>A</w:t>
      </w:r>
      <w:r w:rsidRPr="00FD163B">
        <w:rPr>
          <w:rFonts w:asciiTheme="minorHAnsi" w:hAnsiTheme="minorHAnsi" w:cstheme="minorHAnsi"/>
          <w:b/>
          <w:bCs/>
          <w:i/>
          <w:iCs/>
          <w:sz w:val="22"/>
          <w:szCs w:val="22"/>
        </w:rPr>
        <w:t>uthority</w:t>
      </w:r>
      <w:r w:rsidR="00E53559" w:rsidRPr="00FD163B">
        <w:rPr>
          <w:rFonts w:asciiTheme="minorHAnsi" w:hAnsiTheme="minorHAnsi" w:cstheme="minorHAnsi"/>
          <w:b/>
          <w:bCs/>
          <w:i/>
          <w:iCs/>
          <w:sz w:val="22"/>
          <w:szCs w:val="22"/>
        </w:rPr>
        <w:t xml:space="preserve"> could </w:t>
      </w:r>
      <w:r>
        <w:rPr>
          <w:rFonts w:asciiTheme="minorHAnsi" w:hAnsiTheme="minorHAnsi" w:cstheme="minorHAnsi"/>
          <w:b/>
          <w:bCs/>
          <w:i/>
          <w:iCs/>
          <w:sz w:val="22"/>
          <w:szCs w:val="22"/>
        </w:rPr>
        <w:t xml:space="preserve">improve future clinical trial reporting by </w:t>
      </w:r>
      <w:r w:rsidR="00E53559" w:rsidRPr="00FD163B">
        <w:rPr>
          <w:rFonts w:asciiTheme="minorHAnsi" w:hAnsiTheme="minorHAnsi" w:cstheme="minorHAnsi"/>
          <w:b/>
          <w:bCs/>
          <w:i/>
          <w:iCs/>
          <w:sz w:val="22"/>
          <w:szCs w:val="22"/>
        </w:rPr>
        <w:t>fine-tun</w:t>
      </w:r>
      <w:r>
        <w:rPr>
          <w:rFonts w:asciiTheme="minorHAnsi" w:hAnsiTheme="minorHAnsi" w:cstheme="minorHAnsi"/>
          <w:b/>
          <w:bCs/>
          <w:i/>
          <w:iCs/>
          <w:sz w:val="22"/>
          <w:szCs w:val="22"/>
        </w:rPr>
        <w:t>ing</w:t>
      </w:r>
      <w:r w:rsidR="00E53559" w:rsidRPr="00FD163B">
        <w:rPr>
          <w:rFonts w:asciiTheme="minorHAnsi" w:hAnsiTheme="minorHAnsi" w:cstheme="minorHAnsi"/>
          <w:b/>
          <w:bCs/>
          <w:i/>
          <w:iCs/>
          <w:sz w:val="22"/>
          <w:szCs w:val="22"/>
        </w:rPr>
        <w:t xml:space="preserve"> its </w:t>
      </w:r>
      <w:r>
        <w:rPr>
          <w:rFonts w:asciiTheme="minorHAnsi" w:hAnsiTheme="minorHAnsi" w:cstheme="minorHAnsi"/>
          <w:b/>
          <w:bCs/>
          <w:i/>
          <w:iCs/>
          <w:sz w:val="22"/>
          <w:szCs w:val="22"/>
        </w:rPr>
        <w:t>policies</w:t>
      </w:r>
      <w:r w:rsidR="00E53559" w:rsidRPr="00FD163B">
        <w:rPr>
          <w:rFonts w:asciiTheme="minorHAnsi" w:hAnsiTheme="minorHAnsi" w:cstheme="minorHAnsi"/>
          <w:b/>
          <w:bCs/>
          <w:i/>
          <w:iCs/>
          <w:sz w:val="22"/>
          <w:szCs w:val="22"/>
        </w:rPr>
        <w:t xml:space="preserve"> in three areas.</w:t>
      </w:r>
    </w:p>
    <w:p w14:paraId="459F3C54" w14:textId="77777777" w:rsidR="00E53559" w:rsidRPr="008D4813" w:rsidRDefault="00E53559" w:rsidP="00227C60">
      <w:pPr>
        <w:jc w:val="both"/>
        <w:rPr>
          <w:rFonts w:asciiTheme="minorHAnsi" w:hAnsiTheme="minorHAnsi" w:cstheme="minorHAnsi"/>
          <w:sz w:val="22"/>
          <w:szCs w:val="22"/>
        </w:rPr>
      </w:pPr>
    </w:p>
    <w:p w14:paraId="22802186" w14:textId="768B91E1" w:rsidR="00E53559" w:rsidRPr="00CB1A82" w:rsidRDefault="00227C60" w:rsidP="00CB1A82">
      <w:pPr>
        <w:pStyle w:val="ListParagraph"/>
        <w:numPr>
          <w:ilvl w:val="0"/>
          <w:numId w:val="38"/>
        </w:numPr>
        <w:jc w:val="both"/>
        <w:rPr>
          <w:rFonts w:cstheme="minorHAnsi"/>
          <w:sz w:val="22"/>
          <w:szCs w:val="22"/>
        </w:rPr>
      </w:pPr>
      <w:r w:rsidRPr="00CB1A82">
        <w:rPr>
          <w:rFonts w:cstheme="minorHAnsi"/>
          <w:sz w:val="22"/>
          <w:szCs w:val="22"/>
        </w:rPr>
        <w:t xml:space="preserve">First, 11 trials (8% of the cohort) had published outcomes only in what </w:t>
      </w:r>
      <w:r w:rsidR="00E53559" w:rsidRPr="00CB1A82">
        <w:rPr>
          <w:rFonts w:cstheme="minorHAnsi"/>
          <w:sz w:val="22"/>
          <w:szCs w:val="22"/>
        </w:rPr>
        <w:t>this study</w:t>
      </w:r>
      <w:r w:rsidRPr="00CB1A82">
        <w:rPr>
          <w:rFonts w:cstheme="minorHAnsi"/>
          <w:sz w:val="22"/>
          <w:szCs w:val="22"/>
        </w:rPr>
        <w:t xml:space="preserve"> defined as ‘grey literature’. Not all disclosure formats are equal</w:t>
      </w:r>
      <w:r w:rsidR="00E53559" w:rsidRPr="00CB1A82">
        <w:rPr>
          <w:rFonts w:cstheme="minorHAnsi"/>
          <w:sz w:val="22"/>
          <w:szCs w:val="22"/>
        </w:rPr>
        <w:t>. For example, Tweets and press releases are widely considered to not constitute adequate disclosure</w:t>
      </w:r>
      <w:r w:rsidRPr="00CB1A82">
        <w:rPr>
          <w:rFonts w:cstheme="minorHAnsi"/>
          <w:sz w:val="22"/>
          <w:szCs w:val="22"/>
        </w:rPr>
        <w:t xml:space="preserve">. </w:t>
      </w:r>
      <w:r w:rsidR="00E53559" w:rsidRPr="00CB1A82">
        <w:rPr>
          <w:rFonts w:cstheme="minorHAnsi"/>
          <w:sz w:val="22"/>
          <w:szCs w:val="22"/>
        </w:rPr>
        <w:t xml:space="preserve">Going forward, the </w:t>
      </w:r>
      <w:r w:rsidRPr="00CB1A82">
        <w:rPr>
          <w:rFonts w:cstheme="minorHAnsi"/>
          <w:sz w:val="22"/>
          <w:szCs w:val="22"/>
        </w:rPr>
        <w:t xml:space="preserve">HRA </w:t>
      </w:r>
      <w:r w:rsidR="00E53559" w:rsidRPr="00CB1A82">
        <w:rPr>
          <w:rFonts w:cstheme="minorHAnsi"/>
          <w:sz w:val="22"/>
          <w:szCs w:val="22"/>
        </w:rPr>
        <w:t>should</w:t>
      </w:r>
      <w:r w:rsidRPr="00CB1A82">
        <w:rPr>
          <w:rFonts w:cstheme="minorHAnsi"/>
          <w:sz w:val="22"/>
          <w:szCs w:val="22"/>
        </w:rPr>
        <w:t xml:space="preserve"> clarify what does, and does not, constitute an acceptable disclosure format. </w:t>
      </w:r>
      <w:r w:rsidR="006B0E71" w:rsidRPr="00CB1A82">
        <w:rPr>
          <w:rFonts w:cstheme="minorHAnsi"/>
          <w:b/>
          <w:bCs/>
          <w:i/>
          <w:iCs/>
          <w:sz w:val="22"/>
          <w:szCs w:val="22"/>
        </w:rPr>
        <w:t>The HRA should require all results to be made public on trial registries</w:t>
      </w:r>
      <w:r w:rsidR="006B0E71" w:rsidRPr="00CB1A82">
        <w:rPr>
          <w:rFonts w:cstheme="minorHAnsi"/>
          <w:sz w:val="22"/>
          <w:szCs w:val="22"/>
        </w:rPr>
        <w:t xml:space="preserve">, as </w:t>
      </w:r>
      <w:hyperlink r:id="rId22" w:history="1">
        <w:r w:rsidR="006B0E71" w:rsidRPr="00CB1A82">
          <w:rPr>
            <w:rStyle w:val="Hyperlink"/>
            <w:rFonts w:cstheme="minorHAnsi"/>
            <w:sz w:val="22"/>
            <w:szCs w:val="22"/>
          </w:rPr>
          <w:t>recommended by the World Health Organisation</w:t>
        </w:r>
      </w:hyperlink>
      <w:r w:rsidR="006B0E71" w:rsidRPr="00CB1A82">
        <w:rPr>
          <w:rFonts w:cstheme="minorHAnsi"/>
          <w:sz w:val="22"/>
          <w:szCs w:val="22"/>
        </w:rPr>
        <w:t xml:space="preserve">, as registry reporting has </w:t>
      </w:r>
      <w:hyperlink r:id="rId23" w:history="1">
        <w:r w:rsidR="006B0E71" w:rsidRPr="00CB1A82">
          <w:rPr>
            <w:rStyle w:val="Hyperlink"/>
            <w:rFonts w:cstheme="minorHAnsi"/>
            <w:sz w:val="22"/>
            <w:szCs w:val="22"/>
          </w:rPr>
          <w:t>significant advantages</w:t>
        </w:r>
      </w:hyperlink>
      <w:r w:rsidR="006B0E71" w:rsidRPr="00CB1A82">
        <w:rPr>
          <w:rFonts w:cstheme="minorHAnsi"/>
          <w:sz w:val="22"/>
          <w:szCs w:val="22"/>
        </w:rPr>
        <w:t xml:space="preserve"> over other publication formats.</w:t>
      </w:r>
    </w:p>
    <w:p w14:paraId="0B5C5A73" w14:textId="46C630DF" w:rsidR="00E53559" w:rsidRPr="008D4813" w:rsidRDefault="00E53559" w:rsidP="00227C60">
      <w:pPr>
        <w:jc w:val="both"/>
        <w:rPr>
          <w:rFonts w:asciiTheme="minorHAnsi" w:hAnsiTheme="minorHAnsi" w:cstheme="minorHAnsi"/>
          <w:sz w:val="22"/>
          <w:szCs w:val="22"/>
        </w:rPr>
      </w:pPr>
    </w:p>
    <w:p w14:paraId="78A5CAF8" w14:textId="249A15C2" w:rsidR="00E53559" w:rsidRPr="00CB1A82" w:rsidRDefault="00E53559" w:rsidP="00CB1A82">
      <w:pPr>
        <w:pStyle w:val="ListParagraph"/>
        <w:numPr>
          <w:ilvl w:val="0"/>
          <w:numId w:val="38"/>
        </w:numPr>
        <w:jc w:val="both"/>
        <w:rPr>
          <w:rFonts w:cstheme="minorHAnsi"/>
          <w:color w:val="232323"/>
          <w:sz w:val="22"/>
          <w:szCs w:val="22"/>
        </w:rPr>
      </w:pPr>
      <w:r w:rsidRPr="00CB1A82">
        <w:rPr>
          <w:rFonts w:cstheme="minorHAnsi"/>
          <w:sz w:val="22"/>
          <w:szCs w:val="22"/>
        </w:rPr>
        <w:t>Second, some results had been made public but were not findable in practice. For example, the results of one trial (</w:t>
      </w:r>
      <w:r w:rsidRPr="00CB1A82">
        <w:rPr>
          <w:rFonts w:cstheme="minorHAnsi"/>
          <w:color w:val="232323"/>
          <w:sz w:val="22"/>
          <w:szCs w:val="22"/>
        </w:rPr>
        <w:t xml:space="preserve">NCT02794389) had been published in a PhD thesis that did not contain the trial ID number. The HRA should </w:t>
      </w:r>
      <w:r w:rsidR="008C34CA" w:rsidRPr="00CB1A82">
        <w:rPr>
          <w:rFonts w:cstheme="minorHAnsi"/>
          <w:color w:val="232323"/>
          <w:sz w:val="22"/>
          <w:szCs w:val="22"/>
        </w:rPr>
        <w:t>encourage</w:t>
      </w:r>
      <w:r w:rsidRPr="00CB1A82">
        <w:rPr>
          <w:rFonts w:cstheme="minorHAnsi"/>
          <w:color w:val="232323"/>
          <w:sz w:val="22"/>
          <w:szCs w:val="22"/>
        </w:rPr>
        <w:t xml:space="preserve"> sponsors to include the trial ID number(s) in any document containing trial outcomes</w:t>
      </w:r>
      <w:r w:rsidR="006B0E71" w:rsidRPr="00CB1A82">
        <w:rPr>
          <w:rFonts w:cstheme="minorHAnsi"/>
          <w:color w:val="232323"/>
          <w:sz w:val="22"/>
          <w:szCs w:val="22"/>
        </w:rPr>
        <w:t xml:space="preserve">. </w:t>
      </w:r>
      <w:r w:rsidR="006B0E71" w:rsidRPr="00CB1A82">
        <w:rPr>
          <w:rFonts w:cstheme="minorHAnsi"/>
          <w:b/>
          <w:bCs/>
          <w:i/>
          <w:iCs/>
          <w:color w:val="232323"/>
          <w:sz w:val="22"/>
          <w:szCs w:val="22"/>
        </w:rPr>
        <w:t xml:space="preserve">The HRA should </w:t>
      </w:r>
      <w:r w:rsidR="008C34CA" w:rsidRPr="00CB1A82">
        <w:rPr>
          <w:rFonts w:cstheme="minorHAnsi"/>
          <w:b/>
          <w:bCs/>
          <w:i/>
          <w:iCs/>
          <w:color w:val="232323"/>
          <w:sz w:val="22"/>
          <w:szCs w:val="22"/>
        </w:rPr>
        <w:t xml:space="preserve">require </w:t>
      </w:r>
      <w:r w:rsidR="006B0E71" w:rsidRPr="00CB1A82">
        <w:rPr>
          <w:rFonts w:cstheme="minorHAnsi"/>
          <w:b/>
          <w:bCs/>
          <w:i/>
          <w:iCs/>
          <w:color w:val="232323"/>
          <w:sz w:val="22"/>
          <w:szCs w:val="22"/>
        </w:rPr>
        <w:t>sponsors</w:t>
      </w:r>
      <w:r w:rsidR="008C34CA" w:rsidRPr="00CB1A82">
        <w:rPr>
          <w:rFonts w:cstheme="minorHAnsi"/>
          <w:b/>
          <w:bCs/>
          <w:i/>
          <w:iCs/>
          <w:color w:val="232323"/>
          <w:sz w:val="22"/>
          <w:szCs w:val="22"/>
        </w:rPr>
        <w:t xml:space="preserve"> </w:t>
      </w:r>
      <w:r w:rsidRPr="00CB1A82">
        <w:rPr>
          <w:rFonts w:cstheme="minorHAnsi"/>
          <w:b/>
          <w:bCs/>
          <w:i/>
          <w:iCs/>
          <w:color w:val="232323"/>
          <w:sz w:val="22"/>
          <w:szCs w:val="22"/>
        </w:rPr>
        <w:t xml:space="preserve">to </w:t>
      </w:r>
      <w:r w:rsidR="006B0E71" w:rsidRPr="00CB1A82">
        <w:rPr>
          <w:rFonts w:cstheme="minorHAnsi"/>
          <w:b/>
          <w:bCs/>
          <w:i/>
          <w:iCs/>
          <w:color w:val="232323"/>
          <w:sz w:val="22"/>
          <w:szCs w:val="22"/>
        </w:rPr>
        <w:t xml:space="preserve">add a </w:t>
      </w:r>
      <w:r w:rsidRPr="00CB1A82">
        <w:rPr>
          <w:rFonts w:cstheme="minorHAnsi"/>
          <w:b/>
          <w:bCs/>
          <w:i/>
          <w:iCs/>
          <w:color w:val="232323"/>
          <w:sz w:val="22"/>
          <w:szCs w:val="22"/>
        </w:rPr>
        <w:t xml:space="preserve">hyperlink </w:t>
      </w:r>
      <w:r w:rsidR="006B0E71" w:rsidRPr="00CB1A82">
        <w:rPr>
          <w:rFonts w:cstheme="minorHAnsi"/>
          <w:b/>
          <w:bCs/>
          <w:i/>
          <w:iCs/>
          <w:color w:val="232323"/>
          <w:sz w:val="22"/>
          <w:szCs w:val="22"/>
        </w:rPr>
        <w:t>to every outcome publication</w:t>
      </w:r>
      <w:r w:rsidRPr="00CB1A82">
        <w:rPr>
          <w:rFonts w:cstheme="minorHAnsi"/>
          <w:b/>
          <w:bCs/>
          <w:i/>
          <w:iCs/>
          <w:color w:val="232323"/>
          <w:sz w:val="22"/>
          <w:szCs w:val="22"/>
        </w:rPr>
        <w:t xml:space="preserve"> </w:t>
      </w:r>
      <w:r w:rsidR="006B0E71" w:rsidRPr="00CB1A82">
        <w:rPr>
          <w:rFonts w:cstheme="minorHAnsi"/>
          <w:b/>
          <w:bCs/>
          <w:i/>
          <w:iCs/>
          <w:color w:val="232323"/>
          <w:sz w:val="22"/>
          <w:szCs w:val="22"/>
        </w:rPr>
        <w:t>to</w:t>
      </w:r>
      <w:r w:rsidRPr="00CB1A82">
        <w:rPr>
          <w:rFonts w:cstheme="minorHAnsi"/>
          <w:b/>
          <w:bCs/>
          <w:i/>
          <w:iCs/>
          <w:color w:val="232323"/>
          <w:sz w:val="22"/>
          <w:szCs w:val="22"/>
        </w:rPr>
        <w:t xml:space="preserve"> the relevant registry</w:t>
      </w:r>
      <w:r w:rsidR="006B0E71" w:rsidRPr="00CB1A82">
        <w:rPr>
          <w:rFonts w:cstheme="minorHAnsi"/>
          <w:b/>
          <w:bCs/>
          <w:i/>
          <w:iCs/>
          <w:color w:val="232323"/>
          <w:sz w:val="22"/>
          <w:szCs w:val="22"/>
        </w:rPr>
        <w:t xml:space="preserve"> entry</w:t>
      </w:r>
      <w:r w:rsidRPr="00CB1A82">
        <w:rPr>
          <w:rFonts w:cstheme="minorHAnsi"/>
          <w:color w:val="232323"/>
          <w:sz w:val="22"/>
          <w:szCs w:val="22"/>
        </w:rPr>
        <w:t>.</w:t>
      </w:r>
    </w:p>
    <w:p w14:paraId="602789E3" w14:textId="77777777" w:rsidR="00CB1A82" w:rsidRPr="00CB1A82" w:rsidRDefault="00CB1A82" w:rsidP="00CB1A82">
      <w:pPr>
        <w:pStyle w:val="ListParagraph"/>
        <w:rPr>
          <w:rFonts w:cstheme="minorHAnsi"/>
          <w:sz w:val="22"/>
          <w:szCs w:val="22"/>
        </w:rPr>
      </w:pPr>
    </w:p>
    <w:p w14:paraId="309650AD" w14:textId="37E79478" w:rsidR="00E53559" w:rsidRPr="00CB1A82" w:rsidRDefault="00E53559" w:rsidP="00227C60">
      <w:pPr>
        <w:pStyle w:val="ListParagraph"/>
        <w:numPr>
          <w:ilvl w:val="0"/>
          <w:numId w:val="38"/>
        </w:numPr>
        <w:jc w:val="both"/>
        <w:rPr>
          <w:rFonts w:cstheme="minorHAnsi"/>
          <w:sz w:val="22"/>
          <w:szCs w:val="22"/>
        </w:rPr>
      </w:pPr>
      <w:r w:rsidRPr="00CB1A82">
        <w:rPr>
          <w:rFonts w:cstheme="minorHAnsi"/>
          <w:sz w:val="22"/>
          <w:szCs w:val="22"/>
        </w:rPr>
        <w:t>Third</w:t>
      </w:r>
      <w:r w:rsidR="00227C60" w:rsidRPr="00CB1A82">
        <w:rPr>
          <w:rFonts w:cstheme="minorHAnsi"/>
          <w:sz w:val="22"/>
          <w:szCs w:val="22"/>
        </w:rPr>
        <w:t xml:space="preserve">, sponsors had no plans to publish the results of 4 trials (3% of the cohort) because they perceived the data to have no value. Two of these trials recruited </w:t>
      </w:r>
      <w:r w:rsidRPr="00CB1A82">
        <w:rPr>
          <w:rFonts w:cstheme="minorHAnsi"/>
          <w:sz w:val="22"/>
          <w:szCs w:val="22"/>
        </w:rPr>
        <w:t>only 2-3</w:t>
      </w:r>
      <w:r w:rsidR="00227C60" w:rsidRPr="00CB1A82">
        <w:rPr>
          <w:rFonts w:cstheme="minorHAnsi"/>
          <w:sz w:val="22"/>
          <w:szCs w:val="22"/>
        </w:rPr>
        <w:t xml:space="preserve"> participants</w:t>
      </w:r>
      <w:r w:rsidRPr="00CB1A82">
        <w:rPr>
          <w:rFonts w:cstheme="minorHAnsi"/>
          <w:sz w:val="22"/>
          <w:szCs w:val="22"/>
        </w:rPr>
        <w:t xml:space="preserve"> each</w:t>
      </w:r>
      <w:r w:rsidR="00227C60" w:rsidRPr="00CB1A82">
        <w:rPr>
          <w:rFonts w:cstheme="minorHAnsi"/>
          <w:sz w:val="22"/>
          <w:szCs w:val="22"/>
        </w:rPr>
        <w:t xml:space="preserve">, and a third </w:t>
      </w:r>
      <w:r w:rsidRPr="00CB1A82">
        <w:rPr>
          <w:rFonts w:cstheme="minorHAnsi"/>
          <w:sz w:val="22"/>
          <w:szCs w:val="22"/>
        </w:rPr>
        <w:t xml:space="preserve">(NCT04154852 / EUCTR2008-004877) </w:t>
      </w:r>
      <w:r w:rsidR="00227C60" w:rsidRPr="00CB1A82">
        <w:rPr>
          <w:rFonts w:cstheme="minorHAnsi"/>
          <w:sz w:val="22"/>
          <w:szCs w:val="22"/>
        </w:rPr>
        <w:t xml:space="preserve">had </w:t>
      </w:r>
      <w:r w:rsidRPr="00CB1A82">
        <w:rPr>
          <w:rFonts w:cstheme="minorHAnsi"/>
          <w:sz w:val="22"/>
          <w:szCs w:val="22"/>
        </w:rPr>
        <w:t>obtained an MHRA reporting waiver</w:t>
      </w:r>
      <w:r w:rsidR="006B0E71" w:rsidRPr="008D4813">
        <w:rPr>
          <w:rStyle w:val="FootnoteReference"/>
          <w:rFonts w:cstheme="minorHAnsi"/>
          <w:sz w:val="22"/>
          <w:szCs w:val="22"/>
        </w:rPr>
        <w:footnoteReference w:id="11"/>
      </w:r>
      <w:r w:rsidRPr="00CB1A82">
        <w:rPr>
          <w:rFonts w:cstheme="minorHAnsi"/>
          <w:sz w:val="22"/>
          <w:szCs w:val="22"/>
        </w:rPr>
        <w:t xml:space="preserve"> due to </w:t>
      </w:r>
      <w:r w:rsidR="00227C60" w:rsidRPr="00CB1A82">
        <w:rPr>
          <w:rFonts w:cstheme="minorHAnsi"/>
          <w:sz w:val="22"/>
          <w:szCs w:val="22"/>
        </w:rPr>
        <w:t xml:space="preserve">data quality </w:t>
      </w:r>
      <w:r w:rsidR="008C34CA" w:rsidRPr="00CB1A82">
        <w:rPr>
          <w:rFonts w:cstheme="minorHAnsi"/>
          <w:sz w:val="22"/>
          <w:szCs w:val="22"/>
        </w:rPr>
        <w:t>issues</w:t>
      </w:r>
      <w:r w:rsidR="00227C60" w:rsidRPr="00CB1A82">
        <w:rPr>
          <w:rFonts w:cstheme="minorHAnsi"/>
          <w:sz w:val="22"/>
          <w:szCs w:val="22"/>
        </w:rPr>
        <w:t xml:space="preserve">. </w:t>
      </w:r>
      <w:r w:rsidRPr="00CB1A82">
        <w:rPr>
          <w:rFonts w:cstheme="minorHAnsi"/>
          <w:sz w:val="22"/>
          <w:szCs w:val="22"/>
        </w:rPr>
        <w:t xml:space="preserve">In these three cases, allocating </w:t>
      </w:r>
      <w:r w:rsidR="008C34CA" w:rsidRPr="00CB1A82">
        <w:rPr>
          <w:rFonts w:cstheme="minorHAnsi"/>
          <w:sz w:val="22"/>
          <w:szCs w:val="22"/>
        </w:rPr>
        <w:t>finite</w:t>
      </w:r>
      <w:r w:rsidRPr="00CB1A82">
        <w:rPr>
          <w:rFonts w:cstheme="minorHAnsi"/>
          <w:sz w:val="22"/>
          <w:szCs w:val="22"/>
        </w:rPr>
        <w:t xml:space="preserve"> resources to making results public is unlikely to be in the public interest. However, in the case of the fourth trial (NCT01640587), the sponsor</w:t>
      </w:r>
      <w:r w:rsidRPr="00CB1A82">
        <w:rPr>
          <w:rFonts w:cstheme="minorHAnsi"/>
          <w:color w:val="232323"/>
          <w:sz w:val="22"/>
          <w:szCs w:val="22"/>
        </w:rPr>
        <w:t xml:space="preserve"> stated that “[t]his study was abandoned because of recruitment problems,</w:t>
      </w:r>
      <w:r w:rsidRPr="00CB1A82">
        <w:rPr>
          <w:rFonts w:cstheme="minorHAnsi"/>
          <w:sz w:val="22"/>
          <w:szCs w:val="22"/>
        </w:rPr>
        <w:t xml:space="preserve">” but at that point, 76 people had already been enrolled. </w:t>
      </w:r>
      <w:r w:rsidRPr="00CB1A82">
        <w:rPr>
          <w:rFonts w:cstheme="minorHAnsi"/>
          <w:b/>
          <w:bCs/>
          <w:i/>
          <w:iCs/>
          <w:sz w:val="22"/>
          <w:szCs w:val="22"/>
        </w:rPr>
        <w:t xml:space="preserve">The HRA should establish a pathway allowing sponsors to apply for </w:t>
      </w:r>
      <w:r w:rsidR="008C34CA" w:rsidRPr="00CB1A82">
        <w:rPr>
          <w:rFonts w:cstheme="minorHAnsi"/>
          <w:b/>
          <w:bCs/>
          <w:i/>
          <w:iCs/>
          <w:sz w:val="22"/>
          <w:szCs w:val="22"/>
        </w:rPr>
        <w:t xml:space="preserve">HRA permission to ‘write off’ </w:t>
      </w:r>
      <w:r w:rsidRPr="00CB1A82">
        <w:rPr>
          <w:rFonts w:cstheme="minorHAnsi"/>
          <w:b/>
          <w:bCs/>
          <w:i/>
          <w:iCs/>
          <w:sz w:val="22"/>
          <w:szCs w:val="22"/>
        </w:rPr>
        <w:t xml:space="preserve">a trial’s results </w:t>
      </w:r>
      <w:r w:rsidR="008C34CA" w:rsidRPr="00CB1A82">
        <w:rPr>
          <w:rFonts w:cstheme="minorHAnsi"/>
          <w:b/>
          <w:bCs/>
          <w:i/>
          <w:iCs/>
          <w:sz w:val="22"/>
          <w:szCs w:val="22"/>
        </w:rPr>
        <w:t>in exceptional circumstances</w:t>
      </w:r>
      <w:r w:rsidRPr="00CB1A82">
        <w:rPr>
          <w:rFonts w:cstheme="minorHAnsi"/>
          <w:b/>
          <w:bCs/>
          <w:i/>
          <w:iCs/>
          <w:sz w:val="22"/>
          <w:szCs w:val="22"/>
        </w:rPr>
        <w:t xml:space="preserve">, </w:t>
      </w:r>
      <w:r w:rsidR="008C34CA" w:rsidRPr="00CB1A82">
        <w:rPr>
          <w:rFonts w:cstheme="minorHAnsi"/>
          <w:b/>
          <w:bCs/>
          <w:i/>
          <w:iCs/>
          <w:sz w:val="22"/>
          <w:szCs w:val="22"/>
        </w:rPr>
        <w:t>provided</w:t>
      </w:r>
      <w:r w:rsidRPr="00CB1A82">
        <w:rPr>
          <w:rFonts w:cstheme="minorHAnsi"/>
          <w:b/>
          <w:bCs/>
          <w:i/>
          <w:iCs/>
          <w:sz w:val="22"/>
          <w:szCs w:val="22"/>
        </w:rPr>
        <w:t xml:space="preserve"> that such waivers are </w:t>
      </w:r>
      <w:r w:rsidR="008C34CA" w:rsidRPr="00CB1A82">
        <w:rPr>
          <w:rFonts w:cstheme="minorHAnsi"/>
          <w:b/>
          <w:bCs/>
          <w:i/>
          <w:iCs/>
          <w:sz w:val="22"/>
          <w:szCs w:val="22"/>
        </w:rPr>
        <w:t>noted</w:t>
      </w:r>
      <w:r w:rsidRPr="00CB1A82">
        <w:rPr>
          <w:rFonts w:cstheme="minorHAnsi"/>
          <w:b/>
          <w:bCs/>
          <w:i/>
          <w:iCs/>
          <w:sz w:val="22"/>
          <w:szCs w:val="22"/>
        </w:rPr>
        <w:t xml:space="preserve"> in the relevant registry.</w:t>
      </w:r>
      <w:r w:rsidR="006B0E71" w:rsidRPr="00FD163B">
        <w:rPr>
          <w:rStyle w:val="FootnoteReference"/>
          <w:rFonts w:cstheme="minorHAnsi"/>
          <w:i/>
          <w:iCs/>
          <w:sz w:val="22"/>
          <w:szCs w:val="22"/>
        </w:rPr>
        <w:footnoteReference w:id="12"/>
      </w:r>
    </w:p>
    <w:p w14:paraId="07FB1805" w14:textId="77777777" w:rsidR="00E53559" w:rsidRPr="008D4813" w:rsidRDefault="00E53559" w:rsidP="00227C60">
      <w:pPr>
        <w:jc w:val="both"/>
        <w:rPr>
          <w:rFonts w:asciiTheme="minorHAnsi" w:hAnsiTheme="minorHAnsi" w:cstheme="minorHAnsi"/>
          <w:sz w:val="22"/>
          <w:szCs w:val="22"/>
        </w:rPr>
      </w:pPr>
    </w:p>
    <w:p w14:paraId="193C931C" w14:textId="43E457AA" w:rsidR="00E016D8" w:rsidRDefault="00E016D8">
      <w:pPr>
        <w:rPr>
          <w:rFonts w:asciiTheme="minorHAnsi" w:hAnsiTheme="minorHAnsi" w:cstheme="minorHAnsi"/>
          <w:sz w:val="22"/>
          <w:szCs w:val="22"/>
        </w:rPr>
      </w:pPr>
    </w:p>
    <w:p w14:paraId="2A03E678" w14:textId="77777777" w:rsidR="00E016D8" w:rsidRPr="00E016D8" w:rsidRDefault="00E016D8">
      <w:pPr>
        <w:rPr>
          <w:rFonts w:asciiTheme="minorHAnsi" w:hAnsiTheme="minorHAnsi" w:cstheme="minorHAnsi"/>
          <w:sz w:val="22"/>
          <w:szCs w:val="22"/>
        </w:rPr>
      </w:pPr>
    </w:p>
    <w:p w14:paraId="6AE505C1" w14:textId="0DFA268E" w:rsidR="008C34CA" w:rsidRPr="008D4813" w:rsidRDefault="008C34CA">
      <w:pPr>
        <w:rPr>
          <w:rFonts w:asciiTheme="minorHAnsi" w:hAnsiTheme="minorHAnsi" w:cstheme="minorHAnsi"/>
          <w:b/>
          <w:bCs/>
          <w:sz w:val="22"/>
          <w:szCs w:val="22"/>
          <w:u w:val="single"/>
        </w:rPr>
      </w:pPr>
      <w:r w:rsidRPr="008D4813">
        <w:rPr>
          <w:rFonts w:asciiTheme="minorHAnsi" w:hAnsiTheme="minorHAnsi" w:cstheme="minorHAnsi"/>
          <w:b/>
          <w:bCs/>
          <w:sz w:val="22"/>
          <w:szCs w:val="22"/>
          <w:u w:val="single"/>
        </w:rPr>
        <w:br w:type="page"/>
      </w:r>
    </w:p>
    <w:p w14:paraId="0A35D60E" w14:textId="4ACEBD7A" w:rsidR="00AF1C99" w:rsidRPr="00FD163B" w:rsidRDefault="006B0E71" w:rsidP="00950DA0">
      <w:pPr>
        <w:jc w:val="both"/>
        <w:rPr>
          <w:rFonts w:asciiTheme="minorHAnsi" w:hAnsiTheme="minorHAnsi" w:cstheme="minorHAnsi"/>
          <w:b/>
          <w:bCs/>
          <w:sz w:val="22"/>
          <w:szCs w:val="22"/>
        </w:rPr>
      </w:pPr>
      <w:r w:rsidRPr="00FD163B">
        <w:rPr>
          <w:rFonts w:asciiTheme="minorHAnsi" w:hAnsiTheme="minorHAnsi" w:cstheme="minorHAnsi"/>
          <w:b/>
          <w:bCs/>
          <w:sz w:val="22"/>
          <w:szCs w:val="22"/>
        </w:rPr>
        <w:lastRenderedPageBreak/>
        <w:t>ANNEX</w:t>
      </w:r>
      <w:r w:rsidR="008C34CA" w:rsidRPr="00FD163B">
        <w:rPr>
          <w:rFonts w:asciiTheme="minorHAnsi" w:hAnsiTheme="minorHAnsi" w:cstheme="minorHAnsi"/>
          <w:b/>
          <w:bCs/>
          <w:sz w:val="22"/>
          <w:szCs w:val="22"/>
        </w:rPr>
        <w:t>: SPONSOR RESPONSES</w:t>
      </w:r>
    </w:p>
    <w:p w14:paraId="4C6B55A7" w14:textId="5659770F" w:rsidR="008C34CA" w:rsidRPr="008D4813" w:rsidRDefault="008C34CA" w:rsidP="00950DA0">
      <w:pPr>
        <w:jc w:val="both"/>
        <w:rPr>
          <w:rFonts w:asciiTheme="minorHAnsi" w:hAnsiTheme="minorHAnsi" w:cstheme="minorHAnsi"/>
          <w:sz w:val="22"/>
          <w:szCs w:val="22"/>
        </w:rPr>
      </w:pPr>
    </w:p>
    <w:p w14:paraId="529F474F" w14:textId="3AE4BCCB" w:rsidR="008C34CA" w:rsidRPr="008D4813" w:rsidRDefault="008C34CA" w:rsidP="00950DA0">
      <w:pPr>
        <w:jc w:val="both"/>
        <w:rPr>
          <w:rFonts w:asciiTheme="minorHAnsi" w:hAnsiTheme="minorHAnsi" w:cstheme="minorHAnsi"/>
          <w:i/>
          <w:iCs/>
          <w:sz w:val="22"/>
          <w:szCs w:val="22"/>
        </w:rPr>
      </w:pPr>
      <w:r w:rsidRPr="008D4813">
        <w:rPr>
          <w:rFonts w:asciiTheme="minorHAnsi" w:hAnsiTheme="minorHAnsi" w:cstheme="minorHAnsi"/>
          <w:i/>
          <w:iCs/>
          <w:sz w:val="22"/>
          <w:szCs w:val="22"/>
        </w:rPr>
        <w:t xml:space="preserve">Note: The sponsor responses below exclude </w:t>
      </w:r>
      <w:r w:rsidR="006B0E71" w:rsidRPr="008D4813">
        <w:rPr>
          <w:rFonts w:asciiTheme="minorHAnsi" w:hAnsiTheme="minorHAnsi" w:cstheme="minorHAnsi"/>
          <w:i/>
          <w:iCs/>
          <w:sz w:val="22"/>
          <w:szCs w:val="22"/>
        </w:rPr>
        <w:t xml:space="preserve">text passages </w:t>
      </w:r>
      <w:r w:rsidRPr="008D4813">
        <w:rPr>
          <w:rFonts w:asciiTheme="minorHAnsi" w:hAnsiTheme="minorHAnsi" w:cstheme="minorHAnsi"/>
          <w:i/>
          <w:iCs/>
          <w:sz w:val="22"/>
          <w:szCs w:val="22"/>
        </w:rPr>
        <w:t>discussi</w:t>
      </w:r>
      <w:r w:rsidR="006B0E71" w:rsidRPr="008D4813">
        <w:rPr>
          <w:rFonts w:asciiTheme="minorHAnsi" w:hAnsiTheme="minorHAnsi" w:cstheme="minorHAnsi"/>
          <w:i/>
          <w:iCs/>
          <w:sz w:val="22"/>
          <w:szCs w:val="22"/>
        </w:rPr>
        <w:t>ng</w:t>
      </w:r>
      <w:r w:rsidRPr="008D4813">
        <w:rPr>
          <w:rFonts w:asciiTheme="minorHAnsi" w:hAnsiTheme="minorHAnsi" w:cstheme="minorHAnsi"/>
          <w:i/>
          <w:iCs/>
          <w:sz w:val="22"/>
          <w:szCs w:val="22"/>
        </w:rPr>
        <w:t xml:space="preserve"> individual clinical trials.</w:t>
      </w:r>
      <w:r w:rsidR="00950DA0" w:rsidRPr="008D4813">
        <w:rPr>
          <w:rFonts w:asciiTheme="minorHAnsi" w:hAnsiTheme="minorHAnsi" w:cstheme="minorHAnsi"/>
          <w:i/>
          <w:iCs/>
          <w:sz w:val="22"/>
          <w:szCs w:val="22"/>
        </w:rPr>
        <w:t xml:space="preserve"> The authors include them to facilitate the uptake of best practices by the wider sector. We thank all respondents who volunteered to publicly share this information.</w:t>
      </w:r>
    </w:p>
    <w:p w14:paraId="413969DE" w14:textId="37670BC5" w:rsidR="008C34CA" w:rsidRPr="008D4813" w:rsidRDefault="008C34CA" w:rsidP="00950DA0">
      <w:pPr>
        <w:jc w:val="both"/>
        <w:rPr>
          <w:rFonts w:asciiTheme="minorHAnsi" w:hAnsiTheme="minorHAnsi" w:cstheme="minorHAnsi"/>
          <w:sz w:val="22"/>
          <w:szCs w:val="22"/>
        </w:rPr>
      </w:pPr>
    </w:p>
    <w:p w14:paraId="7ABCEF19" w14:textId="77777777" w:rsidR="00950DA0" w:rsidRPr="00FD163B" w:rsidRDefault="00950DA0" w:rsidP="00950DA0">
      <w:pPr>
        <w:jc w:val="both"/>
        <w:rPr>
          <w:rFonts w:asciiTheme="minorHAnsi" w:hAnsiTheme="minorHAnsi" w:cstheme="minorHAnsi"/>
          <w:b/>
          <w:bCs/>
          <w:sz w:val="22"/>
          <w:szCs w:val="22"/>
          <w:u w:val="single"/>
        </w:rPr>
      </w:pPr>
      <w:r w:rsidRPr="00FD163B">
        <w:rPr>
          <w:rFonts w:asciiTheme="minorHAnsi" w:hAnsiTheme="minorHAnsi" w:cstheme="minorHAnsi"/>
          <w:b/>
          <w:bCs/>
          <w:sz w:val="22"/>
          <w:szCs w:val="22"/>
          <w:u w:val="single"/>
        </w:rPr>
        <w:t>Guy's and St Thomas' NHS Foundation Trust</w:t>
      </w:r>
    </w:p>
    <w:p w14:paraId="169CDFED" w14:textId="77777777" w:rsidR="00950DA0" w:rsidRPr="008D4813" w:rsidRDefault="00950DA0" w:rsidP="00950DA0">
      <w:pPr>
        <w:jc w:val="both"/>
        <w:rPr>
          <w:rFonts w:asciiTheme="minorHAnsi" w:hAnsiTheme="minorHAnsi" w:cstheme="minorHAnsi"/>
          <w:sz w:val="22"/>
          <w:szCs w:val="22"/>
        </w:rPr>
      </w:pPr>
    </w:p>
    <w:p w14:paraId="1B474DAF" w14:textId="77777777" w:rsidR="00950DA0" w:rsidRPr="008D4813" w:rsidRDefault="00950DA0" w:rsidP="00950DA0">
      <w:pPr>
        <w:jc w:val="both"/>
        <w:rPr>
          <w:rFonts w:asciiTheme="minorHAnsi" w:hAnsiTheme="minorHAnsi" w:cstheme="minorHAnsi"/>
          <w:sz w:val="22"/>
          <w:szCs w:val="22"/>
        </w:rPr>
      </w:pPr>
      <w:r w:rsidRPr="008D4813">
        <w:rPr>
          <w:rFonts w:asciiTheme="minorHAnsi" w:hAnsiTheme="minorHAnsi" w:cstheme="minorHAnsi"/>
          <w:color w:val="222222"/>
          <w:sz w:val="22"/>
          <w:szCs w:val="22"/>
          <w:shd w:val="clear" w:color="auto" w:fill="FFFFFF"/>
        </w:rPr>
        <w:t>A planned audit of the publication of non-CTIMP studies in 2020 unfortunately had to be postponed due to the COVID-19 pandemic. In 2021 we communicated new processes to the researchers within the Trust regarding transparency and updated study processes to ensure results were reported appropriately. This important programme of work is still ongoing. We aim to conduct a full audit of the past five years of publication activities and maintain the processes implemented in 2021 to ensure full transparency as we have successfully achieved with our CTIMP reporting.</w:t>
      </w:r>
    </w:p>
    <w:p w14:paraId="197BEA19" w14:textId="77777777" w:rsidR="00950DA0" w:rsidRPr="008D4813" w:rsidRDefault="00950DA0" w:rsidP="00950DA0">
      <w:pPr>
        <w:jc w:val="both"/>
        <w:rPr>
          <w:rFonts w:asciiTheme="minorHAnsi" w:hAnsiTheme="minorHAnsi" w:cstheme="minorHAnsi"/>
          <w:sz w:val="22"/>
          <w:szCs w:val="22"/>
        </w:rPr>
      </w:pPr>
    </w:p>
    <w:p w14:paraId="41D08B69" w14:textId="77777777" w:rsidR="00950DA0" w:rsidRPr="00FD163B" w:rsidRDefault="00950DA0" w:rsidP="00950DA0">
      <w:pPr>
        <w:jc w:val="both"/>
        <w:rPr>
          <w:rFonts w:asciiTheme="minorHAnsi" w:hAnsiTheme="minorHAnsi" w:cstheme="minorHAnsi"/>
          <w:b/>
          <w:bCs/>
          <w:sz w:val="22"/>
          <w:szCs w:val="22"/>
          <w:u w:val="single"/>
        </w:rPr>
      </w:pPr>
      <w:r w:rsidRPr="00FD163B">
        <w:rPr>
          <w:rFonts w:asciiTheme="minorHAnsi" w:hAnsiTheme="minorHAnsi" w:cstheme="minorHAnsi"/>
          <w:b/>
          <w:bCs/>
          <w:sz w:val="22"/>
          <w:szCs w:val="22"/>
          <w:u w:val="single"/>
        </w:rPr>
        <w:t>Imperial College London</w:t>
      </w:r>
    </w:p>
    <w:p w14:paraId="78811C2C" w14:textId="77777777" w:rsidR="00950DA0" w:rsidRPr="008D4813" w:rsidRDefault="00950DA0" w:rsidP="00950DA0">
      <w:pPr>
        <w:shd w:val="clear" w:color="auto" w:fill="FFFFFF"/>
        <w:jc w:val="both"/>
        <w:rPr>
          <w:rFonts w:asciiTheme="minorHAnsi" w:hAnsiTheme="minorHAnsi" w:cstheme="minorHAnsi"/>
          <w:color w:val="222222"/>
          <w:sz w:val="22"/>
          <w:szCs w:val="22"/>
        </w:rPr>
      </w:pPr>
      <w:r w:rsidRPr="008D4813">
        <w:rPr>
          <w:rFonts w:asciiTheme="minorHAnsi" w:hAnsiTheme="minorHAnsi" w:cstheme="minorHAnsi"/>
          <w:color w:val="000000"/>
          <w:sz w:val="22"/>
          <w:szCs w:val="22"/>
        </w:rPr>
        <w:t> </w:t>
      </w:r>
    </w:p>
    <w:p w14:paraId="0C22CCCF" w14:textId="77777777" w:rsidR="00950DA0" w:rsidRPr="008D4813" w:rsidRDefault="00950DA0" w:rsidP="00950DA0">
      <w:pPr>
        <w:shd w:val="clear" w:color="auto" w:fill="FFFFFF"/>
        <w:jc w:val="both"/>
        <w:rPr>
          <w:rFonts w:asciiTheme="minorHAnsi" w:hAnsiTheme="minorHAnsi" w:cstheme="minorHAnsi"/>
          <w:color w:val="222222"/>
          <w:sz w:val="22"/>
          <w:szCs w:val="22"/>
        </w:rPr>
      </w:pPr>
      <w:r w:rsidRPr="008D4813">
        <w:rPr>
          <w:rFonts w:asciiTheme="minorHAnsi" w:hAnsiTheme="minorHAnsi" w:cstheme="minorHAnsi"/>
          <w:color w:val="000000"/>
          <w:sz w:val="22"/>
          <w:szCs w:val="22"/>
        </w:rPr>
        <w:t>Imperial has a robust policy on clinical and non-clinical trial registration and reporting in line with the #MakeItPublic strategy. This includes that all trials must be registered on a publicly accessible database, that results are reported within a year of trial completion, and that we do not provide sponsorship of new trials to researchers who have outstanding trial results to publish. We regularly follow up with our academics to ensure their clinical trial results are reported in a timely manner.</w:t>
      </w:r>
    </w:p>
    <w:p w14:paraId="2E17C863" w14:textId="77777777" w:rsidR="00950DA0" w:rsidRPr="008D4813" w:rsidRDefault="00950DA0" w:rsidP="00950DA0">
      <w:pPr>
        <w:shd w:val="clear" w:color="auto" w:fill="FFFFFF"/>
        <w:jc w:val="both"/>
        <w:rPr>
          <w:rFonts w:asciiTheme="minorHAnsi" w:hAnsiTheme="minorHAnsi" w:cstheme="minorHAnsi"/>
          <w:color w:val="222222"/>
          <w:sz w:val="22"/>
          <w:szCs w:val="22"/>
        </w:rPr>
      </w:pPr>
      <w:r w:rsidRPr="008D4813">
        <w:rPr>
          <w:rFonts w:asciiTheme="minorHAnsi" w:hAnsiTheme="minorHAnsi" w:cstheme="minorHAnsi"/>
          <w:color w:val="000000"/>
          <w:sz w:val="22"/>
          <w:szCs w:val="22"/>
        </w:rPr>
        <w:t> </w:t>
      </w:r>
    </w:p>
    <w:p w14:paraId="1A1F5CC2" w14:textId="59E0D122" w:rsidR="00950DA0" w:rsidRPr="008D4813" w:rsidRDefault="00950DA0" w:rsidP="00950DA0">
      <w:pPr>
        <w:shd w:val="clear" w:color="auto" w:fill="FFFFFF"/>
        <w:jc w:val="both"/>
        <w:rPr>
          <w:rFonts w:asciiTheme="minorHAnsi" w:hAnsiTheme="minorHAnsi" w:cstheme="minorHAnsi"/>
          <w:color w:val="222222"/>
          <w:sz w:val="22"/>
          <w:szCs w:val="22"/>
        </w:rPr>
      </w:pPr>
      <w:r w:rsidRPr="008D4813">
        <w:rPr>
          <w:rFonts w:asciiTheme="minorHAnsi" w:hAnsiTheme="minorHAnsi" w:cstheme="minorHAnsi"/>
          <w:color w:val="000000"/>
          <w:sz w:val="22"/>
          <w:szCs w:val="22"/>
        </w:rPr>
        <w:t>Imperial’s policy and standard operating procedure are available here:</w:t>
      </w:r>
    </w:p>
    <w:p w14:paraId="6D2502DC" w14:textId="77777777" w:rsidR="00950DA0" w:rsidRPr="008D4813" w:rsidRDefault="00950DA0" w:rsidP="00950DA0">
      <w:pPr>
        <w:shd w:val="clear" w:color="auto" w:fill="FFFFFF"/>
        <w:jc w:val="both"/>
        <w:rPr>
          <w:rFonts w:asciiTheme="minorHAnsi" w:hAnsiTheme="minorHAnsi" w:cstheme="minorHAnsi"/>
          <w:color w:val="000000"/>
          <w:sz w:val="22"/>
          <w:szCs w:val="22"/>
        </w:rPr>
      </w:pPr>
      <w:r w:rsidRPr="008D4813">
        <w:rPr>
          <w:rFonts w:asciiTheme="minorHAnsi" w:hAnsiTheme="minorHAnsi" w:cstheme="minorHAnsi"/>
          <w:color w:val="000000"/>
          <w:sz w:val="22"/>
          <w:szCs w:val="22"/>
        </w:rPr>
        <w:t>Policy for registering and reporting results on a public database: </w:t>
      </w:r>
    </w:p>
    <w:p w14:paraId="07856BA4" w14:textId="18D5B0E0" w:rsidR="00950DA0" w:rsidRPr="008D4813" w:rsidRDefault="00CB1A82" w:rsidP="00950DA0">
      <w:pPr>
        <w:shd w:val="clear" w:color="auto" w:fill="FFFFFF"/>
        <w:jc w:val="both"/>
        <w:rPr>
          <w:rFonts w:asciiTheme="minorHAnsi" w:hAnsiTheme="minorHAnsi" w:cstheme="minorHAnsi"/>
          <w:color w:val="222222"/>
          <w:sz w:val="22"/>
          <w:szCs w:val="22"/>
        </w:rPr>
      </w:pPr>
      <w:hyperlink r:id="rId24" w:history="1">
        <w:r w:rsidR="00950DA0" w:rsidRPr="008D4813">
          <w:rPr>
            <w:rStyle w:val="Hyperlink"/>
            <w:rFonts w:asciiTheme="minorHAnsi" w:hAnsiTheme="minorHAnsi" w:cstheme="minorHAnsi"/>
            <w:sz w:val="22"/>
            <w:szCs w:val="22"/>
          </w:rPr>
          <w:t>https://www.imperial.ac.uk/research-and-innovation/research-office/research-governance-and-integrity/project-planning/register-and-report-results-on-a-public-database/</w:t>
        </w:r>
      </w:hyperlink>
    </w:p>
    <w:p w14:paraId="73103401" w14:textId="77777777" w:rsidR="00950DA0" w:rsidRPr="008D4813" w:rsidRDefault="00950DA0" w:rsidP="00950DA0">
      <w:pPr>
        <w:shd w:val="clear" w:color="auto" w:fill="FFFFFF"/>
        <w:jc w:val="both"/>
        <w:rPr>
          <w:rFonts w:asciiTheme="minorHAnsi" w:hAnsiTheme="minorHAnsi" w:cstheme="minorHAnsi"/>
          <w:color w:val="000000"/>
          <w:sz w:val="22"/>
          <w:szCs w:val="22"/>
        </w:rPr>
      </w:pPr>
      <w:r w:rsidRPr="008D4813">
        <w:rPr>
          <w:rFonts w:asciiTheme="minorHAnsi" w:hAnsiTheme="minorHAnsi" w:cstheme="minorHAnsi"/>
          <w:color w:val="000000"/>
          <w:sz w:val="22"/>
          <w:szCs w:val="22"/>
        </w:rPr>
        <w:t>The standard operating procedure for registering, adding study details, maintaining study records and reporting results on public access databases: </w:t>
      </w:r>
    </w:p>
    <w:p w14:paraId="247F29BA" w14:textId="7E0D7FA8" w:rsidR="00950DA0" w:rsidRPr="008D4813" w:rsidRDefault="00CB1A82" w:rsidP="00950DA0">
      <w:pPr>
        <w:shd w:val="clear" w:color="auto" w:fill="FFFFFF"/>
        <w:jc w:val="both"/>
        <w:rPr>
          <w:rFonts w:asciiTheme="minorHAnsi" w:hAnsiTheme="minorHAnsi" w:cstheme="minorHAnsi"/>
          <w:color w:val="222222"/>
          <w:sz w:val="22"/>
          <w:szCs w:val="22"/>
        </w:rPr>
      </w:pPr>
      <w:hyperlink r:id="rId25" w:history="1">
        <w:r w:rsidR="00950DA0" w:rsidRPr="008D4813">
          <w:rPr>
            <w:rStyle w:val="Hyperlink"/>
            <w:rFonts w:asciiTheme="minorHAnsi" w:hAnsiTheme="minorHAnsi" w:cstheme="minorHAnsi"/>
            <w:sz w:val="22"/>
            <w:szCs w:val="22"/>
          </w:rPr>
          <w:t>https://www.imperial.ac.uk/media/imperial-college/research-and-innovation/research-office/public/RGIT_SOP_022_Public-Databases_v12.0_01Feb2022.pdf</w:t>
        </w:r>
      </w:hyperlink>
    </w:p>
    <w:p w14:paraId="073B445A" w14:textId="29C93A10" w:rsidR="008C34CA" w:rsidRPr="008D4813" w:rsidRDefault="008C34CA" w:rsidP="00950DA0">
      <w:pPr>
        <w:jc w:val="both"/>
        <w:rPr>
          <w:rFonts w:asciiTheme="minorHAnsi" w:hAnsiTheme="minorHAnsi" w:cstheme="minorHAnsi"/>
          <w:sz w:val="22"/>
          <w:szCs w:val="22"/>
        </w:rPr>
      </w:pPr>
    </w:p>
    <w:p w14:paraId="55EEBB74" w14:textId="77777777" w:rsidR="00950DA0" w:rsidRPr="00FD163B" w:rsidRDefault="00950DA0" w:rsidP="00950DA0">
      <w:pPr>
        <w:jc w:val="both"/>
        <w:rPr>
          <w:rFonts w:asciiTheme="minorHAnsi" w:hAnsiTheme="minorHAnsi" w:cstheme="minorHAnsi"/>
          <w:b/>
          <w:bCs/>
          <w:sz w:val="22"/>
          <w:szCs w:val="22"/>
          <w:u w:val="single"/>
        </w:rPr>
      </w:pPr>
      <w:r w:rsidRPr="00FD163B">
        <w:rPr>
          <w:rFonts w:asciiTheme="minorHAnsi" w:hAnsiTheme="minorHAnsi" w:cstheme="minorHAnsi"/>
          <w:b/>
          <w:bCs/>
          <w:sz w:val="22"/>
          <w:szCs w:val="22"/>
          <w:u w:val="single"/>
        </w:rPr>
        <w:t>NHS Greater Glasgow and Clyde</w:t>
      </w:r>
    </w:p>
    <w:p w14:paraId="27C544D7" w14:textId="35FBEB94" w:rsidR="00950DA0" w:rsidRPr="008D4813" w:rsidRDefault="00950DA0" w:rsidP="00950DA0">
      <w:pPr>
        <w:jc w:val="both"/>
        <w:rPr>
          <w:rFonts w:asciiTheme="minorHAnsi" w:hAnsiTheme="minorHAnsi" w:cstheme="minorHAnsi"/>
          <w:sz w:val="22"/>
          <w:szCs w:val="22"/>
        </w:rPr>
      </w:pPr>
    </w:p>
    <w:p w14:paraId="0A7E5871" w14:textId="77777777" w:rsidR="00950DA0" w:rsidRPr="008D4813" w:rsidRDefault="00950DA0" w:rsidP="00950DA0">
      <w:pPr>
        <w:jc w:val="both"/>
        <w:rPr>
          <w:rFonts w:asciiTheme="minorHAnsi" w:hAnsiTheme="minorHAnsi" w:cstheme="minorHAnsi"/>
          <w:sz w:val="22"/>
          <w:szCs w:val="22"/>
        </w:rPr>
      </w:pPr>
      <w:r w:rsidRPr="008D4813">
        <w:rPr>
          <w:rFonts w:asciiTheme="minorHAnsi" w:hAnsiTheme="minorHAnsi" w:cstheme="minorHAnsi"/>
          <w:sz w:val="22"/>
          <w:szCs w:val="22"/>
        </w:rPr>
        <w:t>Since 2018 we have introduced processes for ensuring that all study results are published on a publicly available website.</w:t>
      </w:r>
    </w:p>
    <w:p w14:paraId="1C8952D3" w14:textId="4A889E8C" w:rsidR="00950DA0" w:rsidRPr="008D4813" w:rsidRDefault="00950DA0" w:rsidP="00950DA0">
      <w:pPr>
        <w:jc w:val="both"/>
        <w:rPr>
          <w:rFonts w:asciiTheme="minorHAnsi" w:hAnsiTheme="minorHAnsi" w:cstheme="minorHAnsi"/>
          <w:sz w:val="22"/>
          <w:szCs w:val="22"/>
        </w:rPr>
      </w:pPr>
    </w:p>
    <w:p w14:paraId="3B9F30E0" w14:textId="77777777" w:rsidR="00950DA0" w:rsidRPr="00FD163B" w:rsidRDefault="00950DA0" w:rsidP="00950DA0">
      <w:pPr>
        <w:jc w:val="both"/>
        <w:rPr>
          <w:rFonts w:asciiTheme="minorHAnsi" w:hAnsiTheme="minorHAnsi" w:cstheme="minorHAnsi"/>
          <w:b/>
          <w:bCs/>
          <w:sz w:val="22"/>
          <w:szCs w:val="22"/>
          <w:u w:val="single"/>
        </w:rPr>
      </w:pPr>
      <w:r w:rsidRPr="00FD163B">
        <w:rPr>
          <w:rFonts w:asciiTheme="minorHAnsi" w:hAnsiTheme="minorHAnsi" w:cstheme="minorHAnsi"/>
          <w:b/>
          <w:bCs/>
          <w:sz w:val="22"/>
          <w:szCs w:val="22"/>
          <w:u w:val="single"/>
        </w:rPr>
        <w:t>University of Birmingham</w:t>
      </w:r>
    </w:p>
    <w:p w14:paraId="0374B359" w14:textId="77777777" w:rsidR="00950DA0" w:rsidRPr="008D4813" w:rsidRDefault="00950DA0" w:rsidP="00950DA0">
      <w:pPr>
        <w:jc w:val="both"/>
        <w:rPr>
          <w:rFonts w:asciiTheme="minorHAnsi" w:hAnsiTheme="minorHAnsi" w:cstheme="minorHAnsi"/>
          <w:sz w:val="22"/>
          <w:szCs w:val="22"/>
        </w:rPr>
      </w:pPr>
    </w:p>
    <w:p w14:paraId="2F11178D" w14:textId="77777777" w:rsidR="00950DA0" w:rsidRPr="008D4813" w:rsidRDefault="00950DA0" w:rsidP="00950DA0">
      <w:pPr>
        <w:jc w:val="both"/>
        <w:rPr>
          <w:rFonts w:asciiTheme="minorHAnsi" w:hAnsiTheme="minorHAnsi" w:cstheme="minorHAnsi"/>
          <w:sz w:val="22"/>
          <w:szCs w:val="22"/>
        </w:rPr>
      </w:pPr>
      <w:r w:rsidRPr="008D4813">
        <w:rPr>
          <w:rFonts w:asciiTheme="minorHAnsi" w:hAnsiTheme="minorHAnsi" w:cstheme="minorHAnsi"/>
          <w:color w:val="222222"/>
          <w:sz w:val="22"/>
          <w:szCs w:val="22"/>
          <w:shd w:val="clear" w:color="auto" w:fill="FFFFFF"/>
        </w:rPr>
        <w:t xml:space="preserve">The University of Birmingham has a code of practice for research which includes a commitment to the reporting of clinical trials. We welcome the Make it </w:t>
      </w:r>
      <w:proofErr w:type="gramStart"/>
      <w:r w:rsidRPr="008D4813">
        <w:rPr>
          <w:rFonts w:asciiTheme="minorHAnsi" w:hAnsiTheme="minorHAnsi" w:cstheme="minorHAnsi"/>
          <w:color w:val="222222"/>
          <w:sz w:val="22"/>
          <w:szCs w:val="22"/>
          <w:shd w:val="clear" w:color="auto" w:fill="FFFFFF"/>
        </w:rPr>
        <w:t>Public</w:t>
      </w:r>
      <w:proofErr w:type="gramEnd"/>
      <w:r w:rsidRPr="008D4813">
        <w:rPr>
          <w:rFonts w:asciiTheme="minorHAnsi" w:hAnsiTheme="minorHAnsi" w:cstheme="minorHAnsi"/>
          <w:color w:val="222222"/>
          <w:sz w:val="22"/>
          <w:szCs w:val="22"/>
          <w:shd w:val="clear" w:color="auto" w:fill="FFFFFF"/>
        </w:rPr>
        <w:t xml:space="preserve"> strategy and are continuing to work hard to create an environment where researchers feel supported to register and report on all trials.</w:t>
      </w:r>
      <w:r w:rsidRPr="008D4813">
        <w:rPr>
          <w:rFonts w:asciiTheme="minorHAnsi" w:hAnsiTheme="minorHAnsi" w:cstheme="minorHAnsi"/>
          <w:color w:val="222222"/>
          <w:sz w:val="22"/>
          <w:szCs w:val="22"/>
        </w:rPr>
        <w:br/>
      </w:r>
    </w:p>
    <w:p w14:paraId="101DF3DB" w14:textId="1FAB28EF" w:rsidR="00FD163B" w:rsidRDefault="00950DA0" w:rsidP="00FD163B">
      <w:pPr>
        <w:jc w:val="both"/>
        <w:rPr>
          <w:rFonts w:asciiTheme="minorHAnsi" w:hAnsiTheme="minorHAnsi" w:cstheme="minorHAnsi"/>
          <w:color w:val="222222"/>
          <w:sz w:val="22"/>
          <w:szCs w:val="22"/>
        </w:rPr>
      </w:pPr>
      <w:r w:rsidRPr="008D4813">
        <w:rPr>
          <w:rFonts w:asciiTheme="minorHAnsi" w:hAnsiTheme="minorHAnsi" w:cstheme="minorHAnsi"/>
          <w:color w:val="222222"/>
          <w:sz w:val="22"/>
          <w:szCs w:val="22"/>
          <w:shd w:val="clear" w:color="auto" w:fill="FFFFFF"/>
        </w:rPr>
        <w:t xml:space="preserve">The Research Governance Team has a designated member who is responsible for monitoring the registration of </w:t>
      </w:r>
      <w:proofErr w:type="spellStart"/>
      <w:r w:rsidRPr="008D4813">
        <w:rPr>
          <w:rFonts w:asciiTheme="minorHAnsi" w:hAnsiTheme="minorHAnsi" w:cstheme="minorHAnsi"/>
          <w:color w:val="222222"/>
          <w:sz w:val="22"/>
          <w:szCs w:val="22"/>
          <w:shd w:val="clear" w:color="auto" w:fill="FFFFFF"/>
        </w:rPr>
        <w:t>UoB</w:t>
      </w:r>
      <w:proofErr w:type="spellEnd"/>
      <w:r w:rsidRPr="008D4813">
        <w:rPr>
          <w:rFonts w:asciiTheme="minorHAnsi" w:hAnsiTheme="minorHAnsi" w:cstheme="minorHAnsi"/>
          <w:color w:val="222222"/>
          <w:sz w:val="22"/>
          <w:szCs w:val="22"/>
          <w:shd w:val="clear" w:color="auto" w:fill="FFFFFF"/>
        </w:rPr>
        <w:t xml:space="preserve"> sponsored studies on public registers, including </w:t>
      </w:r>
      <w:hyperlink r:id="rId26" w:tgtFrame="_blank" w:history="1">
        <w:r w:rsidRPr="008D4813">
          <w:rPr>
            <w:rStyle w:val="Hyperlink"/>
            <w:rFonts w:asciiTheme="minorHAnsi" w:hAnsiTheme="minorHAnsi" w:cstheme="minorHAnsi"/>
            <w:color w:val="1155CC"/>
            <w:sz w:val="22"/>
            <w:szCs w:val="22"/>
            <w:shd w:val="clear" w:color="auto" w:fill="FFFFFF"/>
          </w:rPr>
          <w:t>clinicaltrials.gov</w:t>
        </w:r>
      </w:hyperlink>
      <w:r w:rsidRPr="008D4813">
        <w:rPr>
          <w:rFonts w:asciiTheme="minorHAnsi" w:hAnsiTheme="minorHAnsi" w:cstheme="minorHAnsi"/>
          <w:color w:val="222222"/>
          <w:sz w:val="22"/>
          <w:szCs w:val="22"/>
          <w:shd w:val="clear" w:color="auto" w:fill="FFFFFF"/>
        </w:rPr>
        <w:t> and ISCRTN.  The team works closely with the research community to make updates to entries as and when needed. Clinical Trials Reporting is a standing agenda item on the Clinical Trial Oversight Committee agenda.</w:t>
      </w:r>
      <w:r w:rsidRPr="008D4813">
        <w:rPr>
          <w:rFonts w:asciiTheme="minorHAnsi" w:hAnsiTheme="minorHAnsi" w:cstheme="minorHAnsi"/>
          <w:color w:val="222222"/>
          <w:sz w:val="22"/>
          <w:szCs w:val="22"/>
        </w:rPr>
        <w:br/>
      </w:r>
      <w:hyperlink r:id="rId27" w:tgtFrame="_blank" w:history="1">
        <w:r w:rsidRPr="008D4813">
          <w:rPr>
            <w:rStyle w:val="Hyperlink"/>
            <w:rFonts w:asciiTheme="minorHAnsi" w:hAnsiTheme="minorHAnsi" w:cstheme="minorHAnsi"/>
            <w:color w:val="1155CC"/>
            <w:sz w:val="22"/>
            <w:szCs w:val="22"/>
            <w:shd w:val="clear" w:color="auto" w:fill="FFFFFF"/>
          </w:rPr>
          <w:t>https://www.birmingham.ac.uk/documents/college-mds/crct/ctoc-terms-of-reference-and-membership-list/ctoc-terms-of-reference-v7.0-eav1.0-vd-04-oct-2021.pdf</w:t>
        </w:r>
      </w:hyperlink>
      <w:r w:rsidRPr="008D4813">
        <w:rPr>
          <w:rFonts w:asciiTheme="minorHAnsi" w:hAnsiTheme="minorHAnsi" w:cstheme="minorHAnsi"/>
          <w:color w:val="222222"/>
          <w:sz w:val="22"/>
          <w:szCs w:val="22"/>
        </w:rPr>
        <w:br/>
      </w:r>
    </w:p>
    <w:p w14:paraId="044E1E36" w14:textId="77777777" w:rsidR="00FD163B" w:rsidRDefault="00FD163B">
      <w:pPr>
        <w:rPr>
          <w:rFonts w:asciiTheme="minorHAnsi" w:hAnsiTheme="minorHAnsi" w:cstheme="minorHAnsi"/>
          <w:color w:val="222222"/>
          <w:sz w:val="22"/>
          <w:szCs w:val="22"/>
        </w:rPr>
      </w:pPr>
      <w:r>
        <w:rPr>
          <w:rFonts w:asciiTheme="minorHAnsi" w:hAnsiTheme="minorHAnsi" w:cstheme="minorHAnsi"/>
          <w:color w:val="222222"/>
          <w:sz w:val="22"/>
          <w:szCs w:val="22"/>
        </w:rPr>
        <w:br w:type="page"/>
      </w:r>
    </w:p>
    <w:p w14:paraId="5B0310DF" w14:textId="77777777" w:rsidR="00307EB4" w:rsidRPr="008D4813" w:rsidRDefault="00307EB4" w:rsidP="00FD163B">
      <w:pPr>
        <w:jc w:val="both"/>
        <w:rPr>
          <w:rFonts w:asciiTheme="minorHAnsi" w:hAnsiTheme="minorHAnsi" w:cstheme="minorHAnsi"/>
          <w:color w:val="222222"/>
          <w:sz w:val="22"/>
          <w:szCs w:val="22"/>
        </w:rPr>
      </w:pPr>
    </w:p>
    <w:p w14:paraId="6D13E67C" w14:textId="65116505" w:rsidR="006B0E71" w:rsidRPr="008D4813" w:rsidRDefault="00950DA0" w:rsidP="00950DA0">
      <w:pPr>
        <w:jc w:val="both"/>
        <w:rPr>
          <w:rFonts w:asciiTheme="minorHAnsi" w:hAnsiTheme="minorHAnsi" w:cstheme="minorHAnsi"/>
          <w:color w:val="222222"/>
          <w:sz w:val="22"/>
          <w:szCs w:val="22"/>
          <w:shd w:val="clear" w:color="auto" w:fill="FFFFFF"/>
        </w:rPr>
      </w:pPr>
      <w:r w:rsidRPr="008D4813">
        <w:rPr>
          <w:rFonts w:asciiTheme="minorHAnsi" w:hAnsiTheme="minorHAnsi" w:cstheme="minorHAnsi"/>
          <w:color w:val="222222"/>
          <w:sz w:val="22"/>
          <w:szCs w:val="22"/>
          <w:shd w:val="clear" w:color="auto" w:fill="FFFFFF"/>
        </w:rPr>
        <w:t>Additional links to information that you may find useful</w:t>
      </w:r>
      <w:r w:rsidR="006B0E71" w:rsidRPr="008D4813">
        <w:rPr>
          <w:rFonts w:asciiTheme="minorHAnsi" w:hAnsiTheme="minorHAnsi" w:cstheme="minorHAnsi"/>
          <w:color w:val="222222"/>
          <w:sz w:val="22"/>
          <w:szCs w:val="22"/>
          <w:shd w:val="clear" w:color="auto" w:fill="FFFFFF"/>
        </w:rPr>
        <w:t>:</w:t>
      </w:r>
    </w:p>
    <w:p w14:paraId="5C96799C" w14:textId="2F7E044E" w:rsidR="00307EB4" w:rsidRPr="008D4813" w:rsidRDefault="00950DA0" w:rsidP="00950DA0">
      <w:pPr>
        <w:jc w:val="both"/>
        <w:rPr>
          <w:rFonts w:asciiTheme="minorHAnsi" w:hAnsiTheme="minorHAnsi" w:cstheme="minorHAnsi"/>
          <w:color w:val="222222"/>
          <w:sz w:val="22"/>
          <w:szCs w:val="22"/>
          <w:shd w:val="clear" w:color="auto" w:fill="FFFFFF"/>
        </w:rPr>
      </w:pPr>
      <w:r w:rsidRPr="008D4813">
        <w:rPr>
          <w:rFonts w:asciiTheme="minorHAnsi" w:hAnsiTheme="minorHAnsi" w:cstheme="minorHAnsi"/>
          <w:color w:val="222222"/>
          <w:sz w:val="22"/>
          <w:szCs w:val="22"/>
        </w:rPr>
        <w:br/>
      </w:r>
      <w:r w:rsidRPr="008D4813">
        <w:rPr>
          <w:rFonts w:asciiTheme="minorHAnsi" w:hAnsiTheme="minorHAnsi" w:cstheme="minorHAnsi"/>
          <w:color w:val="222222"/>
          <w:sz w:val="22"/>
          <w:szCs w:val="22"/>
          <w:shd w:val="clear" w:color="auto" w:fill="FFFFFF"/>
        </w:rPr>
        <w:t>The University of Birmingham Code of Practice for Research (CoP Research) was updated in March 2020 and includes a provision for trial reporting in 5.13 and covers expectations in relation to good conduct in research. </w:t>
      </w:r>
    </w:p>
    <w:p w14:paraId="33AE062B" w14:textId="77777777" w:rsidR="00307EB4" w:rsidRPr="008D4813" w:rsidRDefault="00CB1A82" w:rsidP="00950DA0">
      <w:pPr>
        <w:jc w:val="both"/>
        <w:rPr>
          <w:rFonts w:asciiTheme="minorHAnsi" w:hAnsiTheme="minorHAnsi" w:cstheme="minorHAnsi"/>
          <w:sz w:val="22"/>
          <w:szCs w:val="22"/>
          <w:shd w:val="clear" w:color="auto" w:fill="FFFFFF"/>
        </w:rPr>
      </w:pPr>
      <w:hyperlink r:id="rId28" w:history="1">
        <w:r w:rsidR="00307EB4" w:rsidRPr="008D4813">
          <w:rPr>
            <w:rStyle w:val="Hyperlink"/>
            <w:rFonts w:asciiTheme="minorHAnsi" w:hAnsiTheme="minorHAnsi" w:cstheme="minorHAnsi"/>
            <w:sz w:val="22"/>
            <w:szCs w:val="22"/>
            <w:shd w:val="clear" w:color="auto" w:fill="FFFFFF"/>
          </w:rPr>
          <w:t>https://www.birmingham.ac.uk/Documents/university/legal/research.pdf</w:t>
        </w:r>
      </w:hyperlink>
    </w:p>
    <w:p w14:paraId="7701B336" w14:textId="1077F57D" w:rsidR="00307EB4" w:rsidRPr="008D4813" w:rsidRDefault="00950DA0" w:rsidP="00950DA0">
      <w:pPr>
        <w:jc w:val="both"/>
        <w:rPr>
          <w:rFonts w:asciiTheme="minorHAnsi" w:hAnsiTheme="minorHAnsi" w:cstheme="minorHAnsi"/>
          <w:color w:val="222222"/>
          <w:sz w:val="22"/>
          <w:szCs w:val="22"/>
          <w:shd w:val="clear" w:color="auto" w:fill="FFFFFF"/>
        </w:rPr>
      </w:pPr>
      <w:r w:rsidRPr="008D4813">
        <w:rPr>
          <w:rFonts w:asciiTheme="minorHAnsi" w:hAnsiTheme="minorHAnsi" w:cstheme="minorHAnsi"/>
          <w:color w:val="222222"/>
          <w:sz w:val="22"/>
          <w:szCs w:val="22"/>
        </w:rPr>
        <w:br/>
      </w:r>
      <w:r w:rsidRPr="008D4813">
        <w:rPr>
          <w:rFonts w:asciiTheme="minorHAnsi" w:hAnsiTheme="minorHAnsi" w:cstheme="minorHAnsi"/>
          <w:color w:val="222222"/>
          <w:sz w:val="22"/>
          <w:szCs w:val="22"/>
          <w:shd w:val="clear" w:color="auto" w:fill="FFFFFF"/>
        </w:rPr>
        <w:t xml:space="preserve">We have a </w:t>
      </w:r>
      <w:proofErr w:type="spellStart"/>
      <w:r w:rsidRPr="008D4813">
        <w:rPr>
          <w:rFonts w:asciiTheme="minorHAnsi" w:hAnsiTheme="minorHAnsi" w:cstheme="minorHAnsi"/>
          <w:color w:val="222222"/>
          <w:sz w:val="22"/>
          <w:szCs w:val="22"/>
          <w:shd w:val="clear" w:color="auto" w:fill="FFFFFF"/>
        </w:rPr>
        <w:t>UoB</w:t>
      </w:r>
      <w:proofErr w:type="spellEnd"/>
      <w:r w:rsidRPr="008D4813">
        <w:rPr>
          <w:rFonts w:asciiTheme="minorHAnsi" w:hAnsiTheme="minorHAnsi" w:cstheme="minorHAnsi"/>
          <w:color w:val="222222"/>
          <w:sz w:val="22"/>
          <w:szCs w:val="22"/>
          <w:shd w:val="clear" w:color="auto" w:fill="FFFFFF"/>
        </w:rPr>
        <w:t xml:space="preserve"> position statement (including WHO definition and HRA Make it Public Strategy) in place to guide researchers to appropriate registries.</w:t>
      </w:r>
    </w:p>
    <w:p w14:paraId="55340278" w14:textId="77777777" w:rsidR="00307EB4" w:rsidRPr="008D4813" w:rsidRDefault="00CB1A82" w:rsidP="00950DA0">
      <w:pPr>
        <w:jc w:val="both"/>
        <w:rPr>
          <w:rFonts w:asciiTheme="minorHAnsi" w:hAnsiTheme="minorHAnsi" w:cstheme="minorHAnsi"/>
          <w:sz w:val="22"/>
          <w:szCs w:val="22"/>
          <w:shd w:val="clear" w:color="auto" w:fill="FFFFFF"/>
        </w:rPr>
      </w:pPr>
      <w:hyperlink r:id="rId29" w:history="1">
        <w:r w:rsidR="00307EB4" w:rsidRPr="008D4813">
          <w:rPr>
            <w:rStyle w:val="Hyperlink"/>
            <w:rFonts w:asciiTheme="minorHAnsi" w:hAnsiTheme="minorHAnsi" w:cstheme="minorHAnsi"/>
            <w:sz w:val="22"/>
            <w:szCs w:val="22"/>
            <w:shd w:val="clear" w:color="auto" w:fill="FFFFFF"/>
          </w:rPr>
          <w:t>https://www.birmingham.ac.uk/documents/college-mds/crct/uob-position-papers/uob-position-paper-clinical-research-registration-v1.0-vd-14-jan-2021.pdf</w:t>
        </w:r>
      </w:hyperlink>
    </w:p>
    <w:p w14:paraId="10BF3974" w14:textId="675D5BE3" w:rsidR="00307EB4" w:rsidRPr="008D4813" w:rsidRDefault="00950DA0" w:rsidP="00950DA0">
      <w:pPr>
        <w:jc w:val="both"/>
        <w:rPr>
          <w:rFonts w:asciiTheme="minorHAnsi" w:hAnsiTheme="minorHAnsi" w:cstheme="minorHAnsi"/>
          <w:color w:val="222222"/>
          <w:sz w:val="22"/>
          <w:szCs w:val="22"/>
          <w:shd w:val="clear" w:color="auto" w:fill="FFFFFF"/>
        </w:rPr>
      </w:pPr>
      <w:r w:rsidRPr="008D4813">
        <w:rPr>
          <w:rFonts w:asciiTheme="minorHAnsi" w:hAnsiTheme="minorHAnsi" w:cstheme="minorHAnsi"/>
          <w:color w:val="222222"/>
          <w:sz w:val="22"/>
          <w:szCs w:val="22"/>
        </w:rPr>
        <w:br/>
      </w:r>
      <w:r w:rsidRPr="008D4813">
        <w:rPr>
          <w:rFonts w:asciiTheme="minorHAnsi" w:hAnsiTheme="minorHAnsi" w:cstheme="minorHAnsi"/>
          <w:color w:val="222222"/>
          <w:sz w:val="22"/>
          <w:szCs w:val="22"/>
          <w:shd w:val="clear" w:color="auto" w:fill="FFFFFF"/>
        </w:rPr>
        <w:t xml:space="preserve">The </w:t>
      </w:r>
      <w:proofErr w:type="spellStart"/>
      <w:r w:rsidRPr="008D4813">
        <w:rPr>
          <w:rFonts w:asciiTheme="minorHAnsi" w:hAnsiTheme="minorHAnsi" w:cstheme="minorHAnsi"/>
          <w:color w:val="222222"/>
          <w:sz w:val="22"/>
          <w:szCs w:val="22"/>
          <w:shd w:val="clear" w:color="auto" w:fill="FFFFFF"/>
        </w:rPr>
        <w:t>UoB</w:t>
      </w:r>
      <w:proofErr w:type="spellEnd"/>
      <w:r w:rsidRPr="008D4813">
        <w:rPr>
          <w:rFonts w:asciiTheme="minorHAnsi" w:hAnsiTheme="minorHAnsi" w:cstheme="minorHAnsi"/>
          <w:color w:val="222222"/>
          <w:sz w:val="22"/>
          <w:szCs w:val="22"/>
          <w:shd w:val="clear" w:color="auto" w:fill="FFFFFF"/>
        </w:rPr>
        <w:t xml:space="preserve"> Quality Management System has a provision for trial registration and reporting.  The definition of a clinical trials (wider than CTIMP) is included in the QMS and our QMS is applicable for all clinical </w:t>
      </w:r>
      <w:proofErr w:type="gramStart"/>
      <w:r w:rsidRPr="008D4813">
        <w:rPr>
          <w:rFonts w:asciiTheme="minorHAnsi" w:hAnsiTheme="minorHAnsi" w:cstheme="minorHAnsi"/>
          <w:color w:val="222222"/>
          <w:sz w:val="22"/>
          <w:szCs w:val="22"/>
          <w:shd w:val="clear" w:color="auto" w:fill="FFFFFF"/>
        </w:rPr>
        <w:t>studies</w:t>
      </w:r>
      <w:proofErr w:type="gramEnd"/>
    </w:p>
    <w:p w14:paraId="567176A1" w14:textId="77777777" w:rsidR="00307EB4" w:rsidRPr="008D4813" w:rsidRDefault="00CB1A82" w:rsidP="00950DA0">
      <w:pPr>
        <w:jc w:val="both"/>
        <w:rPr>
          <w:rFonts w:asciiTheme="minorHAnsi" w:hAnsiTheme="minorHAnsi" w:cstheme="minorHAnsi"/>
          <w:sz w:val="22"/>
          <w:szCs w:val="22"/>
          <w:shd w:val="clear" w:color="auto" w:fill="FFFFFF"/>
        </w:rPr>
      </w:pPr>
      <w:hyperlink r:id="rId30" w:history="1">
        <w:r w:rsidR="00307EB4" w:rsidRPr="008D4813">
          <w:rPr>
            <w:rStyle w:val="Hyperlink"/>
            <w:rFonts w:asciiTheme="minorHAnsi" w:hAnsiTheme="minorHAnsi" w:cstheme="minorHAnsi"/>
            <w:sz w:val="22"/>
            <w:szCs w:val="22"/>
            <w:shd w:val="clear" w:color="auto" w:fill="FFFFFF"/>
          </w:rPr>
          <w:t>https://www.birmingham.ac.uk/research/activity/mds/mds-rkto/governance/index.aspx</w:t>
        </w:r>
      </w:hyperlink>
    </w:p>
    <w:p w14:paraId="5A42624D" w14:textId="039B02F6" w:rsidR="00307EB4" w:rsidRPr="008D4813" w:rsidRDefault="00950DA0" w:rsidP="00950DA0">
      <w:pPr>
        <w:jc w:val="both"/>
        <w:rPr>
          <w:rFonts w:asciiTheme="minorHAnsi" w:hAnsiTheme="minorHAnsi" w:cstheme="minorHAnsi"/>
          <w:color w:val="222222"/>
          <w:sz w:val="22"/>
          <w:szCs w:val="22"/>
          <w:shd w:val="clear" w:color="auto" w:fill="FFFFFF"/>
        </w:rPr>
      </w:pPr>
      <w:r w:rsidRPr="008D4813">
        <w:rPr>
          <w:rFonts w:asciiTheme="minorHAnsi" w:hAnsiTheme="minorHAnsi" w:cstheme="minorHAnsi"/>
          <w:color w:val="222222"/>
          <w:sz w:val="22"/>
          <w:szCs w:val="22"/>
        </w:rPr>
        <w:br/>
      </w:r>
      <w:r w:rsidRPr="008D4813">
        <w:rPr>
          <w:rFonts w:asciiTheme="minorHAnsi" w:hAnsiTheme="minorHAnsi" w:cstheme="minorHAnsi"/>
          <w:color w:val="222222"/>
          <w:sz w:val="22"/>
          <w:szCs w:val="22"/>
          <w:shd w:val="clear" w:color="auto" w:fill="FFFFFF"/>
        </w:rPr>
        <w:t xml:space="preserve">Sponsorship process guidance is available on the </w:t>
      </w:r>
      <w:proofErr w:type="gramStart"/>
      <w:r w:rsidRPr="008D4813">
        <w:rPr>
          <w:rFonts w:asciiTheme="minorHAnsi" w:hAnsiTheme="minorHAnsi" w:cstheme="minorHAnsi"/>
          <w:color w:val="222222"/>
          <w:sz w:val="22"/>
          <w:szCs w:val="22"/>
          <w:shd w:val="clear" w:color="auto" w:fill="FFFFFF"/>
        </w:rPr>
        <w:t>website</w:t>
      </w:r>
      <w:proofErr w:type="gramEnd"/>
    </w:p>
    <w:p w14:paraId="4E1579E4" w14:textId="33ECF38F" w:rsidR="00950DA0" w:rsidRPr="008D4813" w:rsidRDefault="00CB1A82" w:rsidP="00950DA0">
      <w:pPr>
        <w:jc w:val="both"/>
        <w:rPr>
          <w:rFonts w:asciiTheme="minorHAnsi" w:hAnsiTheme="minorHAnsi" w:cstheme="minorHAnsi"/>
          <w:color w:val="222222"/>
          <w:sz w:val="22"/>
          <w:szCs w:val="22"/>
          <w:shd w:val="clear" w:color="auto" w:fill="FFFFFF"/>
        </w:rPr>
      </w:pPr>
      <w:hyperlink r:id="rId31" w:history="1">
        <w:r w:rsidR="00307EB4" w:rsidRPr="008D4813">
          <w:rPr>
            <w:rStyle w:val="Hyperlink"/>
            <w:rFonts w:asciiTheme="minorHAnsi" w:hAnsiTheme="minorHAnsi" w:cstheme="minorHAnsi"/>
            <w:sz w:val="22"/>
            <w:szCs w:val="22"/>
            <w:shd w:val="clear" w:color="auto" w:fill="FFFFFF"/>
          </w:rPr>
          <w:t>https://intranet.birmingham.ac.uk/finance/rss/ethics-and-governance/research-governance/after-the-study.aspx</w:t>
        </w:r>
      </w:hyperlink>
    </w:p>
    <w:p w14:paraId="28F207E8" w14:textId="77777777" w:rsidR="00950DA0" w:rsidRPr="008D4813" w:rsidRDefault="00950DA0" w:rsidP="00950DA0">
      <w:pPr>
        <w:jc w:val="both"/>
        <w:rPr>
          <w:rFonts w:asciiTheme="minorHAnsi" w:hAnsiTheme="minorHAnsi" w:cstheme="minorHAnsi"/>
          <w:sz w:val="22"/>
          <w:szCs w:val="22"/>
        </w:rPr>
      </w:pPr>
    </w:p>
    <w:p w14:paraId="37D666EC" w14:textId="77777777" w:rsidR="00950DA0" w:rsidRPr="00FD163B" w:rsidRDefault="00950DA0" w:rsidP="00950DA0">
      <w:pPr>
        <w:jc w:val="both"/>
        <w:rPr>
          <w:rFonts w:asciiTheme="minorHAnsi" w:hAnsiTheme="minorHAnsi" w:cstheme="minorHAnsi"/>
          <w:b/>
          <w:bCs/>
          <w:sz w:val="22"/>
          <w:szCs w:val="22"/>
          <w:u w:val="single"/>
        </w:rPr>
      </w:pPr>
      <w:r w:rsidRPr="00FD163B">
        <w:rPr>
          <w:rFonts w:asciiTheme="minorHAnsi" w:hAnsiTheme="minorHAnsi" w:cstheme="minorHAnsi"/>
          <w:b/>
          <w:bCs/>
          <w:sz w:val="22"/>
          <w:szCs w:val="22"/>
          <w:u w:val="single"/>
        </w:rPr>
        <w:t>University of Dundee</w:t>
      </w:r>
    </w:p>
    <w:p w14:paraId="5BDFC7D1" w14:textId="77777777" w:rsidR="00950DA0" w:rsidRPr="008D4813" w:rsidRDefault="00950DA0" w:rsidP="00950DA0">
      <w:pPr>
        <w:jc w:val="both"/>
        <w:rPr>
          <w:rFonts w:asciiTheme="minorHAnsi" w:hAnsiTheme="minorHAnsi" w:cstheme="minorHAnsi"/>
          <w:sz w:val="22"/>
          <w:szCs w:val="22"/>
        </w:rPr>
      </w:pPr>
    </w:p>
    <w:p w14:paraId="06820B04" w14:textId="77777777" w:rsidR="00307EB4" w:rsidRPr="008D4813" w:rsidRDefault="00950DA0" w:rsidP="00950DA0">
      <w:pPr>
        <w:jc w:val="both"/>
        <w:rPr>
          <w:rFonts w:asciiTheme="minorHAnsi" w:hAnsiTheme="minorHAnsi" w:cstheme="minorHAnsi"/>
          <w:color w:val="222222"/>
          <w:sz w:val="22"/>
          <w:szCs w:val="22"/>
          <w:shd w:val="clear" w:color="auto" w:fill="FFFFFF"/>
        </w:rPr>
      </w:pPr>
      <w:r w:rsidRPr="008D4813">
        <w:rPr>
          <w:rFonts w:asciiTheme="minorHAnsi" w:hAnsiTheme="minorHAnsi" w:cstheme="minorHAnsi"/>
          <w:color w:val="222222"/>
          <w:sz w:val="22"/>
          <w:szCs w:val="22"/>
          <w:shd w:val="clear" w:color="auto" w:fill="FFFFFF"/>
        </w:rPr>
        <w:t>Our Research Registry Officer remains in place and liaises with all researchers to ensure our studies are registered and published in a timely fashion, this is both CTIMPs and non-CTIMPs.</w:t>
      </w:r>
      <w:r w:rsidRPr="008D4813">
        <w:rPr>
          <w:rFonts w:asciiTheme="minorHAnsi" w:hAnsiTheme="minorHAnsi" w:cstheme="minorHAnsi"/>
          <w:color w:val="222222"/>
          <w:sz w:val="22"/>
          <w:szCs w:val="22"/>
        </w:rPr>
        <w:br/>
      </w:r>
      <w:r w:rsidRPr="008D4813">
        <w:rPr>
          <w:rFonts w:asciiTheme="minorHAnsi" w:hAnsiTheme="minorHAnsi" w:cstheme="minorHAnsi"/>
          <w:color w:val="222222"/>
          <w:sz w:val="22"/>
          <w:szCs w:val="22"/>
        </w:rPr>
        <w:br/>
      </w:r>
      <w:r w:rsidRPr="008D4813">
        <w:rPr>
          <w:rFonts w:asciiTheme="minorHAnsi" w:hAnsiTheme="minorHAnsi" w:cstheme="minorHAnsi"/>
          <w:color w:val="222222"/>
          <w:sz w:val="22"/>
          <w:szCs w:val="22"/>
          <w:shd w:val="clear" w:color="auto" w:fill="FFFFFF"/>
        </w:rPr>
        <w:t>Our policy is for all projects to be registered on a public registry should there be an applicable one and, if not, then justification must be clearly given as to why not.</w:t>
      </w:r>
    </w:p>
    <w:p w14:paraId="39C8B38A" w14:textId="45ED3F57" w:rsidR="00307EB4" w:rsidRPr="008D4813" w:rsidRDefault="00950DA0" w:rsidP="00950DA0">
      <w:pPr>
        <w:jc w:val="both"/>
        <w:rPr>
          <w:rFonts w:asciiTheme="minorHAnsi" w:hAnsiTheme="minorHAnsi" w:cstheme="minorHAnsi"/>
          <w:color w:val="222222"/>
          <w:sz w:val="22"/>
          <w:szCs w:val="22"/>
          <w:shd w:val="clear" w:color="auto" w:fill="FFFFFF"/>
        </w:rPr>
      </w:pPr>
      <w:r w:rsidRPr="008D4813">
        <w:rPr>
          <w:rFonts w:asciiTheme="minorHAnsi" w:hAnsiTheme="minorHAnsi" w:cstheme="minorHAnsi"/>
          <w:color w:val="222222"/>
          <w:sz w:val="22"/>
          <w:szCs w:val="22"/>
        </w:rPr>
        <w:br/>
      </w:r>
      <w:r w:rsidRPr="008D4813">
        <w:rPr>
          <w:rFonts w:asciiTheme="minorHAnsi" w:hAnsiTheme="minorHAnsi" w:cstheme="minorHAnsi"/>
          <w:color w:val="222222"/>
          <w:sz w:val="22"/>
          <w:szCs w:val="22"/>
          <w:shd w:val="clear" w:color="auto" w:fill="FFFFFF"/>
        </w:rPr>
        <w:t>Since 2019, at risk assessment for sponsorship, only studies that clearly fall under FDA regulations are now permitted to be registered on </w:t>
      </w:r>
      <w:hyperlink r:id="rId32" w:tgtFrame="_blank" w:history="1">
        <w:r w:rsidRPr="008D4813">
          <w:rPr>
            <w:rStyle w:val="Hyperlink"/>
            <w:rFonts w:asciiTheme="minorHAnsi" w:hAnsiTheme="minorHAnsi" w:cstheme="minorHAnsi"/>
            <w:color w:val="1155CC"/>
            <w:sz w:val="22"/>
            <w:szCs w:val="22"/>
            <w:shd w:val="clear" w:color="auto" w:fill="FFFFFF"/>
          </w:rPr>
          <w:t>clinicaltrials.gov</w:t>
        </w:r>
      </w:hyperlink>
      <w:r w:rsidRPr="008D4813">
        <w:rPr>
          <w:rFonts w:asciiTheme="minorHAnsi" w:hAnsiTheme="minorHAnsi" w:cstheme="minorHAnsi"/>
          <w:color w:val="222222"/>
          <w:sz w:val="22"/>
          <w:szCs w:val="22"/>
          <w:shd w:val="clear" w:color="auto" w:fill="FFFFFF"/>
        </w:rPr>
        <w:t>.</w:t>
      </w:r>
    </w:p>
    <w:p w14:paraId="40CEF782" w14:textId="39A3D0DC" w:rsidR="00307EB4" w:rsidRPr="008D4813" w:rsidRDefault="00950DA0" w:rsidP="00950DA0">
      <w:pPr>
        <w:jc w:val="both"/>
        <w:rPr>
          <w:rFonts w:asciiTheme="minorHAnsi" w:hAnsiTheme="minorHAnsi" w:cstheme="minorHAnsi"/>
          <w:color w:val="222222"/>
          <w:sz w:val="22"/>
          <w:szCs w:val="22"/>
          <w:shd w:val="clear" w:color="auto" w:fill="FFFFFF"/>
        </w:rPr>
      </w:pPr>
      <w:r w:rsidRPr="008D4813">
        <w:rPr>
          <w:rFonts w:asciiTheme="minorHAnsi" w:hAnsiTheme="minorHAnsi" w:cstheme="minorHAnsi"/>
          <w:color w:val="222222"/>
          <w:sz w:val="22"/>
          <w:szCs w:val="22"/>
        </w:rPr>
        <w:br/>
      </w:r>
      <w:r w:rsidRPr="008D4813">
        <w:rPr>
          <w:rFonts w:asciiTheme="minorHAnsi" w:hAnsiTheme="minorHAnsi" w:cstheme="minorHAnsi"/>
          <w:color w:val="222222"/>
          <w:sz w:val="22"/>
          <w:szCs w:val="22"/>
          <w:shd w:val="clear" w:color="auto" w:fill="FFFFFF"/>
        </w:rPr>
        <w:t>Registration on multiple registers is no longer permitted unless justified and the Research Registry Officer is auditing previous registrations on </w:t>
      </w:r>
      <w:hyperlink r:id="rId33" w:tgtFrame="_blank" w:history="1">
        <w:r w:rsidRPr="008D4813">
          <w:rPr>
            <w:rStyle w:val="Hyperlink"/>
            <w:rFonts w:asciiTheme="minorHAnsi" w:hAnsiTheme="minorHAnsi" w:cstheme="minorHAnsi"/>
            <w:color w:val="1155CC"/>
            <w:sz w:val="22"/>
            <w:szCs w:val="22"/>
            <w:shd w:val="clear" w:color="auto" w:fill="FFFFFF"/>
          </w:rPr>
          <w:t>clinicaltrials.gov</w:t>
        </w:r>
      </w:hyperlink>
      <w:r w:rsidRPr="008D4813">
        <w:rPr>
          <w:rFonts w:asciiTheme="minorHAnsi" w:hAnsiTheme="minorHAnsi" w:cstheme="minorHAnsi"/>
          <w:color w:val="222222"/>
          <w:sz w:val="22"/>
          <w:szCs w:val="22"/>
          <w:shd w:val="clear" w:color="auto" w:fill="FFFFFF"/>
        </w:rPr>
        <w:t>.</w:t>
      </w:r>
    </w:p>
    <w:p w14:paraId="75A1D7FF" w14:textId="5C90631C" w:rsidR="00950DA0" w:rsidRPr="008D4813" w:rsidRDefault="00950DA0" w:rsidP="00950DA0">
      <w:pPr>
        <w:jc w:val="both"/>
        <w:rPr>
          <w:rStyle w:val="Hyperlink"/>
          <w:rFonts w:asciiTheme="minorHAnsi" w:hAnsiTheme="minorHAnsi" w:cstheme="minorHAnsi"/>
          <w:color w:val="1155CC"/>
          <w:sz w:val="22"/>
          <w:szCs w:val="22"/>
          <w:shd w:val="clear" w:color="auto" w:fill="FFFFFF"/>
        </w:rPr>
      </w:pPr>
      <w:r w:rsidRPr="008D4813">
        <w:rPr>
          <w:rFonts w:asciiTheme="minorHAnsi" w:hAnsiTheme="minorHAnsi" w:cstheme="minorHAnsi"/>
          <w:color w:val="222222"/>
          <w:sz w:val="22"/>
          <w:szCs w:val="22"/>
        </w:rPr>
        <w:br/>
      </w:r>
      <w:r w:rsidRPr="008D4813">
        <w:rPr>
          <w:rFonts w:asciiTheme="minorHAnsi" w:hAnsiTheme="minorHAnsi" w:cstheme="minorHAnsi"/>
          <w:color w:val="222222"/>
          <w:sz w:val="22"/>
          <w:szCs w:val="22"/>
          <w:shd w:val="clear" w:color="auto" w:fill="FFFFFF"/>
        </w:rPr>
        <w:t>Publication intention for all research, CTIMP or non-CTIMP, is required as a condition of Sponsorship and is therefore clear when submitted  to REC, MHRA and the Health Board for their approval.</w:t>
      </w:r>
      <w:r w:rsidRPr="008D4813">
        <w:rPr>
          <w:rFonts w:asciiTheme="minorHAnsi" w:hAnsiTheme="minorHAnsi" w:cstheme="minorHAnsi"/>
          <w:color w:val="222222"/>
          <w:sz w:val="22"/>
          <w:szCs w:val="22"/>
        </w:rPr>
        <w:br/>
      </w:r>
      <w:r w:rsidRPr="008D4813">
        <w:rPr>
          <w:rFonts w:asciiTheme="minorHAnsi" w:hAnsiTheme="minorHAnsi" w:cstheme="minorHAnsi"/>
          <w:color w:val="222222"/>
          <w:sz w:val="22"/>
          <w:szCs w:val="22"/>
        </w:rPr>
        <w:br/>
      </w:r>
      <w:r w:rsidRPr="008D4813">
        <w:rPr>
          <w:rFonts w:asciiTheme="minorHAnsi" w:hAnsiTheme="minorHAnsi" w:cstheme="minorHAnsi"/>
          <w:color w:val="222222"/>
          <w:sz w:val="22"/>
          <w:szCs w:val="22"/>
          <w:shd w:val="clear" w:color="auto" w:fill="FFFFFF"/>
        </w:rPr>
        <w:t>Our Research Registry Officer follows up on all our sponsored research to ensure our compliance.</w:t>
      </w:r>
      <w:r w:rsidRPr="008D4813">
        <w:rPr>
          <w:rFonts w:asciiTheme="minorHAnsi" w:hAnsiTheme="minorHAnsi" w:cstheme="minorHAnsi"/>
          <w:color w:val="222222"/>
          <w:sz w:val="22"/>
          <w:szCs w:val="22"/>
        </w:rPr>
        <w:br/>
      </w:r>
      <w:r w:rsidRPr="008D4813">
        <w:rPr>
          <w:rFonts w:asciiTheme="minorHAnsi" w:hAnsiTheme="minorHAnsi" w:cstheme="minorHAnsi"/>
          <w:color w:val="222222"/>
          <w:sz w:val="22"/>
          <w:szCs w:val="22"/>
        </w:rPr>
        <w:br/>
      </w:r>
      <w:r w:rsidRPr="008D4813">
        <w:rPr>
          <w:rFonts w:asciiTheme="minorHAnsi" w:hAnsiTheme="minorHAnsi" w:cstheme="minorHAnsi"/>
          <w:color w:val="222222"/>
          <w:sz w:val="22"/>
          <w:szCs w:val="22"/>
          <w:shd w:val="clear" w:color="auto" w:fill="FFFFFF"/>
        </w:rPr>
        <w:t>Please see attached the current version of our Tayside Medical Science Centre Study Registration &amp; Publication Policy: Guidance For Investigators. The updated version of our relevant policy will be ratified before its renewal date of Jan 2023 and is currently with Committee. The previous version remains on our publicly accessible and available TASC/R&amp;D website until then.</w:t>
      </w:r>
      <w:r w:rsidRPr="008D4813">
        <w:rPr>
          <w:rFonts w:asciiTheme="minorHAnsi" w:hAnsiTheme="minorHAnsi" w:cstheme="minorHAnsi"/>
          <w:color w:val="222222"/>
          <w:sz w:val="22"/>
          <w:szCs w:val="22"/>
        </w:rPr>
        <w:br/>
      </w:r>
      <w:hyperlink r:id="rId34" w:tgtFrame="_blank" w:history="1">
        <w:r w:rsidRPr="008D4813">
          <w:rPr>
            <w:rStyle w:val="Hyperlink"/>
            <w:rFonts w:asciiTheme="minorHAnsi" w:hAnsiTheme="minorHAnsi" w:cstheme="minorHAnsi"/>
            <w:color w:val="1155CC"/>
            <w:sz w:val="22"/>
            <w:szCs w:val="22"/>
            <w:shd w:val="clear" w:color="auto" w:fill="FFFFFF"/>
          </w:rPr>
          <w:t>https://www.dundee.ac.uk/tasc/</w:t>
        </w:r>
      </w:hyperlink>
    </w:p>
    <w:p w14:paraId="1CBD3D06" w14:textId="10FE09B2" w:rsidR="006B0E71" w:rsidRPr="008D4813" w:rsidRDefault="00950DA0" w:rsidP="006B0E71">
      <w:pPr>
        <w:jc w:val="both"/>
        <w:rPr>
          <w:rFonts w:asciiTheme="minorHAnsi" w:hAnsiTheme="minorHAnsi" w:cstheme="minorHAnsi"/>
          <w:sz w:val="22"/>
          <w:szCs w:val="22"/>
        </w:rPr>
      </w:pPr>
      <w:r w:rsidRPr="008D4813">
        <w:rPr>
          <w:rFonts w:asciiTheme="minorHAnsi" w:hAnsiTheme="minorHAnsi" w:cstheme="minorHAnsi"/>
          <w:color w:val="222222"/>
          <w:sz w:val="22"/>
          <w:szCs w:val="22"/>
        </w:rPr>
        <w:br/>
      </w:r>
      <w:r w:rsidRPr="008D4813">
        <w:rPr>
          <w:rFonts w:asciiTheme="minorHAnsi" w:hAnsiTheme="minorHAnsi" w:cstheme="minorHAnsi"/>
          <w:color w:val="222222"/>
          <w:sz w:val="22"/>
          <w:szCs w:val="22"/>
          <w:shd w:val="clear" w:color="auto" w:fill="FFFFFF"/>
        </w:rPr>
        <w:t>Our publication history, our continuing employment of a Research Registry Officer, </w:t>
      </w:r>
      <w:proofErr w:type="gramStart"/>
      <w:r w:rsidRPr="008D4813">
        <w:rPr>
          <w:rFonts w:asciiTheme="minorHAnsi" w:hAnsiTheme="minorHAnsi" w:cstheme="minorHAnsi"/>
          <w:color w:val="222222"/>
          <w:sz w:val="22"/>
          <w:szCs w:val="22"/>
          <w:shd w:val="clear" w:color="auto" w:fill="FFFFFF"/>
        </w:rPr>
        <w:t>our  publication</w:t>
      </w:r>
      <w:proofErr w:type="gramEnd"/>
      <w:r w:rsidRPr="008D4813">
        <w:rPr>
          <w:rFonts w:asciiTheme="minorHAnsi" w:hAnsiTheme="minorHAnsi" w:cstheme="minorHAnsi"/>
          <w:color w:val="222222"/>
          <w:sz w:val="22"/>
          <w:szCs w:val="22"/>
          <w:shd w:val="clear" w:color="auto" w:fill="FFFFFF"/>
        </w:rPr>
        <w:t>  and associated policies, the targeted training and support offered to our researchers, we believe shows our commitment to transparency in research.</w:t>
      </w:r>
    </w:p>
    <w:sectPr w:rsidR="006B0E71" w:rsidRPr="008D4813" w:rsidSect="002425A3">
      <w:footerReference w:type="default" r:id="rId3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0AF29" w14:textId="77777777" w:rsidR="005451B3" w:rsidRDefault="005451B3" w:rsidP="00983E86">
      <w:r>
        <w:separator/>
      </w:r>
    </w:p>
  </w:endnote>
  <w:endnote w:type="continuationSeparator" w:id="0">
    <w:p w14:paraId="40899435" w14:textId="77777777" w:rsidR="005451B3" w:rsidRDefault="005451B3" w:rsidP="00983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675308"/>
      <w:docPartObj>
        <w:docPartGallery w:val="Page Numbers (Bottom of Page)"/>
        <w:docPartUnique/>
      </w:docPartObj>
    </w:sdtPr>
    <w:sdtEndPr>
      <w:rPr>
        <w:noProof/>
      </w:rPr>
    </w:sdtEndPr>
    <w:sdtContent>
      <w:p w14:paraId="4E6131D7" w14:textId="7D741C51" w:rsidR="00CB1A82" w:rsidRDefault="00CB1A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03EC18" w14:textId="77777777" w:rsidR="006D780A" w:rsidRDefault="006D7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CA356" w14:textId="77777777" w:rsidR="005451B3" w:rsidRDefault="005451B3" w:rsidP="00983E86">
      <w:r>
        <w:separator/>
      </w:r>
    </w:p>
  </w:footnote>
  <w:footnote w:type="continuationSeparator" w:id="0">
    <w:p w14:paraId="0DA96862" w14:textId="77777777" w:rsidR="005451B3" w:rsidRDefault="005451B3" w:rsidP="00983E86">
      <w:r>
        <w:continuationSeparator/>
      </w:r>
    </w:p>
  </w:footnote>
  <w:footnote w:id="1">
    <w:p w14:paraId="481163F1" w14:textId="2EE17EF8" w:rsidR="00CB2D4F" w:rsidRPr="00FD163B" w:rsidRDefault="00CB2D4F" w:rsidP="00FD163B">
      <w:pPr>
        <w:pStyle w:val="FootnoteText"/>
        <w:rPr>
          <w:rFonts w:asciiTheme="minorHAnsi" w:hAnsiTheme="minorHAnsi" w:cstheme="minorHAnsi"/>
          <w:sz w:val="18"/>
          <w:szCs w:val="18"/>
        </w:rPr>
      </w:pPr>
      <w:r w:rsidRPr="00FD163B">
        <w:rPr>
          <w:rStyle w:val="FootnoteReference"/>
          <w:rFonts w:asciiTheme="minorHAnsi" w:hAnsiTheme="minorHAnsi" w:cstheme="minorHAnsi"/>
          <w:sz w:val="18"/>
          <w:szCs w:val="18"/>
        </w:rPr>
        <w:footnoteRef/>
      </w:r>
      <w:r w:rsidRPr="00FD163B">
        <w:rPr>
          <w:rFonts w:asciiTheme="minorHAnsi" w:hAnsiTheme="minorHAnsi" w:cstheme="minorHAnsi"/>
          <w:sz w:val="18"/>
          <w:szCs w:val="18"/>
        </w:rPr>
        <w:t xml:space="preserve"> The European Union Clinical Trials Register (EUCTR) is the public-facing interface of the European drug trial registry EudraCT. The registry was used by UK sponsors to register CTIMPS (drug trials) prior to Brexit. All CTIMPs were registered on EudraCT; non-CTIMPs could not be registered on EudraCT.</w:t>
      </w:r>
    </w:p>
  </w:footnote>
  <w:footnote w:id="2">
    <w:p w14:paraId="10FBD9B5" w14:textId="78EF5F14" w:rsidR="006B0E71" w:rsidRPr="00FD163B" w:rsidRDefault="006B0E71" w:rsidP="00FD163B">
      <w:pPr>
        <w:pStyle w:val="FootnoteText"/>
        <w:rPr>
          <w:rFonts w:asciiTheme="minorHAnsi" w:hAnsiTheme="minorHAnsi" w:cstheme="minorHAnsi"/>
          <w:sz w:val="18"/>
          <w:szCs w:val="18"/>
        </w:rPr>
      </w:pPr>
      <w:r w:rsidRPr="00FD163B">
        <w:rPr>
          <w:rStyle w:val="FootnoteReference"/>
          <w:rFonts w:asciiTheme="minorHAnsi" w:hAnsiTheme="minorHAnsi" w:cstheme="minorHAnsi"/>
          <w:sz w:val="18"/>
          <w:szCs w:val="18"/>
        </w:rPr>
        <w:footnoteRef/>
      </w:r>
      <w:r w:rsidRPr="00FD163B">
        <w:rPr>
          <w:rFonts w:asciiTheme="minorHAnsi" w:hAnsiTheme="minorHAnsi" w:cstheme="minorHAnsi"/>
          <w:sz w:val="18"/>
          <w:szCs w:val="18"/>
        </w:rPr>
        <w:t xml:space="preserve"> ISRCTN originally stood for “International Standard Randomised Controlled Trial Number”. The scope of the registry </w:t>
      </w:r>
      <w:hyperlink r:id="rId1" w:history="1">
        <w:r w:rsidRPr="00FD163B">
          <w:rPr>
            <w:rStyle w:val="Hyperlink"/>
            <w:rFonts w:asciiTheme="minorHAnsi" w:hAnsiTheme="minorHAnsi" w:cstheme="minorHAnsi"/>
            <w:sz w:val="18"/>
            <w:szCs w:val="18"/>
          </w:rPr>
          <w:t>has since widened to also include other types of studies</w:t>
        </w:r>
      </w:hyperlink>
      <w:r w:rsidRPr="00FD163B">
        <w:rPr>
          <w:rFonts w:asciiTheme="minorHAnsi" w:hAnsiTheme="minorHAnsi" w:cstheme="minorHAnsi"/>
          <w:sz w:val="18"/>
          <w:szCs w:val="18"/>
        </w:rPr>
        <w:t>, and today is simply referred to by its acronym.</w:t>
      </w:r>
    </w:p>
  </w:footnote>
  <w:footnote w:id="3">
    <w:p w14:paraId="26D6E37C" w14:textId="092A3C23" w:rsidR="004B244B" w:rsidRPr="00FD163B" w:rsidRDefault="004B244B" w:rsidP="00FD163B">
      <w:pPr>
        <w:pStyle w:val="FootnoteText"/>
        <w:rPr>
          <w:rFonts w:asciiTheme="minorHAnsi" w:hAnsiTheme="minorHAnsi" w:cstheme="minorHAnsi"/>
          <w:sz w:val="18"/>
          <w:szCs w:val="18"/>
        </w:rPr>
      </w:pPr>
      <w:r w:rsidRPr="00FD163B">
        <w:rPr>
          <w:rStyle w:val="FootnoteReference"/>
          <w:rFonts w:asciiTheme="minorHAnsi" w:hAnsiTheme="minorHAnsi" w:cstheme="minorHAnsi"/>
          <w:sz w:val="18"/>
          <w:szCs w:val="18"/>
        </w:rPr>
        <w:footnoteRef/>
      </w:r>
      <w:r w:rsidRPr="00FD163B">
        <w:rPr>
          <w:rFonts w:asciiTheme="minorHAnsi" w:hAnsiTheme="minorHAnsi" w:cstheme="minorHAnsi"/>
          <w:sz w:val="18"/>
          <w:szCs w:val="18"/>
        </w:rPr>
        <w:t xml:space="preserve"> </w:t>
      </w:r>
      <w:r w:rsidR="006B0E71" w:rsidRPr="00FD163B">
        <w:rPr>
          <w:rFonts w:asciiTheme="minorHAnsi" w:hAnsiTheme="minorHAnsi" w:cstheme="minorHAnsi"/>
          <w:sz w:val="18"/>
          <w:szCs w:val="18"/>
        </w:rPr>
        <w:t>ClinicalTrials.gov</w:t>
      </w:r>
      <w:r w:rsidRPr="00FD163B">
        <w:rPr>
          <w:rFonts w:asciiTheme="minorHAnsi" w:hAnsiTheme="minorHAnsi" w:cstheme="minorHAnsi"/>
          <w:sz w:val="18"/>
          <w:szCs w:val="18"/>
        </w:rPr>
        <w:t xml:space="preserve"> search field: “Sponsor (lead)”; ISRCTN: “sponsor </w:t>
      </w:r>
      <w:proofErr w:type="gramStart"/>
      <w:r w:rsidRPr="00FD163B">
        <w:rPr>
          <w:rFonts w:asciiTheme="minorHAnsi" w:hAnsiTheme="minorHAnsi" w:cstheme="minorHAnsi"/>
          <w:sz w:val="18"/>
          <w:szCs w:val="18"/>
        </w:rPr>
        <w:t>organisation”</w:t>
      </w:r>
      <w:proofErr w:type="gramEnd"/>
    </w:p>
  </w:footnote>
  <w:footnote w:id="4">
    <w:p w14:paraId="1CE1DEC5" w14:textId="135A7A4A" w:rsidR="004B244B" w:rsidRPr="00FD163B" w:rsidRDefault="004B244B" w:rsidP="00FD163B">
      <w:pPr>
        <w:pStyle w:val="FootnoteText"/>
        <w:rPr>
          <w:rFonts w:asciiTheme="minorHAnsi" w:hAnsiTheme="minorHAnsi" w:cstheme="minorHAnsi"/>
          <w:sz w:val="18"/>
          <w:szCs w:val="18"/>
        </w:rPr>
      </w:pPr>
      <w:r w:rsidRPr="00FD163B">
        <w:rPr>
          <w:rStyle w:val="FootnoteReference"/>
          <w:rFonts w:asciiTheme="minorHAnsi" w:hAnsiTheme="minorHAnsi" w:cstheme="minorHAnsi"/>
          <w:sz w:val="18"/>
          <w:szCs w:val="18"/>
        </w:rPr>
        <w:footnoteRef/>
      </w:r>
      <w:r w:rsidRPr="00FD163B">
        <w:rPr>
          <w:rFonts w:asciiTheme="minorHAnsi" w:hAnsiTheme="minorHAnsi" w:cstheme="minorHAnsi"/>
          <w:sz w:val="18"/>
          <w:szCs w:val="18"/>
        </w:rPr>
        <w:t xml:space="preserve"> </w:t>
      </w:r>
      <w:r w:rsidR="006B0E71" w:rsidRPr="00FD163B">
        <w:rPr>
          <w:rFonts w:asciiTheme="minorHAnsi" w:hAnsiTheme="minorHAnsi" w:cstheme="minorHAnsi"/>
          <w:sz w:val="18"/>
          <w:szCs w:val="18"/>
        </w:rPr>
        <w:t>ClinicalTrials.gov search field</w:t>
      </w:r>
      <w:r w:rsidRPr="00FD163B">
        <w:rPr>
          <w:rFonts w:asciiTheme="minorHAnsi" w:hAnsiTheme="minorHAnsi" w:cstheme="minorHAnsi"/>
          <w:sz w:val="18"/>
          <w:szCs w:val="18"/>
        </w:rPr>
        <w:t xml:space="preserve">: “primary completion date”; ISRCTN: “overall trial end </w:t>
      </w:r>
      <w:proofErr w:type="gramStart"/>
      <w:r w:rsidRPr="00FD163B">
        <w:rPr>
          <w:rFonts w:asciiTheme="minorHAnsi" w:hAnsiTheme="minorHAnsi" w:cstheme="minorHAnsi"/>
          <w:sz w:val="18"/>
          <w:szCs w:val="18"/>
        </w:rPr>
        <w:t>date”</w:t>
      </w:r>
      <w:proofErr w:type="gramEnd"/>
    </w:p>
  </w:footnote>
  <w:footnote w:id="5">
    <w:p w14:paraId="202BF36D" w14:textId="77777777" w:rsidR="004B244B" w:rsidRPr="00FD163B" w:rsidRDefault="004B244B" w:rsidP="00FD163B">
      <w:pPr>
        <w:pStyle w:val="FootnoteText"/>
        <w:rPr>
          <w:rFonts w:asciiTheme="minorHAnsi" w:hAnsiTheme="minorHAnsi" w:cstheme="minorHAnsi"/>
          <w:sz w:val="18"/>
          <w:szCs w:val="18"/>
        </w:rPr>
      </w:pPr>
      <w:r w:rsidRPr="00FD163B">
        <w:rPr>
          <w:rStyle w:val="FootnoteReference"/>
          <w:rFonts w:asciiTheme="minorHAnsi" w:hAnsiTheme="minorHAnsi" w:cstheme="minorHAnsi"/>
          <w:sz w:val="18"/>
          <w:szCs w:val="18"/>
        </w:rPr>
        <w:footnoteRef/>
      </w:r>
      <w:r w:rsidRPr="00FD163B">
        <w:rPr>
          <w:rFonts w:asciiTheme="minorHAnsi" w:hAnsiTheme="minorHAnsi" w:cstheme="minorHAnsi"/>
          <w:sz w:val="18"/>
          <w:szCs w:val="18"/>
        </w:rPr>
        <w:t xml:space="preserve"> Final (actual) enrolment numbers were extracted where available; else target enrolment numbers were extracted.</w:t>
      </w:r>
    </w:p>
  </w:footnote>
  <w:footnote w:id="6">
    <w:p w14:paraId="5126577E" w14:textId="7DE831D3" w:rsidR="004B244B" w:rsidRPr="00FD163B" w:rsidRDefault="004B244B" w:rsidP="00FD163B">
      <w:pPr>
        <w:pStyle w:val="FootnoteText"/>
        <w:rPr>
          <w:rFonts w:asciiTheme="minorHAnsi" w:hAnsiTheme="minorHAnsi" w:cstheme="minorHAnsi"/>
          <w:sz w:val="18"/>
          <w:szCs w:val="18"/>
        </w:rPr>
      </w:pPr>
      <w:r w:rsidRPr="00FD163B">
        <w:rPr>
          <w:rStyle w:val="FootnoteReference"/>
          <w:rFonts w:asciiTheme="minorHAnsi" w:hAnsiTheme="minorHAnsi" w:cstheme="minorHAnsi"/>
          <w:sz w:val="18"/>
          <w:szCs w:val="18"/>
        </w:rPr>
        <w:footnoteRef/>
      </w:r>
      <w:r w:rsidRPr="00FD163B">
        <w:rPr>
          <w:rFonts w:asciiTheme="minorHAnsi" w:hAnsiTheme="minorHAnsi" w:cstheme="minorHAnsi"/>
          <w:sz w:val="18"/>
          <w:szCs w:val="18"/>
        </w:rPr>
        <w:t xml:space="preserve"> </w:t>
      </w:r>
      <w:r w:rsidR="006B0E71" w:rsidRPr="00FD163B">
        <w:rPr>
          <w:rFonts w:asciiTheme="minorHAnsi" w:hAnsiTheme="minorHAnsi" w:cstheme="minorHAnsi"/>
          <w:sz w:val="18"/>
          <w:szCs w:val="18"/>
        </w:rPr>
        <w:t>ClinicalTrials.gov</w:t>
      </w:r>
      <w:r w:rsidRPr="00FD163B">
        <w:rPr>
          <w:rFonts w:asciiTheme="minorHAnsi" w:hAnsiTheme="minorHAnsi" w:cstheme="minorHAnsi"/>
          <w:sz w:val="18"/>
          <w:szCs w:val="18"/>
        </w:rPr>
        <w:t>: availability of tabulated summary results; ISRCTN: availability of (any) results as per registry flag</w:t>
      </w:r>
    </w:p>
  </w:footnote>
  <w:footnote w:id="7">
    <w:p w14:paraId="46F74DC5" w14:textId="7DE0E8DF" w:rsidR="004B244B" w:rsidRPr="00FD163B" w:rsidRDefault="004B244B" w:rsidP="00FD163B">
      <w:pPr>
        <w:pStyle w:val="FootnoteText"/>
        <w:rPr>
          <w:rFonts w:asciiTheme="minorHAnsi" w:hAnsiTheme="minorHAnsi" w:cstheme="minorHAnsi"/>
          <w:sz w:val="18"/>
          <w:szCs w:val="18"/>
        </w:rPr>
      </w:pPr>
      <w:r w:rsidRPr="00FD163B">
        <w:rPr>
          <w:rStyle w:val="FootnoteReference"/>
          <w:rFonts w:asciiTheme="minorHAnsi" w:hAnsiTheme="minorHAnsi" w:cstheme="minorHAnsi"/>
          <w:sz w:val="18"/>
          <w:szCs w:val="18"/>
        </w:rPr>
        <w:footnoteRef/>
      </w:r>
      <w:r w:rsidRPr="00FD163B">
        <w:rPr>
          <w:rFonts w:asciiTheme="minorHAnsi" w:hAnsiTheme="minorHAnsi" w:cstheme="minorHAnsi"/>
          <w:sz w:val="18"/>
          <w:szCs w:val="18"/>
        </w:rPr>
        <w:t xml:space="preserve"> No duplicate registrations were detected during manual review of the EUCTR and </w:t>
      </w:r>
      <w:r w:rsidR="006B0E71" w:rsidRPr="00FD163B">
        <w:rPr>
          <w:rFonts w:asciiTheme="minorHAnsi" w:hAnsiTheme="minorHAnsi" w:cstheme="minorHAnsi"/>
          <w:sz w:val="18"/>
          <w:szCs w:val="18"/>
        </w:rPr>
        <w:t>ClinicalTrials.gov</w:t>
      </w:r>
      <w:r w:rsidRPr="00FD163B">
        <w:rPr>
          <w:rFonts w:asciiTheme="minorHAnsi" w:hAnsiTheme="minorHAnsi" w:cstheme="minorHAnsi"/>
          <w:sz w:val="18"/>
          <w:szCs w:val="18"/>
        </w:rPr>
        <w:t xml:space="preserve"> number fields on ISRCTN-registered trials. </w:t>
      </w:r>
      <w:r w:rsidR="006B0E71" w:rsidRPr="00FD163B">
        <w:rPr>
          <w:rFonts w:asciiTheme="minorHAnsi" w:hAnsiTheme="minorHAnsi" w:cstheme="minorHAnsi"/>
          <w:sz w:val="18"/>
          <w:szCs w:val="18"/>
        </w:rPr>
        <w:t>ClinicalTrials.gov</w:t>
      </w:r>
      <w:r w:rsidRPr="00FD163B">
        <w:rPr>
          <w:rFonts w:asciiTheme="minorHAnsi" w:hAnsiTheme="minorHAnsi" w:cstheme="minorHAnsi"/>
          <w:sz w:val="18"/>
          <w:szCs w:val="18"/>
        </w:rPr>
        <w:t xml:space="preserve"> registered trials were not systematically screened for duplicates.</w:t>
      </w:r>
    </w:p>
  </w:footnote>
  <w:footnote w:id="8">
    <w:p w14:paraId="3A7CC732" w14:textId="33287EA6" w:rsidR="00835F58" w:rsidRPr="00FD163B" w:rsidRDefault="00835F58" w:rsidP="00FD163B">
      <w:pPr>
        <w:pStyle w:val="FootnoteText"/>
        <w:rPr>
          <w:rFonts w:asciiTheme="minorHAnsi" w:hAnsiTheme="minorHAnsi" w:cstheme="minorHAnsi"/>
          <w:sz w:val="18"/>
          <w:szCs w:val="18"/>
        </w:rPr>
      </w:pPr>
      <w:r w:rsidRPr="00FD163B">
        <w:rPr>
          <w:rStyle w:val="FootnoteReference"/>
          <w:rFonts w:asciiTheme="minorHAnsi" w:hAnsiTheme="minorHAnsi" w:cstheme="minorHAnsi"/>
          <w:sz w:val="18"/>
          <w:szCs w:val="18"/>
        </w:rPr>
        <w:footnoteRef/>
      </w:r>
      <w:r w:rsidRPr="00FD163B">
        <w:rPr>
          <w:rFonts w:asciiTheme="minorHAnsi" w:hAnsiTheme="minorHAnsi" w:cstheme="minorHAnsi"/>
          <w:sz w:val="18"/>
          <w:szCs w:val="18"/>
        </w:rPr>
        <w:t xml:space="preserve"> Guy's and St Thomas' NHS Foundation Trust</w:t>
      </w:r>
    </w:p>
  </w:footnote>
  <w:footnote w:id="9">
    <w:p w14:paraId="325A1236" w14:textId="7CC6EB55" w:rsidR="00835F58" w:rsidRPr="00FD163B" w:rsidRDefault="00835F58" w:rsidP="00FD163B">
      <w:pPr>
        <w:pStyle w:val="FootnoteText"/>
        <w:rPr>
          <w:rFonts w:asciiTheme="minorHAnsi" w:hAnsiTheme="minorHAnsi" w:cstheme="minorHAnsi"/>
          <w:sz w:val="18"/>
          <w:szCs w:val="18"/>
        </w:rPr>
      </w:pPr>
      <w:r w:rsidRPr="00FD163B">
        <w:rPr>
          <w:rStyle w:val="FootnoteReference"/>
          <w:rFonts w:asciiTheme="minorHAnsi" w:hAnsiTheme="minorHAnsi" w:cstheme="minorHAnsi"/>
          <w:sz w:val="18"/>
          <w:szCs w:val="18"/>
        </w:rPr>
        <w:footnoteRef/>
      </w:r>
      <w:r w:rsidRPr="00FD163B">
        <w:rPr>
          <w:rFonts w:asciiTheme="minorHAnsi" w:hAnsiTheme="minorHAnsi" w:cstheme="minorHAnsi"/>
          <w:sz w:val="18"/>
          <w:szCs w:val="18"/>
        </w:rPr>
        <w:t xml:space="preserve"> Double registered: ISRCTN41638605</w:t>
      </w:r>
    </w:p>
  </w:footnote>
  <w:footnote w:id="10">
    <w:p w14:paraId="0D64096E" w14:textId="75502791" w:rsidR="006D5283" w:rsidRPr="00FD163B" w:rsidRDefault="006D5283" w:rsidP="00FD163B">
      <w:pPr>
        <w:pStyle w:val="FootnoteText"/>
        <w:rPr>
          <w:rFonts w:asciiTheme="minorHAnsi" w:hAnsiTheme="minorHAnsi" w:cstheme="minorHAnsi"/>
          <w:sz w:val="18"/>
          <w:szCs w:val="18"/>
        </w:rPr>
      </w:pPr>
      <w:r w:rsidRPr="00FD163B">
        <w:rPr>
          <w:rStyle w:val="FootnoteReference"/>
          <w:rFonts w:asciiTheme="minorHAnsi" w:hAnsiTheme="minorHAnsi" w:cstheme="minorHAnsi"/>
          <w:sz w:val="18"/>
          <w:szCs w:val="18"/>
        </w:rPr>
        <w:footnoteRef/>
      </w:r>
      <w:r w:rsidRPr="00FD163B">
        <w:rPr>
          <w:rFonts w:asciiTheme="minorHAnsi" w:hAnsiTheme="minorHAnsi" w:cstheme="minorHAnsi"/>
          <w:sz w:val="18"/>
          <w:szCs w:val="18"/>
        </w:rPr>
        <w:t xml:space="preserve"> Double registered: EUCTR2008-004877</w:t>
      </w:r>
    </w:p>
  </w:footnote>
  <w:footnote w:id="11">
    <w:p w14:paraId="0F281042" w14:textId="77777777" w:rsidR="006B0E71" w:rsidRPr="00FD163B" w:rsidRDefault="006B0E71" w:rsidP="00FD163B">
      <w:pPr>
        <w:pStyle w:val="FootnoteText"/>
        <w:rPr>
          <w:rFonts w:asciiTheme="minorHAnsi" w:hAnsiTheme="minorHAnsi" w:cstheme="minorHAnsi"/>
          <w:sz w:val="18"/>
          <w:szCs w:val="18"/>
        </w:rPr>
      </w:pPr>
      <w:r w:rsidRPr="00FD163B">
        <w:rPr>
          <w:rStyle w:val="FootnoteReference"/>
          <w:rFonts w:asciiTheme="minorHAnsi" w:hAnsiTheme="minorHAnsi" w:cstheme="minorHAnsi"/>
          <w:sz w:val="18"/>
          <w:szCs w:val="18"/>
        </w:rPr>
        <w:footnoteRef/>
      </w:r>
      <w:r w:rsidRPr="00FD163B">
        <w:rPr>
          <w:rFonts w:asciiTheme="minorHAnsi" w:hAnsiTheme="minorHAnsi" w:cstheme="minorHAnsi"/>
          <w:sz w:val="18"/>
          <w:szCs w:val="18"/>
        </w:rPr>
        <w:t xml:space="preserve"> A report for trial NCT04154852 / EUCTR 2008-004877-17 </w:t>
      </w:r>
      <w:hyperlink r:id="rId2" w:history="1">
        <w:r w:rsidRPr="00FD163B">
          <w:rPr>
            <w:rStyle w:val="Hyperlink"/>
            <w:rFonts w:asciiTheme="minorHAnsi" w:hAnsiTheme="minorHAnsi" w:cstheme="minorHAnsi"/>
            <w:sz w:val="18"/>
            <w:szCs w:val="18"/>
          </w:rPr>
          <w:t>uploaded to the EudraCT registry</w:t>
        </w:r>
      </w:hyperlink>
      <w:r w:rsidRPr="00FD163B">
        <w:rPr>
          <w:rFonts w:asciiTheme="minorHAnsi" w:hAnsiTheme="minorHAnsi" w:cstheme="minorHAnsi"/>
          <w:sz w:val="18"/>
          <w:szCs w:val="18"/>
        </w:rPr>
        <w:t xml:space="preserve"> states that “it was felt that the overall data integrity of the trial was not sufficient to justify the resources required to continue the SDV process. </w:t>
      </w:r>
      <w:proofErr w:type="gramStart"/>
      <w:r w:rsidRPr="00FD163B">
        <w:rPr>
          <w:rFonts w:asciiTheme="minorHAnsi" w:hAnsiTheme="minorHAnsi" w:cstheme="minorHAnsi"/>
          <w:sz w:val="18"/>
          <w:szCs w:val="18"/>
        </w:rPr>
        <w:t>Therefore</w:t>
      </w:r>
      <w:proofErr w:type="gramEnd"/>
      <w:r w:rsidRPr="00FD163B">
        <w:rPr>
          <w:rFonts w:asciiTheme="minorHAnsi" w:hAnsiTheme="minorHAnsi" w:cstheme="minorHAnsi"/>
          <w:sz w:val="18"/>
          <w:szCs w:val="18"/>
        </w:rPr>
        <w:t xml:space="preserve"> it was decided that the study will not proceed towards publication of data.” The sponsor noted in an email that MHRA had effectively waived the results reporting requirement for this CTIMP. </w:t>
      </w:r>
    </w:p>
  </w:footnote>
  <w:footnote w:id="12">
    <w:p w14:paraId="4A378234" w14:textId="38D69804" w:rsidR="006B0E71" w:rsidRPr="00FD163B" w:rsidRDefault="006B0E71" w:rsidP="00FD163B">
      <w:pPr>
        <w:pStyle w:val="FootnoteText"/>
        <w:rPr>
          <w:rFonts w:asciiTheme="minorHAnsi" w:hAnsiTheme="minorHAnsi" w:cstheme="minorHAnsi"/>
          <w:sz w:val="18"/>
          <w:szCs w:val="18"/>
        </w:rPr>
      </w:pPr>
      <w:r w:rsidRPr="00FD163B">
        <w:rPr>
          <w:rStyle w:val="FootnoteReference"/>
          <w:rFonts w:asciiTheme="minorHAnsi" w:hAnsiTheme="minorHAnsi" w:cstheme="minorHAnsi"/>
          <w:sz w:val="18"/>
          <w:szCs w:val="18"/>
        </w:rPr>
        <w:footnoteRef/>
      </w:r>
      <w:r w:rsidRPr="00FD163B">
        <w:rPr>
          <w:rFonts w:asciiTheme="minorHAnsi" w:hAnsiTheme="minorHAnsi" w:cstheme="minorHAnsi"/>
          <w:sz w:val="18"/>
          <w:szCs w:val="18"/>
        </w:rPr>
        <w:t xml:space="preserve"> Adopting a case-by-case approach would be preferable to adopting fixed rules, such as a cut-off based on enrolment numbers. For example, a rare disease trial with only 4 participants might yield useful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576"/>
    <w:multiLevelType w:val="hybridMultilevel"/>
    <w:tmpl w:val="86088920"/>
    <w:lvl w:ilvl="0" w:tplc="7A6E67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5324C9"/>
    <w:multiLevelType w:val="hybridMultilevel"/>
    <w:tmpl w:val="36C44E0A"/>
    <w:lvl w:ilvl="0" w:tplc="2A2E87B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57518D1"/>
    <w:multiLevelType w:val="hybridMultilevel"/>
    <w:tmpl w:val="43741A0E"/>
    <w:lvl w:ilvl="0" w:tplc="89E6AA7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104CD8"/>
    <w:multiLevelType w:val="hybridMultilevel"/>
    <w:tmpl w:val="6A688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6B6349"/>
    <w:multiLevelType w:val="multilevel"/>
    <w:tmpl w:val="4B74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70F65"/>
    <w:multiLevelType w:val="hybridMultilevel"/>
    <w:tmpl w:val="B170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18248B"/>
    <w:multiLevelType w:val="hybridMultilevel"/>
    <w:tmpl w:val="E252EE92"/>
    <w:lvl w:ilvl="0" w:tplc="04627C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9964B23"/>
    <w:multiLevelType w:val="hybridMultilevel"/>
    <w:tmpl w:val="0A42014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4375AE"/>
    <w:multiLevelType w:val="hybridMultilevel"/>
    <w:tmpl w:val="DDF496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3E2938"/>
    <w:multiLevelType w:val="hybridMultilevel"/>
    <w:tmpl w:val="16B21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EA137F"/>
    <w:multiLevelType w:val="hybridMultilevel"/>
    <w:tmpl w:val="0CBA9D2C"/>
    <w:lvl w:ilvl="0" w:tplc="E3E8FF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B82E37"/>
    <w:multiLevelType w:val="hybridMultilevel"/>
    <w:tmpl w:val="5CCA1694"/>
    <w:lvl w:ilvl="0" w:tplc="641E32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9D1276"/>
    <w:multiLevelType w:val="hybridMultilevel"/>
    <w:tmpl w:val="1D826FA2"/>
    <w:lvl w:ilvl="0" w:tplc="79B44E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0B65C3"/>
    <w:multiLevelType w:val="hybridMultilevel"/>
    <w:tmpl w:val="49327B28"/>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04F7FB6"/>
    <w:multiLevelType w:val="hybridMultilevel"/>
    <w:tmpl w:val="FA2E8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B432A2"/>
    <w:multiLevelType w:val="multilevel"/>
    <w:tmpl w:val="CB6C61B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8960ABA"/>
    <w:multiLevelType w:val="hybridMultilevel"/>
    <w:tmpl w:val="4A285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413BB4"/>
    <w:multiLevelType w:val="hybridMultilevel"/>
    <w:tmpl w:val="5CCA16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A35A3A"/>
    <w:multiLevelType w:val="hybridMultilevel"/>
    <w:tmpl w:val="4386E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6F46B0"/>
    <w:multiLevelType w:val="hybridMultilevel"/>
    <w:tmpl w:val="16AE83B0"/>
    <w:lvl w:ilvl="0" w:tplc="94728606">
      <w:start w:val="1"/>
      <w:numFmt w:val="decimal"/>
      <w:lvlText w:val="%1."/>
      <w:lvlJc w:val="left"/>
      <w:pPr>
        <w:ind w:left="720" w:hanging="360"/>
      </w:pPr>
      <w:rPr>
        <w:rFonts w:ascii="Times New Roman" w:eastAsia="Times New Roman" w:hAnsi="Times New Roman"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CE41BF"/>
    <w:multiLevelType w:val="hybridMultilevel"/>
    <w:tmpl w:val="5E229D98"/>
    <w:lvl w:ilvl="0" w:tplc="3E20AE54">
      <w:start w:val="4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654576"/>
    <w:multiLevelType w:val="multilevel"/>
    <w:tmpl w:val="CB6C61B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FD14F14"/>
    <w:multiLevelType w:val="hybridMultilevel"/>
    <w:tmpl w:val="50F056FE"/>
    <w:lvl w:ilvl="0" w:tplc="C90419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B57241"/>
    <w:multiLevelType w:val="hybridMultilevel"/>
    <w:tmpl w:val="294485C6"/>
    <w:lvl w:ilvl="0" w:tplc="93DE1A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564134E"/>
    <w:multiLevelType w:val="hybridMultilevel"/>
    <w:tmpl w:val="96BE7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E60D66"/>
    <w:multiLevelType w:val="hybridMultilevel"/>
    <w:tmpl w:val="B79C6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117E7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7400B71"/>
    <w:multiLevelType w:val="hybridMultilevel"/>
    <w:tmpl w:val="62D4B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811C63"/>
    <w:multiLevelType w:val="multilevel"/>
    <w:tmpl w:val="CB6C61B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1EC5462"/>
    <w:multiLevelType w:val="hybridMultilevel"/>
    <w:tmpl w:val="7046A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FA6B09"/>
    <w:multiLevelType w:val="hybridMultilevel"/>
    <w:tmpl w:val="3250A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205B83"/>
    <w:multiLevelType w:val="hybridMultilevel"/>
    <w:tmpl w:val="6896ADEC"/>
    <w:lvl w:ilvl="0" w:tplc="229AC4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3D08A4"/>
    <w:multiLevelType w:val="hybridMultilevel"/>
    <w:tmpl w:val="6DEA4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1231DA"/>
    <w:multiLevelType w:val="hybridMultilevel"/>
    <w:tmpl w:val="7D082400"/>
    <w:lvl w:ilvl="0" w:tplc="70EEF88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8664177"/>
    <w:multiLevelType w:val="hybridMultilevel"/>
    <w:tmpl w:val="BF42CCBC"/>
    <w:lvl w:ilvl="0" w:tplc="925EC8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9255BD8"/>
    <w:multiLevelType w:val="hybridMultilevel"/>
    <w:tmpl w:val="8F902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ED190E"/>
    <w:multiLevelType w:val="hybridMultilevel"/>
    <w:tmpl w:val="B224B206"/>
    <w:lvl w:ilvl="0" w:tplc="73CA8AD6">
      <w:start w:val="4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BF28B9"/>
    <w:multiLevelType w:val="hybridMultilevel"/>
    <w:tmpl w:val="F7CAC3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7054259">
    <w:abstractNumId w:val="32"/>
  </w:num>
  <w:num w:numId="2" w16cid:durableId="684550847">
    <w:abstractNumId w:val="35"/>
  </w:num>
  <w:num w:numId="3" w16cid:durableId="5834462">
    <w:abstractNumId w:val="9"/>
  </w:num>
  <w:num w:numId="4" w16cid:durableId="972711922">
    <w:abstractNumId w:val="3"/>
  </w:num>
  <w:num w:numId="5" w16cid:durableId="1628700891">
    <w:abstractNumId w:val="5"/>
  </w:num>
  <w:num w:numId="6" w16cid:durableId="559362134">
    <w:abstractNumId w:val="20"/>
  </w:num>
  <w:num w:numId="7" w16cid:durableId="346757969">
    <w:abstractNumId w:val="36"/>
  </w:num>
  <w:num w:numId="8" w16cid:durableId="1655911772">
    <w:abstractNumId w:val="23"/>
  </w:num>
  <w:num w:numId="9" w16cid:durableId="1290937949">
    <w:abstractNumId w:val="22"/>
  </w:num>
  <w:num w:numId="10" w16cid:durableId="1238050966">
    <w:abstractNumId w:val="34"/>
  </w:num>
  <w:num w:numId="11" w16cid:durableId="170485276">
    <w:abstractNumId w:val="6"/>
  </w:num>
  <w:num w:numId="12" w16cid:durableId="1288508380">
    <w:abstractNumId w:val="1"/>
  </w:num>
  <w:num w:numId="13" w16cid:durableId="1947422401">
    <w:abstractNumId w:val="13"/>
  </w:num>
  <w:num w:numId="14" w16cid:durableId="642199413">
    <w:abstractNumId w:val="26"/>
  </w:num>
  <w:num w:numId="15" w16cid:durableId="897402326">
    <w:abstractNumId w:val="28"/>
  </w:num>
  <w:num w:numId="16" w16cid:durableId="818183294">
    <w:abstractNumId w:val="21"/>
  </w:num>
  <w:num w:numId="17" w16cid:durableId="1713966895">
    <w:abstractNumId w:val="15"/>
  </w:num>
  <w:num w:numId="18" w16cid:durableId="883181587">
    <w:abstractNumId w:val="0"/>
  </w:num>
  <w:num w:numId="19" w16cid:durableId="1421026097">
    <w:abstractNumId w:val="16"/>
  </w:num>
  <w:num w:numId="20" w16cid:durableId="536940117">
    <w:abstractNumId w:val="31"/>
  </w:num>
  <w:num w:numId="21" w16cid:durableId="941953850">
    <w:abstractNumId w:val="2"/>
  </w:num>
  <w:num w:numId="22" w16cid:durableId="431826780">
    <w:abstractNumId w:val="33"/>
  </w:num>
  <w:num w:numId="23" w16cid:durableId="917136450">
    <w:abstractNumId w:val="10"/>
  </w:num>
  <w:num w:numId="24" w16cid:durableId="618415386">
    <w:abstractNumId w:val="11"/>
  </w:num>
  <w:num w:numId="25" w16cid:durableId="358704960">
    <w:abstractNumId w:val="17"/>
  </w:num>
  <w:num w:numId="26" w16cid:durableId="1666861025">
    <w:abstractNumId w:val="27"/>
  </w:num>
  <w:num w:numId="27" w16cid:durableId="1313364262">
    <w:abstractNumId w:val="4"/>
  </w:num>
  <w:num w:numId="28" w16cid:durableId="1786805065">
    <w:abstractNumId w:val="37"/>
  </w:num>
  <w:num w:numId="29" w16cid:durableId="1037778082">
    <w:abstractNumId w:val="14"/>
  </w:num>
  <w:num w:numId="30" w16cid:durableId="1209296152">
    <w:abstractNumId w:val="29"/>
  </w:num>
  <w:num w:numId="31" w16cid:durableId="545995563">
    <w:abstractNumId w:val="19"/>
  </w:num>
  <w:num w:numId="32" w16cid:durableId="255329980">
    <w:abstractNumId w:val="7"/>
  </w:num>
  <w:num w:numId="33" w16cid:durableId="1033071281">
    <w:abstractNumId w:val="24"/>
  </w:num>
  <w:num w:numId="34" w16cid:durableId="1898011896">
    <w:abstractNumId w:val="8"/>
  </w:num>
  <w:num w:numId="35" w16cid:durableId="802038991">
    <w:abstractNumId w:val="25"/>
  </w:num>
  <w:num w:numId="36" w16cid:durableId="1223370806">
    <w:abstractNumId w:val="30"/>
  </w:num>
  <w:num w:numId="37" w16cid:durableId="498158364">
    <w:abstractNumId w:val="18"/>
  </w:num>
  <w:num w:numId="38" w16cid:durableId="19037101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zNTE3NjEwsDSxMDdV0lEKTi0uzszPAykwqgUAhfzdhCwAAAA="/>
  </w:docVars>
  <w:rsids>
    <w:rsidRoot w:val="00983E86"/>
    <w:rsid w:val="000071FF"/>
    <w:rsid w:val="000143AB"/>
    <w:rsid w:val="000227FA"/>
    <w:rsid w:val="0003201D"/>
    <w:rsid w:val="00034C0B"/>
    <w:rsid w:val="0004654B"/>
    <w:rsid w:val="00046C3A"/>
    <w:rsid w:val="000529B4"/>
    <w:rsid w:val="00061D1F"/>
    <w:rsid w:val="00061D62"/>
    <w:rsid w:val="00070781"/>
    <w:rsid w:val="00087802"/>
    <w:rsid w:val="00095C23"/>
    <w:rsid w:val="000A5A9F"/>
    <w:rsid w:val="000B2EB9"/>
    <w:rsid w:val="000B4AFD"/>
    <w:rsid w:val="000C43C6"/>
    <w:rsid w:val="000D0C49"/>
    <w:rsid w:val="000D10B6"/>
    <w:rsid w:val="000D2BA1"/>
    <w:rsid w:val="000E4A9D"/>
    <w:rsid w:val="00113916"/>
    <w:rsid w:val="00125127"/>
    <w:rsid w:val="00133F35"/>
    <w:rsid w:val="00135ACB"/>
    <w:rsid w:val="00136372"/>
    <w:rsid w:val="00140911"/>
    <w:rsid w:val="001462E7"/>
    <w:rsid w:val="001520FB"/>
    <w:rsid w:val="001542CD"/>
    <w:rsid w:val="001617BE"/>
    <w:rsid w:val="00167068"/>
    <w:rsid w:val="00172832"/>
    <w:rsid w:val="00173931"/>
    <w:rsid w:val="0017396F"/>
    <w:rsid w:val="00175C0F"/>
    <w:rsid w:val="001842CE"/>
    <w:rsid w:val="001A1993"/>
    <w:rsid w:val="001A4C96"/>
    <w:rsid w:val="001B494F"/>
    <w:rsid w:val="001B5269"/>
    <w:rsid w:val="001B54B5"/>
    <w:rsid w:val="001B6F5C"/>
    <w:rsid w:val="001C46EB"/>
    <w:rsid w:val="001C70AD"/>
    <w:rsid w:val="001D52B5"/>
    <w:rsid w:val="001E0672"/>
    <w:rsid w:val="001E0C93"/>
    <w:rsid w:val="001E75DF"/>
    <w:rsid w:val="001F0582"/>
    <w:rsid w:val="001F18E7"/>
    <w:rsid w:val="001F4472"/>
    <w:rsid w:val="001F5EBC"/>
    <w:rsid w:val="001F7BB1"/>
    <w:rsid w:val="002071F7"/>
    <w:rsid w:val="00210D7E"/>
    <w:rsid w:val="0021375D"/>
    <w:rsid w:val="0021472B"/>
    <w:rsid w:val="00216924"/>
    <w:rsid w:val="00220605"/>
    <w:rsid w:val="00227C60"/>
    <w:rsid w:val="00231B6E"/>
    <w:rsid w:val="00232AB1"/>
    <w:rsid w:val="00232E22"/>
    <w:rsid w:val="00235413"/>
    <w:rsid w:val="002354C0"/>
    <w:rsid w:val="002425A3"/>
    <w:rsid w:val="00250B34"/>
    <w:rsid w:val="002772DD"/>
    <w:rsid w:val="00285B13"/>
    <w:rsid w:val="002A1BE9"/>
    <w:rsid w:val="002B1AF9"/>
    <w:rsid w:val="002C0024"/>
    <w:rsid w:val="002C61AE"/>
    <w:rsid w:val="002D0393"/>
    <w:rsid w:val="002D0A81"/>
    <w:rsid w:val="002D4882"/>
    <w:rsid w:val="002E3002"/>
    <w:rsid w:val="003023D3"/>
    <w:rsid w:val="00305E25"/>
    <w:rsid w:val="00307EB4"/>
    <w:rsid w:val="003121E1"/>
    <w:rsid w:val="00315689"/>
    <w:rsid w:val="00316A42"/>
    <w:rsid w:val="003208CF"/>
    <w:rsid w:val="00325053"/>
    <w:rsid w:val="00327B9F"/>
    <w:rsid w:val="00336063"/>
    <w:rsid w:val="00336566"/>
    <w:rsid w:val="00340903"/>
    <w:rsid w:val="00364E31"/>
    <w:rsid w:val="00366682"/>
    <w:rsid w:val="00385D0B"/>
    <w:rsid w:val="00385FBF"/>
    <w:rsid w:val="00386EDC"/>
    <w:rsid w:val="00390C5D"/>
    <w:rsid w:val="00395119"/>
    <w:rsid w:val="003A5A05"/>
    <w:rsid w:val="003B55F6"/>
    <w:rsid w:val="003B6557"/>
    <w:rsid w:val="003C381F"/>
    <w:rsid w:val="003E7924"/>
    <w:rsid w:val="003F06D6"/>
    <w:rsid w:val="003F2384"/>
    <w:rsid w:val="003F26CD"/>
    <w:rsid w:val="00403CEB"/>
    <w:rsid w:val="004111F6"/>
    <w:rsid w:val="0041248D"/>
    <w:rsid w:val="00420971"/>
    <w:rsid w:val="004379C0"/>
    <w:rsid w:val="004403CE"/>
    <w:rsid w:val="00440593"/>
    <w:rsid w:val="004410D5"/>
    <w:rsid w:val="00445A58"/>
    <w:rsid w:val="004478B0"/>
    <w:rsid w:val="00460178"/>
    <w:rsid w:val="00460A79"/>
    <w:rsid w:val="00472338"/>
    <w:rsid w:val="004738FF"/>
    <w:rsid w:val="0047694E"/>
    <w:rsid w:val="0048100C"/>
    <w:rsid w:val="00481C41"/>
    <w:rsid w:val="00485821"/>
    <w:rsid w:val="00492761"/>
    <w:rsid w:val="004936BC"/>
    <w:rsid w:val="00495DCD"/>
    <w:rsid w:val="004A2C00"/>
    <w:rsid w:val="004A5AE6"/>
    <w:rsid w:val="004B244B"/>
    <w:rsid w:val="004D3770"/>
    <w:rsid w:val="004D7494"/>
    <w:rsid w:val="004D7B03"/>
    <w:rsid w:val="004E060D"/>
    <w:rsid w:val="004E2654"/>
    <w:rsid w:val="004F0FAA"/>
    <w:rsid w:val="004F161F"/>
    <w:rsid w:val="004F2467"/>
    <w:rsid w:val="004F25E9"/>
    <w:rsid w:val="004F35CE"/>
    <w:rsid w:val="004F5634"/>
    <w:rsid w:val="0051429A"/>
    <w:rsid w:val="005316B6"/>
    <w:rsid w:val="00544F1E"/>
    <w:rsid w:val="005451B3"/>
    <w:rsid w:val="00545F32"/>
    <w:rsid w:val="00551D71"/>
    <w:rsid w:val="00556765"/>
    <w:rsid w:val="005571FD"/>
    <w:rsid w:val="00560825"/>
    <w:rsid w:val="00585B74"/>
    <w:rsid w:val="00591968"/>
    <w:rsid w:val="00592F7D"/>
    <w:rsid w:val="005A0789"/>
    <w:rsid w:val="005A4592"/>
    <w:rsid w:val="005A4D12"/>
    <w:rsid w:val="005C1CF2"/>
    <w:rsid w:val="005D04B1"/>
    <w:rsid w:val="005E67CC"/>
    <w:rsid w:val="005F1608"/>
    <w:rsid w:val="005F6157"/>
    <w:rsid w:val="005F633A"/>
    <w:rsid w:val="00604658"/>
    <w:rsid w:val="006128E2"/>
    <w:rsid w:val="00623BFC"/>
    <w:rsid w:val="00625E1B"/>
    <w:rsid w:val="00640B54"/>
    <w:rsid w:val="00641ADC"/>
    <w:rsid w:val="00650434"/>
    <w:rsid w:val="00655D82"/>
    <w:rsid w:val="00655DF1"/>
    <w:rsid w:val="00656A53"/>
    <w:rsid w:val="00660426"/>
    <w:rsid w:val="00661BAB"/>
    <w:rsid w:val="006713C5"/>
    <w:rsid w:val="00671981"/>
    <w:rsid w:val="00690626"/>
    <w:rsid w:val="006912E0"/>
    <w:rsid w:val="0069228E"/>
    <w:rsid w:val="00693060"/>
    <w:rsid w:val="00694B67"/>
    <w:rsid w:val="006953EB"/>
    <w:rsid w:val="006A199A"/>
    <w:rsid w:val="006A3BAB"/>
    <w:rsid w:val="006B0E71"/>
    <w:rsid w:val="006C2D5A"/>
    <w:rsid w:val="006C5CDA"/>
    <w:rsid w:val="006D2750"/>
    <w:rsid w:val="006D3D48"/>
    <w:rsid w:val="006D5283"/>
    <w:rsid w:val="006D780A"/>
    <w:rsid w:val="006D7AB7"/>
    <w:rsid w:val="006E460D"/>
    <w:rsid w:val="006F5412"/>
    <w:rsid w:val="007004B1"/>
    <w:rsid w:val="00702A07"/>
    <w:rsid w:val="00704ADE"/>
    <w:rsid w:val="00744DE1"/>
    <w:rsid w:val="00760416"/>
    <w:rsid w:val="00760D54"/>
    <w:rsid w:val="00761B81"/>
    <w:rsid w:val="00765E1B"/>
    <w:rsid w:val="007669D3"/>
    <w:rsid w:val="0077320A"/>
    <w:rsid w:val="007864EC"/>
    <w:rsid w:val="00786716"/>
    <w:rsid w:val="007A6E4A"/>
    <w:rsid w:val="007A769B"/>
    <w:rsid w:val="007A76E3"/>
    <w:rsid w:val="007C4942"/>
    <w:rsid w:val="007C4BC1"/>
    <w:rsid w:val="007C52E8"/>
    <w:rsid w:val="007D06E1"/>
    <w:rsid w:val="007D1F81"/>
    <w:rsid w:val="007D3158"/>
    <w:rsid w:val="007D68C5"/>
    <w:rsid w:val="007E133E"/>
    <w:rsid w:val="007F3762"/>
    <w:rsid w:val="00813595"/>
    <w:rsid w:val="00814DAE"/>
    <w:rsid w:val="00817AF7"/>
    <w:rsid w:val="008271A8"/>
    <w:rsid w:val="00832711"/>
    <w:rsid w:val="00835F58"/>
    <w:rsid w:val="00840625"/>
    <w:rsid w:val="00843F9D"/>
    <w:rsid w:val="008447EA"/>
    <w:rsid w:val="008501C4"/>
    <w:rsid w:val="00855BD6"/>
    <w:rsid w:val="0088064B"/>
    <w:rsid w:val="00881986"/>
    <w:rsid w:val="00884F1D"/>
    <w:rsid w:val="00886930"/>
    <w:rsid w:val="0089324A"/>
    <w:rsid w:val="00895F1C"/>
    <w:rsid w:val="008A3A10"/>
    <w:rsid w:val="008A6BEC"/>
    <w:rsid w:val="008B1B40"/>
    <w:rsid w:val="008B6777"/>
    <w:rsid w:val="008C2C93"/>
    <w:rsid w:val="008C34CA"/>
    <w:rsid w:val="008C392B"/>
    <w:rsid w:val="008C78D9"/>
    <w:rsid w:val="008D4813"/>
    <w:rsid w:val="008D599D"/>
    <w:rsid w:val="008D7770"/>
    <w:rsid w:val="009144A5"/>
    <w:rsid w:val="00915DEE"/>
    <w:rsid w:val="00917890"/>
    <w:rsid w:val="00924580"/>
    <w:rsid w:val="00937866"/>
    <w:rsid w:val="00947229"/>
    <w:rsid w:val="0095062B"/>
    <w:rsid w:val="00950DA0"/>
    <w:rsid w:val="00974FFF"/>
    <w:rsid w:val="00980D78"/>
    <w:rsid w:val="00983E86"/>
    <w:rsid w:val="009A1317"/>
    <w:rsid w:val="009A30FD"/>
    <w:rsid w:val="009A59A7"/>
    <w:rsid w:val="009D003F"/>
    <w:rsid w:val="009E01F7"/>
    <w:rsid w:val="00A02EFB"/>
    <w:rsid w:val="00A223A2"/>
    <w:rsid w:val="00A321D3"/>
    <w:rsid w:val="00A32AC9"/>
    <w:rsid w:val="00A34298"/>
    <w:rsid w:val="00A4149C"/>
    <w:rsid w:val="00A516C5"/>
    <w:rsid w:val="00A53BBD"/>
    <w:rsid w:val="00A63F10"/>
    <w:rsid w:val="00A71E68"/>
    <w:rsid w:val="00A7322B"/>
    <w:rsid w:val="00A7453A"/>
    <w:rsid w:val="00A76954"/>
    <w:rsid w:val="00A7714E"/>
    <w:rsid w:val="00A82708"/>
    <w:rsid w:val="00A86071"/>
    <w:rsid w:val="00A96910"/>
    <w:rsid w:val="00AA4229"/>
    <w:rsid w:val="00AA7B0A"/>
    <w:rsid w:val="00AA7C6D"/>
    <w:rsid w:val="00AB0F45"/>
    <w:rsid w:val="00AB486B"/>
    <w:rsid w:val="00AB7D65"/>
    <w:rsid w:val="00AC3743"/>
    <w:rsid w:val="00AC5928"/>
    <w:rsid w:val="00AC59F5"/>
    <w:rsid w:val="00AF0DB6"/>
    <w:rsid w:val="00AF1C99"/>
    <w:rsid w:val="00B1298B"/>
    <w:rsid w:val="00B37B90"/>
    <w:rsid w:val="00B42227"/>
    <w:rsid w:val="00B60B67"/>
    <w:rsid w:val="00B61DD1"/>
    <w:rsid w:val="00B62B62"/>
    <w:rsid w:val="00B72466"/>
    <w:rsid w:val="00B73AE2"/>
    <w:rsid w:val="00B7564F"/>
    <w:rsid w:val="00B80A49"/>
    <w:rsid w:val="00B82DDA"/>
    <w:rsid w:val="00B92DA1"/>
    <w:rsid w:val="00BA5F35"/>
    <w:rsid w:val="00BB020F"/>
    <w:rsid w:val="00BB0EB4"/>
    <w:rsid w:val="00BC46F2"/>
    <w:rsid w:val="00BD67A0"/>
    <w:rsid w:val="00BF54B1"/>
    <w:rsid w:val="00C0233A"/>
    <w:rsid w:val="00C0546D"/>
    <w:rsid w:val="00C06BB3"/>
    <w:rsid w:val="00C13BC6"/>
    <w:rsid w:val="00C24A7B"/>
    <w:rsid w:val="00C36B72"/>
    <w:rsid w:val="00C46D48"/>
    <w:rsid w:val="00C471B6"/>
    <w:rsid w:val="00C60F3A"/>
    <w:rsid w:val="00C650CA"/>
    <w:rsid w:val="00C66F19"/>
    <w:rsid w:val="00C67C1B"/>
    <w:rsid w:val="00C73DDC"/>
    <w:rsid w:val="00C8738A"/>
    <w:rsid w:val="00C93577"/>
    <w:rsid w:val="00C94FE4"/>
    <w:rsid w:val="00CB1A82"/>
    <w:rsid w:val="00CB2130"/>
    <w:rsid w:val="00CB2D4F"/>
    <w:rsid w:val="00CB63CB"/>
    <w:rsid w:val="00CE2D2A"/>
    <w:rsid w:val="00CF05E9"/>
    <w:rsid w:val="00CF2BEF"/>
    <w:rsid w:val="00D05A52"/>
    <w:rsid w:val="00D26DCB"/>
    <w:rsid w:val="00D27AED"/>
    <w:rsid w:val="00D42835"/>
    <w:rsid w:val="00D77457"/>
    <w:rsid w:val="00D85A44"/>
    <w:rsid w:val="00D86F23"/>
    <w:rsid w:val="00D9486D"/>
    <w:rsid w:val="00DA1A2B"/>
    <w:rsid w:val="00DA4B11"/>
    <w:rsid w:val="00DB5BF2"/>
    <w:rsid w:val="00DC053B"/>
    <w:rsid w:val="00DC25CC"/>
    <w:rsid w:val="00DC5B27"/>
    <w:rsid w:val="00DD461A"/>
    <w:rsid w:val="00DD6D19"/>
    <w:rsid w:val="00DE1521"/>
    <w:rsid w:val="00DF0068"/>
    <w:rsid w:val="00DF2354"/>
    <w:rsid w:val="00DF2795"/>
    <w:rsid w:val="00E014A5"/>
    <w:rsid w:val="00E016D8"/>
    <w:rsid w:val="00E07393"/>
    <w:rsid w:val="00E301E7"/>
    <w:rsid w:val="00E34973"/>
    <w:rsid w:val="00E40B49"/>
    <w:rsid w:val="00E42A5D"/>
    <w:rsid w:val="00E510FC"/>
    <w:rsid w:val="00E53559"/>
    <w:rsid w:val="00E565C2"/>
    <w:rsid w:val="00E573AF"/>
    <w:rsid w:val="00E5797E"/>
    <w:rsid w:val="00E67CC5"/>
    <w:rsid w:val="00E703F2"/>
    <w:rsid w:val="00E92264"/>
    <w:rsid w:val="00E97C75"/>
    <w:rsid w:val="00EA1ADB"/>
    <w:rsid w:val="00EA38E9"/>
    <w:rsid w:val="00EB7431"/>
    <w:rsid w:val="00EC33AB"/>
    <w:rsid w:val="00EC4D2B"/>
    <w:rsid w:val="00ED1E47"/>
    <w:rsid w:val="00EE52D0"/>
    <w:rsid w:val="00EE62D4"/>
    <w:rsid w:val="00EE6BA9"/>
    <w:rsid w:val="00EF1775"/>
    <w:rsid w:val="00EF56C4"/>
    <w:rsid w:val="00F02630"/>
    <w:rsid w:val="00F03D5E"/>
    <w:rsid w:val="00F05A82"/>
    <w:rsid w:val="00F141EF"/>
    <w:rsid w:val="00F24774"/>
    <w:rsid w:val="00F2506D"/>
    <w:rsid w:val="00F30C59"/>
    <w:rsid w:val="00F35160"/>
    <w:rsid w:val="00F35F0F"/>
    <w:rsid w:val="00F417D8"/>
    <w:rsid w:val="00F43387"/>
    <w:rsid w:val="00F53916"/>
    <w:rsid w:val="00F620E5"/>
    <w:rsid w:val="00F65950"/>
    <w:rsid w:val="00F709C3"/>
    <w:rsid w:val="00F738DE"/>
    <w:rsid w:val="00F74CF2"/>
    <w:rsid w:val="00F76B82"/>
    <w:rsid w:val="00F77CAB"/>
    <w:rsid w:val="00F813BC"/>
    <w:rsid w:val="00F83A0E"/>
    <w:rsid w:val="00FB6D54"/>
    <w:rsid w:val="00FC1CA3"/>
    <w:rsid w:val="00FC32C3"/>
    <w:rsid w:val="00FC5C98"/>
    <w:rsid w:val="00FD163B"/>
    <w:rsid w:val="00FE02B5"/>
    <w:rsid w:val="00FE0E6B"/>
    <w:rsid w:val="00FE2686"/>
    <w:rsid w:val="00FE3B68"/>
    <w:rsid w:val="00FF1264"/>
    <w:rsid w:val="00FF438F"/>
    <w:rsid w:val="00FF7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7C609"/>
  <w15:chartTrackingRefBased/>
  <w15:docId w15:val="{F479713A-3F70-B241-805B-9F9819552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97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E86"/>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983E86"/>
  </w:style>
  <w:style w:type="paragraph" w:styleId="Footer">
    <w:name w:val="footer"/>
    <w:basedOn w:val="Normal"/>
    <w:link w:val="FooterChar"/>
    <w:uiPriority w:val="99"/>
    <w:unhideWhenUsed/>
    <w:rsid w:val="00983E86"/>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983E86"/>
  </w:style>
  <w:style w:type="paragraph" w:styleId="ListParagraph">
    <w:name w:val="List Paragraph"/>
    <w:basedOn w:val="Normal"/>
    <w:uiPriority w:val="34"/>
    <w:qFormat/>
    <w:rsid w:val="004F25E9"/>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C67C1B"/>
    <w:rPr>
      <w:color w:val="0563C1" w:themeColor="hyperlink"/>
      <w:u w:val="single"/>
    </w:rPr>
  </w:style>
  <w:style w:type="character" w:styleId="UnresolvedMention">
    <w:name w:val="Unresolved Mention"/>
    <w:basedOn w:val="DefaultParagraphFont"/>
    <w:uiPriority w:val="99"/>
    <w:semiHidden/>
    <w:unhideWhenUsed/>
    <w:rsid w:val="00C67C1B"/>
    <w:rPr>
      <w:color w:val="605E5C"/>
      <w:shd w:val="clear" w:color="auto" w:fill="E1DFDD"/>
    </w:rPr>
  </w:style>
  <w:style w:type="table" w:styleId="TableGrid">
    <w:name w:val="Table Grid"/>
    <w:basedOn w:val="TableNormal"/>
    <w:uiPriority w:val="39"/>
    <w:rsid w:val="00135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62E7"/>
    <w:pPr>
      <w:spacing w:before="100" w:beforeAutospacing="1" w:after="100" w:afterAutospacing="1"/>
    </w:pPr>
  </w:style>
  <w:style w:type="character" w:styleId="CommentReference">
    <w:name w:val="annotation reference"/>
    <w:basedOn w:val="DefaultParagraphFont"/>
    <w:uiPriority w:val="99"/>
    <w:semiHidden/>
    <w:unhideWhenUsed/>
    <w:rsid w:val="00556765"/>
    <w:rPr>
      <w:sz w:val="16"/>
      <w:szCs w:val="16"/>
    </w:rPr>
  </w:style>
  <w:style w:type="paragraph" w:styleId="CommentText">
    <w:name w:val="annotation text"/>
    <w:basedOn w:val="Normal"/>
    <w:link w:val="CommentTextChar"/>
    <w:uiPriority w:val="99"/>
    <w:unhideWhenUsed/>
    <w:rsid w:val="00556765"/>
    <w:rPr>
      <w:sz w:val="20"/>
      <w:szCs w:val="20"/>
    </w:rPr>
  </w:style>
  <w:style w:type="character" w:customStyle="1" w:styleId="CommentTextChar">
    <w:name w:val="Comment Text Char"/>
    <w:basedOn w:val="DefaultParagraphFont"/>
    <w:link w:val="CommentText"/>
    <w:uiPriority w:val="99"/>
    <w:rsid w:val="00556765"/>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556765"/>
    <w:rPr>
      <w:b/>
      <w:bCs/>
    </w:rPr>
  </w:style>
  <w:style w:type="character" w:customStyle="1" w:styleId="CommentSubjectChar">
    <w:name w:val="Comment Subject Char"/>
    <w:basedOn w:val="CommentTextChar"/>
    <w:link w:val="CommentSubject"/>
    <w:uiPriority w:val="99"/>
    <w:semiHidden/>
    <w:rsid w:val="00556765"/>
    <w:rPr>
      <w:rFonts w:ascii="Times New Roman" w:eastAsia="Times New Roman" w:hAnsi="Times New Roman" w:cs="Times New Roman"/>
      <w:b/>
      <w:bCs/>
      <w:sz w:val="20"/>
      <w:szCs w:val="20"/>
      <w:lang w:eastAsia="en-GB"/>
    </w:rPr>
  </w:style>
  <w:style w:type="paragraph" w:styleId="Revision">
    <w:name w:val="Revision"/>
    <w:hidden/>
    <w:uiPriority w:val="99"/>
    <w:semiHidden/>
    <w:rsid w:val="000143AB"/>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A516C5"/>
    <w:rPr>
      <w:sz w:val="20"/>
      <w:szCs w:val="20"/>
    </w:rPr>
  </w:style>
  <w:style w:type="character" w:customStyle="1" w:styleId="FootnoteTextChar">
    <w:name w:val="Footnote Text Char"/>
    <w:basedOn w:val="DefaultParagraphFont"/>
    <w:link w:val="FootnoteText"/>
    <w:uiPriority w:val="99"/>
    <w:semiHidden/>
    <w:rsid w:val="00A516C5"/>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A516C5"/>
    <w:rPr>
      <w:vertAlign w:val="superscript"/>
    </w:rPr>
  </w:style>
  <w:style w:type="character" w:styleId="FollowedHyperlink">
    <w:name w:val="FollowedHyperlink"/>
    <w:basedOn w:val="DefaultParagraphFont"/>
    <w:uiPriority w:val="99"/>
    <w:semiHidden/>
    <w:unhideWhenUsed/>
    <w:rsid w:val="00A516C5"/>
    <w:rPr>
      <w:color w:val="954F72" w:themeColor="followedHyperlink"/>
      <w:u w:val="single"/>
    </w:rPr>
  </w:style>
  <w:style w:type="character" w:customStyle="1" w:styleId="identifier">
    <w:name w:val="identifier"/>
    <w:basedOn w:val="DefaultParagraphFont"/>
    <w:rsid w:val="006A3BAB"/>
  </w:style>
  <w:style w:type="paragraph" w:customStyle="1" w:styleId="pf0">
    <w:name w:val="pf0"/>
    <w:basedOn w:val="Normal"/>
    <w:rsid w:val="00E34973"/>
    <w:pPr>
      <w:spacing w:before="100" w:beforeAutospacing="1" w:after="100" w:afterAutospacing="1"/>
    </w:pPr>
  </w:style>
  <w:style w:type="character" w:customStyle="1" w:styleId="cf01">
    <w:name w:val="cf01"/>
    <w:basedOn w:val="DefaultParagraphFont"/>
    <w:rsid w:val="00E34973"/>
    <w:rPr>
      <w:rFonts w:ascii="Segoe UI" w:hAnsi="Segoe UI" w:cs="Segoe UI" w:hint="default"/>
      <w:sz w:val="18"/>
      <w:szCs w:val="18"/>
    </w:rPr>
  </w:style>
  <w:style w:type="character" w:customStyle="1" w:styleId="il">
    <w:name w:val="il"/>
    <w:basedOn w:val="DefaultParagraphFont"/>
    <w:rsid w:val="00950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2618">
      <w:bodyDiv w:val="1"/>
      <w:marLeft w:val="0"/>
      <w:marRight w:val="0"/>
      <w:marTop w:val="0"/>
      <w:marBottom w:val="0"/>
      <w:divBdr>
        <w:top w:val="none" w:sz="0" w:space="0" w:color="auto"/>
        <w:left w:val="none" w:sz="0" w:space="0" w:color="auto"/>
        <w:bottom w:val="none" w:sz="0" w:space="0" w:color="auto"/>
        <w:right w:val="none" w:sz="0" w:space="0" w:color="auto"/>
      </w:divBdr>
      <w:divsChild>
        <w:div w:id="1970477848">
          <w:marLeft w:val="0"/>
          <w:marRight w:val="0"/>
          <w:marTop w:val="0"/>
          <w:marBottom w:val="0"/>
          <w:divBdr>
            <w:top w:val="none" w:sz="0" w:space="0" w:color="auto"/>
            <w:left w:val="none" w:sz="0" w:space="0" w:color="auto"/>
            <w:bottom w:val="none" w:sz="0" w:space="0" w:color="auto"/>
            <w:right w:val="none" w:sz="0" w:space="0" w:color="auto"/>
          </w:divBdr>
          <w:divsChild>
            <w:div w:id="561870532">
              <w:marLeft w:val="0"/>
              <w:marRight w:val="0"/>
              <w:marTop w:val="0"/>
              <w:marBottom w:val="0"/>
              <w:divBdr>
                <w:top w:val="none" w:sz="0" w:space="0" w:color="auto"/>
                <w:left w:val="none" w:sz="0" w:space="0" w:color="auto"/>
                <w:bottom w:val="none" w:sz="0" w:space="0" w:color="auto"/>
                <w:right w:val="none" w:sz="0" w:space="0" w:color="auto"/>
              </w:divBdr>
              <w:divsChild>
                <w:div w:id="18123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24894">
      <w:bodyDiv w:val="1"/>
      <w:marLeft w:val="0"/>
      <w:marRight w:val="0"/>
      <w:marTop w:val="0"/>
      <w:marBottom w:val="0"/>
      <w:divBdr>
        <w:top w:val="none" w:sz="0" w:space="0" w:color="auto"/>
        <w:left w:val="none" w:sz="0" w:space="0" w:color="auto"/>
        <w:bottom w:val="none" w:sz="0" w:space="0" w:color="auto"/>
        <w:right w:val="none" w:sz="0" w:space="0" w:color="auto"/>
      </w:divBdr>
    </w:div>
    <w:div w:id="237520837">
      <w:bodyDiv w:val="1"/>
      <w:marLeft w:val="0"/>
      <w:marRight w:val="0"/>
      <w:marTop w:val="0"/>
      <w:marBottom w:val="0"/>
      <w:divBdr>
        <w:top w:val="none" w:sz="0" w:space="0" w:color="auto"/>
        <w:left w:val="none" w:sz="0" w:space="0" w:color="auto"/>
        <w:bottom w:val="none" w:sz="0" w:space="0" w:color="auto"/>
        <w:right w:val="none" w:sz="0" w:space="0" w:color="auto"/>
      </w:divBdr>
      <w:divsChild>
        <w:div w:id="982809749">
          <w:marLeft w:val="0"/>
          <w:marRight w:val="0"/>
          <w:marTop w:val="0"/>
          <w:marBottom w:val="0"/>
          <w:divBdr>
            <w:top w:val="none" w:sz="0" w:space="0" w:color="auto"/>
            <w:left w:val="none" w:sz="0" w:space="0" w:color="auto"/>
            <w:bottom w:val="none" w:sz="0" w:space="0" w:color="auto"/>
            <w:right w:val="none" w:sz="0" w:space="0" w:color="auto"/>
          </w:divBdr>
          <w:divsChild>
            <w:div w:id="1321154849">
              <w:marLeft w:val="0"/>
              <w:marRight w:val="0"/>
              <w:marTop w:val="0"/>
              <w:marBottom w:val="0"/>
              <w:divBdr>
                <w:top w:val="none" w:sz="0" w:space="0" w:color="auto"/>
                <w:left w:val="none" w:sz="0" w:space="0" w:color="auto"/>
                <w:bottom w:val="none" w:sz="0" w:space="0" w:color="auto"/>
                <w:right w:val="none" w:sz="0" w:space="0" w:color="auto"/>
              </w:divBdr>
              <w:divsChild>
                <w:div w:id="18788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05789">
      <w:bodyDiv w:val="1"/>
      <w:marLeft w:val="0"/>
      <w:marRight w:val="0"/>
      <w:marTop w:val="0"/>
      <w:marBottom w:val="0"/>
      <w:divBdr>
        <w:top w:val="none" w:sz="0" w:space="0" w:color="auto"/>
        <w:left w:val="none" w:sz="0" w:space="0" w:color="auto"/>
        <w:bottom w:val="none" w:sz="0" w:space="0" w:color="auto"/>
        <w:right w:val="none" w:sz="0" w:space="0" w:color="auto"/>
      </w:divBdr>
      <w:divsChild>
        <w:div w:id="772822136">
          <w:marLeft w:val="0"/>
          <w:marRight w:val="0"/>
          <w:marTop w:val="0"/>
          <w:marBottom w:val="0"/>
          <w:divBdr>
            <w:top w:val="none" w:sz="0" w:space="0" w:color="auto"/>
            <w:left w:val="none" w:sz="0" w:space="0" w:color="auto"/>
            <w:bottom w:val="none" w:sz="0" w:space="0" w:color="auto"/>
            <w:right w:val="none" w:sz="0" w:space="0" w:color="auto"/>
          </w:divBdr>
          <w:divsChild>
            <w:div w:id="1044061427">
              <w:marLeft w:val="0"/>
              <w:marRight w:val="0"/>
              <w:marTop w:val="0"/>
              <w:marBottom w:val="0"/>
              <w:divBdr>
                <w:top w:val="none" w:sz="0" w:space="0" w:color="auto"/>
                <w:left w:val="none" w:sz="0" w:space="0" w:color="auto"/>
                <w:bottom w:val="none" w:sz="0" w:space="0" w:color="auto"/>
                <w:right w:val="none" w:sz="0" w:space="0" w:color="auto"/>
              </w:divBdr>
              <w:divsChild>
                <w:div w:id="18302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82934">
      <w:bodyDiv w:val="1"/>
      <w:marLeft w:val="0"/>
      <w:marRight w:val="0"/>
      <w:marTop w:val="0"/>
      <w:marBottom w:val="0"/>
      <w:divBdr>
        <w:top w:val="none" w:sz="0" w:space="0" w:color="auto"/>
        <w:left w:val="none" w:sz="0" w:space="0" w:color="auto"/>
        <w:bottom w:val="none" w:sz="0" w:space="0" w:color="auto"/>
        <w:right w:val="none" w:sz="0" w:space="0" w:color="auto"/>
      </w:divBdr>
    </w:div>
    <w:div w:id="482743575">
      <w:bodyDiv w:val="1"/>
      <w:marLeft w:val="0"/>
      <w:marRight w:val="0"/>
      <w:marTop w:val="0"/>
      <w:marBottom w:val="0"/>
      <w:divBdr>
        <w:top w:val="none" w:sz="0" w:space="0" w:color="auto"/>
        <w:left w:val="none" w:sz="0" w:space="0" w:color="auto"/>
        <w:bottom w:val="none" w:sz="0" w:space="0" w:color="auto"/>
        <w:right w:val="none" w:sz="0" w:space="0" w:color="auto"/>
      </w:divBdr>
      <w:divsChild>
        <w:div w:id="1187403866">
          <w:marLeft w:val="0"/>
          <w:marRight w:val="0"/>
          <w:marTop w:val="0"/>
          <w:marBottom w:val="0"/>
          <w:divBdr>
            <w:top w:val="none" w:sz="0" w:space="0" w:color="auto"/>
            <w:left w:val="none" w:sz="0" w:space="0" w:color="auto"/>
            <w:bottom w:val="none" w:sz="0" w:space="0" w:color="auto"/>
            <w:right w:val="none" w:sz="0" w:space="0" w:color="auto"/>
          </w:divBdr>
          <w:divsChild>
            <w:div w:id="716441769">
              <w:marLeft w:val="0"/>
              <w:marRight w:val="0"/>
              <w:marTop w:val="0"/>
              <w:marBottom w:val="0"/>
              <w:divBdr>
                <w:top w:val="none" w:sz="0" w:space="0" w:color="auto"/>
                <w:left w:val="none" w:sz="0" w:space="0" w:color="auto"/>
                <w:bottom w:val="none" w:sz="0" w:space="0" w:color="auto"/>
                <w:right w:val="none" w:sz="0" w:space="0" w:color="auto"/>
              </w:divBdr>
              <w:divsChild>
                <w:div w:id="6431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64762">
      <w:bodyDiv w:val="1"/>
      <w:marLeft w:val="0"/>
      <w:marRight w:val="0"/>
      <w:marTop w:val="0"/>
      <w:marBottom w:val="0"/>
      <w:divBdr>
        <w:top w:val="none" w:sz="0" w:space="0" w:color="auto"/>
        <w:left w:val="none" w:sz="0" w:space="0" w:color="auto"/>
        <w:bottom w:val="none" w:sz="0" w:space="0" w:color="auto"/>
        <w:right w:val="none" w:sz="0" w:space="0" w:color="auto"/>
      </w:divBdr>
    </w:div>
    <w:div w:id="596519433">
      <w:bodyDiv w:val="1"/>
      <w:marLeft w:val="0"/>
      <w:marRight w:val="0"/>
      <w:marTop w:val="0"/>
      <w:marBottom w:val="0"/>
      <w:divBdr>
        <w:top w:val="none" w:sz="0" w:space="0" w:color="auto"/>
        <w:left w:val="none" w:sz="0" w:space="0" w:color="auto"/>
        <w:bottom w:val="none" w:sz="0" w:space="0" w:color="auto"/>
        <w:right w:val="none" w:sz="0" w:space="0" w:color="auto"/>
      </w:divBdr>
      <w:divsChild>
        <w:div w:id="298387961">
          <w:marLeft w:val="0"/>
          <w:marRight w:val="0"/>
          <w:marTop w:val="0"/>
          <w:marBottom w:val="0"/>
          <w:divBdr>
            <w:top w:val="none" w:sz="0" w:space="0" w:color="auto"/>
            <w:left w:val="none" w:sz="0" w:space="0" w:color="auto"/>
            <w:bottom w:val="none" w:sz="0" w:space="0" w:color="auto"/>
            <w:right w:val="none" w:sz="0" w:space="0" w:color="auto"/>
          </w:divBdr>
          <w:divsChild>
            <w:div w:id="1655641694">
              <w:marLeft w:val="0"/>
              <w:marRight w:val="0"/>
              <w:marTop w:val="0"/>
              <w:marBottom w:val="0"/>
              <w:divBdr>
                <w:top w:val="none" w:sz="0" w:space="0" w:color="auto"/>
                <w:left w:val="none" w:sz="0" w:space="0" w:color="auto"/>
                <w:bottom w:val="none" w:sz="0" w:space="0" w:color="auto"/>
                <w:right w:val="none" w:sz="0" w:space="0" w:color="auto"/>
              </w:divBdr>
              <w:divsChild>
                <w:div w:id="16808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97673">
      <w:bodyDiv w:val="1"/>
      <w:marLeft w:val="0"/>
      <w:marRight w:val="0"/>
      <w:marTop w:val="0"/>
      <w:marBottom w:val="0"/>
      <w:divBdr>
        <w:top w:val="none" w:sz="0" w:space="0" w:color="auto"/>
        <w:left w:val="none" w:sz="0" w:space="0" w:color="auto"/>
        <w:bottom w:val="none" w:sz="0" w:space="0" w:color="auto"/>
        <w:right w:val="none" w:sz="0" w:space="0" w:color="auto"/>
      </w:divBdr>
      <w:divsChild>
        <w:div w:id="1117988971">
          <w:marLeft w:val="0"/>
          <w:marRight w:val="0"/>
          <w:marTop w:val="0"/>
          <w:marBottom w:val="0"/>
          <w:divBdr>
            <w:top w:val="none" w:sz="0" w:space="0" w:color="auto"/>
            <w:left w:val="none" w:sz="0" w:space="0" w:color="auto"/>
            <w:bottom w:val="none" w:sz="0" w:space="0" w:color="auto"/>
            <w:right w:val="none" w:sz="0" w:space="0" w:color="auto"/>
          </w:divBdr>
          <w:divsChild>
            <w:div w:id="2014448739">
              <w:marLeft w:val="0"/>
              <w:marRight w:val="0"/>
              <w:marTop w:val="0"/>
              <w:marBottom w:val="0"/>
              <w:divBdr>
                <w:top w:val="none" w:sz="0" w:space="0" w:color="auto"/>
                <w:left w:val="none" w:sz="0" w:space="0" w:color="auto"/>
                <w:bottom w:val="none" w:sz="0" w:space="0" w:color="auto"/>
                <w:right w:val="none" w:sz="0" w:space="0" w:color="auto"/>
              </w:divBdr>
              <w:divsChild>
                <w:div w:id="7512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59861">
      <w:bodyDiv w:val="1"/>
      <w:marLeft w:val="0"/>
      <w:marRight w:val="0"/>
      <w:marTop w:val="0"/>
      <w:marBottom w:val="0"/>
      <w:divBdr>
        <w:top w:val="none" w:sz="0" w:space="0" w:color="auto"/>
        <w:left w:val="none" w:sz="0" w:space="0" w:color="auto"/>
        <w:bottom w:val="none" w:sz="0" w:space="0" w:color="auto"/>
        <w:right w:val="none" w:sz="0" w:space="0" w:color="auto"/>
      </w:divBdr>
      <w:divsChild>
        <w:div w:id="1547789778">
          <w:marLeft w:val="0"/>
          <w:marRight w:val="0"/>
          <w:marTop w:val="15"/>
          <w:marBottom w:val="0"/>
          <w:divBdr>
            <w:top w:val="single" w:sz="48" w:space="0" w:color="auto"/>
            <w:left w:val="single" w:sz="48" w:space="0" w:color="auto"/>
            <w:bottom w:val="single" w:sz="48" w:space="0" w:color="auto"/>
            <w:right w:val="single" w:sz="48" w:space="0" w:color="auto"/>
          </w:divBdr>
          <w:divsChild>
            <w:div w:id="1226990831">
              <w:marLeft w:val="0"/>
              <w:marRight w:val="0"/>
              <w:marTop w:val="0"/>
              <w:marBottom w:val="0"/>
              <w:divBdr>
                <w:top w:val="none" w:sz="0" w:space="0" w:color="auto"/>
                <w:left w:val="none" w:sz="0" w:space="0" w:color="auto"/>
                <w:bottom w:val="none" w:sz="0" w:space="0" w:color="auto"/>
                <w:right w:val="none" w:sz="0" w:space="0" w:color="auto"/>
              </w:divBdr>
              <w:divsChild>
                <w:div w:id="81418366">
                  <w:marLeft w:val="0"/>
                  <w:marRight w:val="0"/>
                  <w:marTop w:val="0"/>
                  <w:marBottom w:val="0"/>
                  <w:divBdr>
                    <w:top w:val="none" w:sz="0" w:space="0" w:color="auto"/>
                    <w:left w:val="none" w:sz="0" w:space="0" w:color="auto"/>
                    <w:bottom w:val="none" w:sz="0" w:space="0" w:color="auto"/>
                    <w:right w:val="none" w:sz="0" w:space="0" w:color="auto"/>
                  </w:divBdr>
                </w:div>
                <w:div w:id="1862356398">
                  <w:marLeft w:val="0"/>
                  <w:marRight w:val="0"/>
                  <w:marTop w:val="0"/>
                  <w:marBottom w:val="0"/>
                  <w:divBdr>
                    <w:top w:val="none" w:sz="0" w:space="0" w:color="auto"/>
                    <w:left w:val="none" w:sz="0" w:space="0" w:color="auto"/>
                    <w:bottom w:val="none" w:sz="0" w:space="0" w:color="auto"/>
                    <w:right w:val="none" w:sz="0" w:space="0" w:color="auto"/>
                  </w:divBdr>
                </w:div>
                <w:div w:id="912542734">
                  <w:marLeft w:val="0"/>
                  <w:marRight w:val="0"/>
                  <w:marTop w:val="0"/>
                  <w:marBottom w:val="0"/>
                  <w:divBdr>
                    <w:top w:val="none" w:sz="0" w:space="0" w:color="auto"/>
                    <w:left w:val="none" w:sz="0" w:space="0" w:color="auto"/>
                    <w:bottom w:val="none" w:sz="0" w:space="0" w:color="auto"/>
                    <w:right w:val="none" w:sz="0" w:space="0" w:color="auto"/>
                  </w:divBdr>
                </w:div>
                <w:div w:id="1384865539">
                  <w:marLeft w:val="0"/>
                  <w:marRight w:val="0"/>
                  <w:marTop w:val="0"/>
                  <w:marBottom w:val="0"/>
                  <w:divBdr>
                    <w:top w:val="none" w:sz="0" w:space="0" w:color="auto"/>
                    <w:left w:val="none" w:sz="0" w:space="0" w:color="auto"/>
                    <w:bottom w:val="none" w:sz="0" w:space="0" w:color="auto"/>
                    <w:right w:val="none" w:sz="0" w:space="0" w:color="auto"/>
                  </w:divBdr>
                </w:div>
                <w:div w:id="747118136">
                  <w:marLeft w:val="0"/>
                  <w:marRight w:val="0"/>
                  <w:marTop w:val="0"/>
                  <w:marBottom w:val="0"/>
                  <w:divBdr>
                    <w:top w:val="none" w:sz="0" w:space="0" w:color="auto"/>
                    <w:left w:val="none" w:sz="0" w:space="0" w:color="auto"/>
                    <w:bottom w:val="none" w:sz="0" w:space="0" w:color="auto"/>
                    <w:right w:val="none" w:sz="0" w:space="0" w:color="auto"/>
                  </w:divBdr>
                </w:div>
                <w:div w:id="1691292572">
                  <w:marLeft w:val="0"/>
                  <w:marRight w:val="0"/>
                  <w:marTop w:val="0"/>
                  <w:marBottom w:val="0"/>
                  <w:divBdr>
                    <w:top w:val="none" w:sz="0" w:space="0" w:color="auto"/>
                    <w:left w:val="none" w:sz="0" w:space="0" w:color="auto"/>
                    <w:bottom w:val="none" w:sz="0" w:space="0" w:color="auto"/>
                    <w:right w:val="none" w:sz="0" w:space="0" w:color="auto"/>
                  </w:divBdr>
                </w:div>
                <w:div w:id="1399669558">
                  <w:marLeft w:val="0"/>
                  <w:marRight w:val="0"/>
                  <w:marTop w:val="0"/>
                  <w:marBottom w:val="0"/>
                  <w:divBdr>
                    <w:top w:val="none" w:sz="0" w:space="0" w:color="auto"/>
                    <w:left w:val="none" w:sz="0" w:space="0" w:color="auto"/>
                    <w:bottom w:val="none" w:sz="0" w:space="0" w:color="auto"/>
                    <w:right w:val="none" w:sz="0" w:space="0" w:color="auto"/>
                  </w:divBdr>
                </w:div>
                <w:div w:id="98257767">
                  <w:marLeft w:val="0"/>
                  <w:marRight w:val="0"/>
                  <w:marTop w:val="0"/>
                  <w:marBottom w:val="0"/>
                  <w:divBdr>
                    <w:top w:val="none" w:sz="0" w:space="0" w:color="auto"/>
                    <w:left w:val="none" w:sz="0" w:space="0" w:color="auto"/>
                    <w:bottom w:val="none" w:sz="0" w:space="0" w:color="auto"/>
                    <w:right w:val="none" w:sz="0" w:space="0" w:color="auto"/>
                  </w:divBdr>
                </w:div>
                <w:div w:id="1595354665">
                  <w:marLeft w:val="0"/>
                  <w:marRight w:val="0"/>
                  <w:marTop w:val="0"/>
                  <w:marBottom w:val="0"/>
                  <w:divBdr>
                    <w:top w:val="none" w:sz="0" w:space="0" w:color="auto"/>
                    <w:left w:val="none" w:sz="0" w:space="0" w:color="auto"/>
                    <w:bottom w:val="none" w:sz="0" w:space="0" w:color="auto"/>
                    <w:right w:val="none" w:sz="0" w:space="0" w:color="auto"/>
                  </w:divBdr>
                </w:div>
                <w:div w:id="1747149588">
                  <w:marLeft w:val="0"/>
                  <w:marRight w:val="0"/>
                  <w:marTop w:val="0"/>
                  <w:marBottom w:val="0"/>
                  <w:divBdr>
                    <w:top w:val="none" w:sz="0" w:space="0" w:color="auto"/>
                    <w:left w:val="none" w:sz="0" w:space="0" w:color="auto"/>
                    <w:bottom w:val="none" w:sz="0" w:space="0" w:color="auto"/>
                    <w:right w:val="none" w:sz="0" w:space="0" w:color="auto"/>
                  </w:divBdr>
                </w:div>
                <w:div w:id="655886744">
                  <w:marLeft w:val="0"/>
                  <w:marRight w:val="0"/>
                  <w:marTop w:val="0"/>
                  <w:marBottom w:val="0"/>
                  <w:divBdr>
                    <w:top w:val="none" w:sz="0" w:space="0" w:color="auto"/>
                    <w:left w:val="none" w:sz="0" w:space="0" w:color="auto"/>
                    <w:bottom w:val="none" w:sz="0" w:space="0" w:color="auto"/>
                    <w:right w:val="none" w:sz="0" w:space="0" w:color="auto"/>
                  </w:divBdr>
                </w:div>
                <w:div w:id="345013422">
                  <w:marLeft w:val="0"/>
                  <w:marRight w:val="0"/>
                  <w:marTop w:val="0"/>
                  <w:marBottom w:val="0"/>
                  <w:divBdr>
                    <w:top w:val="none" w:sz="0" w:space="0" w:color="auto"/>
                    <w:left w:val="none" w:sz="0" w:space="0" w:color="auto"/>
                    <w:bottom w:val="none" w:sz="0" w:space="0" w:color="auto"/>
                    <w:right w:val="none" w:sz="0" w:space="0" w:color="auto"/>
                  </w:divBdr>
                </w:div>
                <w:div w:id="967973387">
                  <w:marLeft w:val="0"/>
                  <w:marRight w:val="0"/>
                  <w:marTop w:val="0"/>
                  <w:marBottom w:val="0"/>
                  <w:divBdr>
                    <w:top w:val="none" w:sz="0" w:space="0" w:color="auto"/>
                    <w:left w:val="none" w:sz="0" w:space="0" w:color="auto"/>
                    <w:bottom w:val="none" w:sz="0" w:space="0" w:color="auto"/>
                    <w:right w:val="none" w:sz="0" w:space="0" w:color="auto"/>
                  </w:divBdr>
                </w:div>
                <w:div w:id="414321226">
                  <w:marLeft w:val="0"/>
                  <w:marRight w:val="0"/>
                  <w:marTop w:val="0"/>
                  <w:marBottom w:val="0"/>
                  <w:divBdr>
                    <w:top w:val="none" w:sz="0" w:space="0" w:color="auto"/>
                    <w:left w:val="none" w:sz="0" w:space="0" w:color="auto"/>
                    <w:bottom w:val="none" w:sz="0" w:space="0" w:color="auto"/>
                    <w:right w:val="none" w:sz="0" w:space="0" w:color="auto"/>
                  </w:divBdr>
                </w:div>
                <w:div w:id="1135639347">
                  <w:marLeft w:val="0"/>
                  <w:marRight w:val="0"/>
                  <w:marTop w:val="0"/>
                  <w:marBottom w:val="0"/>
                  <w:divBdr>
                    <w:top w:val="none" w:sz="0" w:space="0" w:color="auto"/>
                    <w:left w:val="none" w:sz="0" w:space="0" w:color="auto"/>
                    <w:bottom w:val="none" w:sz="0" w:space="0" w:color="auto"/>
                    <w:right w:val="none" w:sz="0" w:space="0" w:color="auto"/>
                  </w:divBdr>
                </w:div>
                <w:div w:id="221408870">
                  <w:marLeft w:val="0"/>
                  <w:marRight w:val="0"/>
                  <w:marTop w:val="0"/>
                  <w:marBottom w:val="0"/>
                  <w:divBdr>
                    <w:top w:val="none" w:sz="0" w:space="0" w:color="auto"/>
                    <w:left w:val="none" w:sz="0" w:space="0" w:color="auto"/>
                    <w:bottom w:val="none" w:sz="0" w:space="0" w:color="auto"/>
                    <w:right w:val="none" w:sz="0" w:space="0" w:color="auto"/>
                  </w:divBdr>
                </w:div>
                <w:div w:id="1748843958">
                  <w:marLeft w:val="0"/>
                  <w:marRight w:val="0"/>
                  <w:marTop w:val="0"/>
                  <w:marBottom w:val="0"/>
                  <w:divBdr>
                    <w:top w:val="none" w:sz="0" w:space="0" w:color="auto"/>
                    <w:left w:val="none" w:sz="0" w:space="0" w:color="auto"/>
                    <w:bottom w:val="none" w:sz="0" w:space="0" w:color="auto"/>
                    <w:right w:val="none" w:sz="0" w:space="0" w:color="auto"/>
                  </w:divBdr>
                </w:div>
                <w:div w:id="2083403798">
                  <w:marLeft w:val="0"/>
                  <w:marRight w:val="0"/>
                  <w:marTop w:val="0"/>
                  <w:marBottom w:val="0"/>
                  <w:divBdr>
                    <w:top w:val="none" w:sz="0" w:space="0" w:color="auto"/>
                    <w:left w:val="none" w:sz="0" w:space="0" w:color="auto"/>
                    <w:bottom w:val="none" w:sz="0" w:space="0" w:color="auto"/>
                    <w:right w:val="none" w:sz="0" w:space="0" w:color="auto"/>
                  </w:divBdr>
                </w:div>
                <w:div w:id="1078795308">
                  <w:marLeft w:val="0"/>
                  <w:marRight w:val="0"/>
                  <w:marTop w:val="0"/>
                  <w:marBottom w:val="0"/>
                  <w:divBdr>
                    <w:top w:val="none" w:sz="0" w:space="0" w:color="auto"/>
                    <w:left w:val="none" w:sz="0" w:space="0" w:color="auto"/>
                    <w:bottom w:val="none" w:sz="0" w:space="0" w:color="auto"/>
                    <w:right w:val="none" w:sz="0" w:space="0" w:color="auto"/>
                  </w:divBdr>
                </w:div>
                <w:div w:id="1344169389">
                  <w:marLeft w:val="0"/>
                  <w:marRight w:val="0"/>
                  <w:marTop w:val="0"/>
                  <w:marBottom w:val="0"/>
                  <w:divBdr>
                    <w:top w:val="none" w:sz="0" w:space="0" w:color="auto"/>
                    <w:left w:val="none" w:sz="0" w:space="0" w:color="auto"/>
                    <w:bottom w:val="none" w:sz="0" w:space="0" w:color="auto"/>
                    <w:right w:val="none" w:sz="0" w:space="0" w:color="auto"/>
                  </w:divBdr>
                </w:div>
                <w:div w:id="1277519143">
                  <w:marLeft w:val="0"/>
                  <w:marRight w:val="0"/>
                  <w:marTop w:val="0"/>
                  <w:marBottom w:val="0"/>
                  <w:divBdr>
                    <w:top w:val="none" w:sz="0" w:space="0" w:color="auto"/>
                    <w:left w:val="none" w:sz="0" w:space="0" w:color="auto"/>
                    <w:bottom w:val="none" w:sz="0" w:space="0" w:color="auto"/>
                    <w:right w:val="none" w:sz="0" w:space="0" w:color="auto"/>
                  </w:divBdr>
                </w:div>
                <w:div w:id="494760948">
                  <w:marLeft w:val="0"/>
                  <w:marRight w:val="0"/>
                  <w:marTop w:val="0"/>
                  <w:marBottom w:val="0"/>
                  <w:divBdr>
                    <w:top w:val="none" w:sz="0" w:space="0" w:color="auto"/>
                    <w:left w:val="none" w:sz="0" w:space="0" w:color="auto"/>
                    <w:bottom w:val="none" w:sz="0" w:space="0" w:color="auto"/>
                    <w:right w:val="none" w:sz="0" w:space="0" w:color="auto"/>
                  </w:divBdr>
                </w:div>
                <w:div w:id="1976174805">
                  <w:marLeft w:val="0"/>
                  <w:marRight w:val="0"/>
                  <w:marTop w:val="0"/>
                  <w:marBottom w:val="0"/>
                  <w:divBdr>
                    <w:top w:val="none" w:sz="0" w:space="0" w:color="auto"/>
                    <w:left w:val="none" w:sz="0" w:space="0" w:color="auto"/>
                    <w:bottom w:val="none" w:sz="0" w:space="0" w:color="auto"/>
                    <w:right w:val="none" w:sz="0" w:space="0" w:color="auto"/>
                  </w:divBdr>
                </w:div>
                <w:div w:id="1451316793">
                  <w:marLeft w:val="0"/>
                  <w:marRight w:val="0"/>
                  <w:marTop w:val="0"/>
                  <w:marBottom w:val="0"/>
                  <w:divBdr>
                    <w:top w:val="none" w:sz="0" w:space="0" w:color="auto"/>
                    <w:left w:val="none" w:sz="0" w:space="0" w:color="auto"/>
                    <w:bottom w:val="none" w:sz="0" w:space="0" w:color="auto"/>
                    <w:right w:val="none" w:sz="0" w:space="0" w:color="auto"/>
                  </w:divBdr>
                </w:div>
                <w:div w:id="1526019938">
                  <w:marLeft w:val="0"/>
                  <w:marRight w:val="0"/>
                  <w:marTop w:val="0"/>
                  <w:marBottom w:val="0"/>
                  <w:divBdr>
                    <w:top w:val="none" w:sz="0" w:space="0" w:color="auto"/>
                    <w:left w:val="none" w:sz="0" w:space="0" w:color="auto"/>
                    <w:bottom w:val="none" w:sz="0" w:space="0" w:color="auto"/>
                    <w:right w:val="none" w:sz="0" w:space="0" w:color="auto"/>
                  </w:divBdr>
                </w:div>
                <w:div w:id="1149900902">
                  <w:marLeft w:val="0"/>
                  <w:marRight w:val="0"/>
                  <w:marTop w:val="0"/>
                  <w:marBottom w:val="0"/>
                  <w:divBdr>
                    <w:top w:val="none" w:sz="0" w:space="0" w:color="auto"/>
                    <w:left w:val="none" w:sz="0" w:space="0" w:color="auto"/>
                    <w:bottom w:val="none" w:sz="0" w:space="0" w:color="auto"/>
                    <w:right w:val="none" w:sz="0" w:space="0" w:color="auto"/>
                  </w:divBdr>
                </w:div>
                <w:div w:id="501821725">
                  <w:marLeft w:val="0"/>
                  <w:marRight w:val="0"/>
                  <w:marTop w:val="0"/>
                  <w:marBottom w:val="0"/>
                  <w:divBdr>
                    <w:top w:val="none" w:sz="0" w:space="0" w:color="auto"/>
                    <w:left w:val="none" w:sz="0" w:space="0" w:color="auto"/>
                    <w:bottom w:val="none" w:sz="0" w:space="0" w:color="auto"/>
                    <w:right w:val="none" w:sz="0" w:space="0" w:color="auto"/>
                  </w:divBdr>
                </w:div>
                <w:div w:id="1183008386">
                  <w:marLeft w:val="0"/>
                  <w:marRight w:val="0"/>
                  <w:marTop w:val="0"/>
                  <w:marBottom w:val="0"/>
                  <w:divBdr>
                    <w:top w:val="none" w:sz="0" w:space="0" w:color="auto"/>
                    <w:left w:val="none" w:sz="0" w:space="0" w:color="auto"/>
                    <w:bottom w:val="none" w:sz="0" w:space="0" w:color="auto"/>
                    <w:right w:val="none" w:sz="0" w:space="0" w:color="auto"/>
                  </w:divBdr>
                </w:div>
                <w:div w:id="248199708">
                  <w:marLeft w:val="0"/>
                  <w:marRight w:val="0"/>
                  <w:marTop w:val="0"/>
                  <w:marBottom w:val="0"/>
                  <w:divBdr>
                    <w:top w:val="none" w:sz="0" w:space="0" w:color="auto"/>
                    <w:left w:val="none" w:sz="0" w:space="0" w:color="auto"/>
                    <w:bottom w:val="none" w:sz="0" w:space="0" w:color="auto"/>
                    <w:right w:val="none" w:sz="0" w:space="0" w:color="auto"/>
                  </w:divBdr>
                </w:div>
                <w:div w:id="1542596642">
                  <w:marLeft w:val="0"/>
                  <w:marRight w:val="0"/>
                  <w:marTop w:val="0"/>
                  <w:marBottom w:val="0"/>
                  <w:divBdr>
                    <w:top w:val="none" w:sz="0" w:space="0" w:color="auto"/>
                    <w:left w:val="none" w:sz="0" w:space="0" w:color="auto"/>
                    <w:bottom w:val="none" w:sz="0" w:space="0" w:color="auto"/>
                    <w:right w:val="none" w:sz="0" w:space="0" w:color="auto"/>
                  </w:divBdr>
                </w:div>
                <w:div w:id="903904848">
                  <w:marLeft w:val="0"/>
                  <w:marRight w:val="0"/>
                  <w:marTop w:val="0"/>
                  <w:marBottom w:val="0"/>
                  <w:divBdr>
                    <w:top w:val="none" w:sz="0" w:space="0" w:color="auto"/>
                    <w:left w:val="none" w:sz="0" w:space="0" w:color="auto"/>
                    <w:bottom w:val="none" w:sz="0" w:space="0" w:color="auto"/>
                    <w:right w:val="none" w:sz="0" w:space="0" w:color="auto"/>
                  </w:divBdr>
                </w:div>
                <w:div w:id="1988508236">
                  <w:marLeft w:val="0"/>
                  <w:marRight w:val="0"/>
                  <w:marTop w:val="0"/>
                  <w:marBottom w:val="0"/>
                  <w:divBdr>
                    <w:top w:val="none" w:sz="0" w:space="0" w:color="auto"/>
                    <w:left w:val="none" w:sz="0" w:space="0" w:color="auto"/>
                    <w:bottom w:val="none" w:sz="0" w:space="0" w:color="auto"/>
                    <w:right w:val="none" w:sz="0" w:space="0" w:color="auto"/>
                  </w:divBdr>
                </w:div>
                <w:div w:id="352457674">
                  <w:marLeft w:val="0"/>
                  <w:marRight w:val="0"/>
                  <w:marTop w:val="0"/>
                  <w:marBottom w:val="0"/>
                  <w:divBdr>
                    <w:top w:val="none" w:sz="0" w:space="0" w:color="auto"/>
                    <w:left w:val="none" w:sz="0" w:space="0" w:color="auto"/>
                    <w:bottom w:val="none" w:sz="0" w:space="0" w:color="auto"/>
                    <w:right w:val="none" w:sz="0" w:space="0" w:color="auto"/>
                  </w:divBdr>
                </w:div>
                <w:div w:id="770246446">
                  <w:marLeft w:val="0"/>
                  <w:marRight w:val="0"/>
                  <w:marTop w:val="0"/>
                  <w:marBottom w:val="0"/>
                  <w:divBdr>
                    <w:top w:val="none" w:sz="0" w:space="0" w:color="auto"/>
                    <w:left w:val="none" w:sz="0" w:space="0" w:color="auto"/>
                    <w:bottom w:val="none" w:sz="0" w:space="0" w:color="auto"/>
                    <w:right w:val="none" w:sz="0" w:space="0" w:color="auto"/>
                  </w:divBdr>
                </w:div>
                <w:div w:id="1970738917">
                  <w:marLeft w:val="0"/>
                  <w:marRight w:val="0"/>
                  <w:marTop w:val="0"/>
                  <w:marBottom w:val="0"/>
                  <w:divBdr>
                    <w:top w:val="none" w:sz="0" w:space="0" w:color="auto"/>
                    <w:left w:val="none" w:sz="0" w:space="0" w:color="auto"/>
                    <w:bottom w:val="none" w:sz="0" w:space="0" w:color="auto"/>
                    <w:right w:val="none" w:sz="0" w:space="0" w:color="auto"/>
                  </w:divBdr>
                </w:div>
                <w:div w:id="1651792263">
                  <w:marLeft w:val="0"/>
                  <w:marRight w:val="0"/>
                  <w:marTop w:val="0"/>
                  <w:marBottom w:val="0"/>
                  <w:divBdr>
                    <w:top w:val="none" w:sz="0" w:space="0" w:color="auto"/>
                    <w:left w:val="none" w:sz="0" w:space="0" w:color="auto"/>
                    <w:bottom w:val="none" w:sz="0" w:space="0" w:color="auto"/>
                    <w:right w:val="none" w:sz="0" w:space="0" w:color="auto"/>
                  </w:divBdr>
                </w:div>
                <w:div w:id="570500789">
                  <w:marLeft w:val="0"/>
                  <w:marRight w:val="0"/>
                  <w:marTop w:val="0"/>
                  <w:marBottom w:val="0"/>
                  <w:divBdr>
                    <w:top w:val="none" w:sz="0" w:space="0" w:color="auto"/>
                    <w:left w:val="none" w:sz="0" w:space="0" w:color="auto"/>
                    <w:bottom w:val="none" w:sz="0" w:space="0" w:color="auto"/>
                    <w:right w:val="none" w:sz="0" w:space="0" w:color="auto"/>
                  </w:divBdr>
                </w:div>
                <w:div w:id="2131624022">
                  <w:marLeft w:val="0"/>
                  <w:marRight w:val="0"/>
                  <w:marTop w:val="0"/>
                  <w:marBottom w:val="0"/>
                  <w:divBdr>
                    <w:top w:val="none" w:sz="0" w:space="0" w:color="auto"/>
                    <w:left w:val="none" w:sz="0" w:space="0" w:color="auto"/>
                    <w:bottom w:val="none" w:sz="0" w:space="0" w:color="auto"/>
                    <w:right w:val="none" w:sz="0" w:space="0" w:color="auto"/>
                  </w:divBdr>
                </w:div>
                <w:div w:id="2018115844">
                  <w:marLeft w:val="0"/>
                  <w:marRight w:val="0"/>
                  <w:marTop w:val="0"/>
                  <w:marBottom w:val="0"/>
                  <w:divBdr>
                    <w:top w:val="none" w:sz="0" w:space="0" w:color="auto"/>
                    <w:left w:val="none" w:sz="0" w:space="0" w:color="auto"/>
                    <w:bottom w:val="none" w:sz="0" w:space="0" w:color="auto"/>
                    <w:right w:val="none" w:sz="0" w:space="0" w:color="auto"/>
                  </w:divBdr>
                </w:div>
                <w:div w:id="2112582069">
                  <w:marLeft w:val="0"/>
                  <w:marRight w:val="0"/>
                  <w:marTop w:val="0"/>
                  <w:marBottom w:val="0"/>
                  <w:divBdr>
                    <w:top w:val="none" w:sz="0" w:space="0" w:color="auto"/>
                    <w:left w:val="none" w:sz="0" w:space="0" w:color="auto"/>
                    <w:bottom w:val="none" w:sz="0" w:space="0" w:color="auto"/>
                    <w:right w:val="none" w:sz="0" w:space="0" w:color="auto"/>
                  </w:divBdr>
                </w:div>
                <w:div w:id="1565680601">
                  <w:marLeft w:val="0"/>
                  <w:marRight w:val="0"/>
                  <w:marTop w:val="0"/>
                  <w:marBottom w:val="0"/>
                  <w:divBdr>
                    <w:top w:val="none" w:sz="0" w:space="0" w:color="auto"/>
                    <w:left w:val="none" w:sz="0" w:space="0" w:color="auto"/>
                    <w:bottom w:val="none" w:sz="0" w:space="0" w:color="auto"/>
                    <w:right w:val="none" w:sz="0" w:space="0" w:color="auto"/>
                  </w:divBdr>
                </w:div>
                <w:div w:id="481122793">
                  <w:marLeft w:val="0"/>
                  <w:marRight w:val="0"/>
                  <w:marTop w:val="0"/>
                  <w:marBottom w:val="0"/>
                  <w:divBdr>
                    <w:top w:val="none" w:sz="0" w:space="0" w:color="auto"/>
                    <w:left w:val="none" w:sz="0" w:space="0" w:color="auto"/>
                    <w:bottom w:val="none" w:sz="0" w:space="0" w:color="auto"/>
                    <w:right w:val="none" w:sz="0" w:space="0" w:color="auto"/>
                  </w:divBdr>
                </w:div>
                <w:div w:id="1603033965">
                  <w:marLeft w:val="0"/>
                  <w:marRight w:val="0"/>
                  <w:marTop w:val="0"/>
                  <w:marBottom w:val="0"/>
                  <w:divBdr>
                    <w:top w:val="none" w:sz="0" w:space="0" w:color="auto"/>
                    <w:left w:val="none" w:sz="0" w:space="0" w:color="auto"/>
                    <w:bottom w:val="none" w:sz="0" w:space="0" w:color="auto"/>
                    <w:right w:val="none" w:sz="0" w:space="0" w:color="auto"/>
                  </w:divBdr>
                </w:div>
                <w:div w:id="353852036">
                  <w:marLeft w:val="0"/>
                  <w:marRight w:val="0"/>
                  <w:marTop w:val="0"/>
                  <w:marBottom w:val="0"/>
                  <w:divBdr>
                    <w:top w:val="none" w:sz="0" w:space="0" w:color="auto"/>
                    <w:left w:val="none" w:sz="0" w:space="0" w:color="auto"/>
                    <w:bottom w:val="none" w:sz="0" w:space="0" w:color="auto"/>
                    <w:right w:val="none" w:sz="0" w:space="0" w:color="auto"/>
                  </w:divBdr>
                </w:div>
                <w:div w:id="362026457">
                  <w:marLeft w:val="0"/>
                  <w:marRight w:val="0"/>
                  <w:marTop w:val="0"/>
                  <w:marBottom w:val="0"/>
                  <w:divBdr>
                    <w:top w:val="none" w:sz="0" w:space="0" w:color="auto"/>
                    <w:left w:val="none" w:sz="0" w:space="0" w:color="auto"/>
                    <w:bottom w:val="none" w:sz="0" w:space="0" w:color="auto"/>
                    <w:right w:val="none" w:sz="0" w:space="0" w:color="auto"/>
                  </w:divBdr>
                </w:div>
                <w:div w:id="1111364763">
                  <w:marLeft w:val="0"/>
                  <w:marRight w:val="0"/>
                  <w:marTop w:val="0"/>
                  <w:marBottom w:val="0"/>
                  <w:divBdr>
                    <w:top w:val="none" w:sz="0" w:space="0" w:color="auto"/>
                    <w:left w:val="none" w:sz="0" w:space="0" w:color="auto"/>
                    <w:bottom w:val="none" w:sz="0" w:space="0" w:color="auto"/>
                    <w:right w:val="none" w:sz="0" w:space="0" w:color="auto"/>
                  </w:divBdr>
                </w:div>
                <w:div w:id="75130943">
                  <w:marLeft w:val="0"/>
                  <w:marRight w:val="0"/>
                  <w:marTop w:val="0"/>
                  <w:marBottom w:val="0"/>
                  <w:divBdr>
                    <w:top w:val="none" w:sz="0" w:space="0" w:color="auto"/>
                    <w:left w:val="none" w:sz="0" w:space="0" w:color="auto"/>
                    <w:bottom w:val="none" w:sz="0" w:space="0" w:color="auto"/>
                    <w:right w:val="none" w:sz="0" w:space="0" w:color="auto"/>
                  </w:divBdr>
                </w:div>
                <w:div w:id="1826236003">
                  <w:marLeft w:val="0"/>
                  <w:marRight w:val="0"/>
                  <w:marTop w:val="0"/>
                  <w:marBottom w:val="0"/>
                  <w:divBdr>
                    <w:top w:val="none" w:sz="0" w:space="0" w:color="auto"/>
                    <w:left w:val="none" w:sz="0" w:space="0" w:color="auto"/>
                    <w:bottom w:val="none" w:sz="0" w:space="0" w:color="auto"/>
                    <w:right w:val="none" w:sz="0" w:space="0" w:color="auto"/>
                  </w:divBdr>
                </w:div>
                <w:div w:id="1033848940">
                  <w:marLeft w:val="0"/>
                  <w:marRight w:val="0"/>
                  <w:marTop w:val="0"/>
                  <w:marBottom w:val="0"/>
                  <w:divBdr>
                    <w:top w:val="none" w:sz="0" w:space="0" w:color="auto"/>
                    <w:left w:val="none" w:sz="0" w:space="0" w:color="auto"/>
                    <w:bottom w:val="none" w:sz="0" w:space="0" w:color="auto"/>
                    <w:right w:val="none" w:sz="0" w:space="0" w:color="auto"/>
                  </w:divBdr>
                </w:div>
                <w:div w:id="1663897343">
                  <w:marLeft w:val="0"/>
                  <w:marRight w:val="0"/>
                  <w:marTop w:val="0"/>
                  <w:marBottom w:val="0"/>
                  <w:divBdr>
                    <w:top w:val="none" w:sz="0" w:space="0" w:color="auto"/>
                    <w:left w:val="none" w:sz="0" w:space="0" w:color="auto"/>
                    <w:bottom w:val="none" w:sz="0" w:space="0" w:color="auto"/>
                    <w:right w:val="none" w:sz="0" w:space="0" w:color="auto"/>
                  </w:divBdr>
                </w:div>
                <w:div w:id="1544175054">
                  <w:marLeft w:val="0"/>
                  <w:marRight w:val="0"/>
                  <w:marTop w:val="0"/>
                  <w:marBottom w:val="0"/>
                  <w:divBdr>
                    <w:top w:val="none" w:sz="0" w:space="0" w:color="auto"/>
                    <w:left w:val="none" w:sz="0" w:space="0" w:color="auto"/>
                    <w:bottom w:val="none" w:sz="0" w:space="0" w:color="auto"/>
                    <w:right w:val="none" w:sz="0" w:space="0" w:color="auto"/>
                  </w:divBdr>
                </w:div>
                <w:div w:id="296305033">
                  <w:marLeft w:val="0"/>
                  <w:marRight w:val="0"/>
                  <w:marTop w:val="0"/>
                  <w:marBottom w:val="0"/>
                  <w:divBdr>
                    <w:top w:val="none" w:sz="0" w:space="0" w:color="auto"/>
                    <w:left w:val="none" w:sz="0" w:space="0" w:color="auto"/>
                    <w:bottom w:val="none" w:sz="0" w:space="0" w:color="auto"/>
                    <w:right w:val="none" w:sz="0" w:space="0" w:color="auto"/>
                  </w:divBdr>
                </w:div>
                <w:div w:id="934629274">
                  <w:marLeft w:val="0"/>
                  <w:marRight w:val="0"/>
                  <w:marTop w:val="0"/>
                  <w:marBottom w:val="0"/>
                  <w:divBdr>
                    <w:top w:val="none" w:sz="0" w:space="0" w:color="auto"/>
                    <w:left w:val="none" w:sz="0" w:space="0" w:color="auto"/>
                    <w:bottom w:val="none" w:sz="0" w:space="0" w:color="auto"/>
                    <w:right w:val="none" w:sz="0" w:space="0" w:color="auto"/>
                  </w:divBdr>
                </w:div>
                <w:div w:id="1865747507">
                  <w:marLeft w:val="0"/>
                  <w:marRight w:val="0"/>
                  <w:marTop w:val="0"/>
                  <w:marBottom w:val="0"/>
                  <w:divBdr>
                    <w:top w:val="none" w:sz="0" w:space="0" w:color="auto"/>
                    <w:left w:val="none" w:sz="0" w:space="0" w:color="auto"/>
                    <w:bottom w:val="none" w:sz="0" w:space="0" w:color="auto"/>
                    <w:right w:val="none" w:sz="0" w:space="0" w:color="auto"/>
                  </w:divBdr>
                </w:div>
                <w:div w:id="479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3341">
          <w:marLeft w:val="0"/>
          <w:marRight w:val="0"/>
          <w:marTop w:val="15"/>
          <w:marBottom w:val="0"/>
          <w:divBdr>
            <w:top w:val="single" w:sz="48" w:space="0" w:color="auto"/>
            <w:left w:val="single" w:sz="48" w:space="0" w:color="auto"/>
            <w:bottom w:val="single" w:sz="48" w:space="0" w:color="auto"/>
            <w:right w:val="single" w:sz="48" w:space="0" w:color="auto"/>
          </w:divBdr>
          <w:divsChild>
            <w:div w:id="2043163027">
              <w:marLeft w:val="0"/>
              <w:marRight w:val="0"/>
              <w:marTop w:val="0"/>
              <w:marBottom w:val="0"/>
              <w:divBdr>
                <w:top w:val="none" w:sz="0" w:space="0" w:color="auto"/>
                <w:left w:val="none" w:sz="0" w:space="0" w:color="auto"/>
                <w:bottom w:val="none" w:sz="0" w:space="0" w:color="auto"/>
                <w:right w:val="none" w:sz="0" w:space="0" w:color="auto"/>
              </w:divBdr>
              <w:divsChild>
                <w:div w:id="1638879657">
                  <w:marLeft w:val="0"/>
                  <w:marRight w:val="0"/>
                  <w:marTop w:val="0"/>
                  <w:marBottom w:val="0"/>
                  <w:divBdr>
                    <w:top w:val="none" w:sz="0" w:space="0" w:color="auto"/>
                    <w:left w:val="none" w:sz="0" w:space="0" w:color="auto"/>
                    <w:bottom w:val="none" w:sz="0" w:space="0" w:color="auto"/>
                    <w:right w:val="none" w:sz="0" w:space="0" w:color="auto"/>
                  </w:divBdr>
                </w:div>
                <w:div w:id="1408724820">
                  <w:marLeft w:val="0"/>
                  <w:marRight w:val="0"/>
                  <w:marTop w:val="0"/>
                  <w:marBottom w:val="0"/>
                  <w:divBdr>
                    <w:top w:val="none" w:sz="0" w:space="0" w:color="auto"/>
                    <w:left w:val="none" w:sz="0" w:space="0" w:color="auto"/>
                    <w:bottom w:val="none" w:sz="0" w:space="0" w:color="auto"/>
                    <w:right w:val="none" w:sz="0" w:space="0" w:color="auto"/>
                  </w:divBdr>
                </w:div>
                <w:div w:id="414211830">
                  <w:marLeft w:val="0"/>
                  <w:marRight w:val="0"/>
                  <w:marTop w:val="0"/>
                  <w:marBottom w:val="0"/>
                  <w:divBdr>
                    <w:top w:val="none" w:sz="0" w:space="0" w:color="auto"/>
                    <w:left w:val="none" w:sz="0" w:space="0" w:color="auto"/>
                    <w:bottom w:val="none" w:sz="0" w:space="0" w:color="auto"/>
                    <w:right w:val="none" w:sz="0" w:space="0" w:color="auto"/>
                  </w:divBdr>
                </w:div>
                <w:div w:id="692413533">
                  <w:marLeft w:val="0"/>
                  <w:marRight w:val="0"/>
                  <w:marTop w:val="0"/>
                  <w:marBottom w:val="0"/>
                  <w:divBdr>
                    <w:top w:val="none" w:sz="0" w:space="0" w:color="auto"/>
                    <w:left w:val="none" w:sz="0" w:space="0" w:color="auto"/>
                    <w:bottom w:val="none" w:sz="0" w:space="0" w:color="auto"/>
                    <w:right w:val="none" w:sz="0" w:space="0" w:color="auto"/>
                  </w:divBdr>
                </w:div>
                <w:div w:id="1962298631">
                  <w:marLeft w:val="0"/>
                  <w:marRight w:val="0"/>
                  <w:marTop w:val="0"/>
                  <w:marBottom w:val="0"/>
                  <w:divBdr>
                    <w:top w:val="none" w:sz="0" w:space="0" w:color="auto"/>
                    <w:left w:val="none" w:sz="0" w:space="0" w:color="auto"/>
                    <w:bottom w:val="none" w:sz="0" w:space="0" w:color="auto"/>
                    <w:right w:val="none" w:sz="0" w:space="0" w:color="auto"/>
                  </w:divBdr>
                </w:div>
                <w:div w:id="877201945">
                  <w:marLeft w:val="0"/>
                  <w:marRight w:val="0"/>
                  <w:marTop w:val="0"/>
                  <w:marBottom w:val="0"/>
                  <w:divBdr>
                    <w:top w:val="none" w:sz="0" w:space="0" w:color="auto"/>
                    <w:left w:val="none" w:sz="0" w:space="0" w:color="auto"/>
                    <w:bottom w:val="none" w:sz="0" w:space="0" w:color="auto"/>
                    <w:right w:val="none" w:sz="0" w:space="0" w:color="auto"/>
                  </w:divBdr>
                </w:div>
                <w:div w:id="1713774004">
                  <w:marLeft w:val="0"/>
                  <w:marRight w:val="0"/>
                  <w:marTop w:val="0"/>
                  <w:marBottom w:val="0"/>
                  <w:divBdr>
                    <w:top w:val="none" w:sz="0" w:space="0" w:color="auto"/>
                    <w:left w:val="none" w:sz="0" w:space="0" w:color="auto"/>
                    <w:bottom w:val="none" w:sz="0" w:space="0" w:color="auto"/>
                    <w:right w:val="none" w:sz="0" w:space="0" w:color="auto"/>
                  </w:divBdr>
                </w:div>
                <w:div w:id="498426180">
                  <w:marLeft w:val="0"/>
                  <w:marRight w:val="0"/>
                  <w:marTop w:val="0"/>
                  <w:marBottom w:val="0"/>
                  <w:divBdr>
                    <w:top w:val="none" w:sz="0" w:space="0" w:color="auto"/>
                    <w:left w:val="none" w:sz="0" w:space="0" w:color="auto"/>
                    <w:bottom w:val="none" w:sz="0" w:space="0" w:color="auto"/>
                    <w:right w:val="none" w:sz="0" w:space="0" w:color="auto"/>
                  </w:divBdr>
                </w:div>
                <w:div w:id="256062647">
                  <w:marLeft w:val="0"/>
                  <w:marRight w:val="0"/>
                  <w:marTop w:val="0"/>
                  <w:marBottom w:val="0"/>
                  <w:divBdr>
                    <w:top w:val="none" w:sz="0" w:space="0" w:color="auto"/>
                    <w:left w:val="none" w:sz="0" w:space="0" w:color="auto"/>
                    <w:bottom w:val="none" w:sz="0" w:space="0" w:color="auto"/>
                    <w:right w:val="none" w:sz="0" w:space="0" w:color="auto"/>
                  </w:divBdr>
                </w:div>
                <w:div w:id="1694842680">
                  <w:marLeft w:val="0"/>
                  <w:marRight w:val="0"/>
                  <w:marTop w:val="0"/>
                  <w:marBottom w:val="0"/>
                  <w:divBdr>
                    <w:top w:val="none" w:sz="0" w:space="0" w:color="auto"/>
                    <w:left w:val="none" w:sz="0" w:space="0" w:color="auto"/>
                    <w:bottom w:val="none" w:sz="0" w:space="0" w:color="auto"/>
                    <w:right w:val="none" w:sz="0" w:space="0" w:color="auto"/>
                  </w:divBdr>
                </w:div>
                <w:div w:id="1835222479">
                  <w:marLeft w:val="0"/>
                  <w:marRight w:val="0"/>
                  <w:marTop w:val="0"/>
                  <w:marBottom w:val="0"/>
                  <w:divBdr>
                    <w:top w:val="none" w:sz="0" w:space="0" w:color="auto"/>
                    <w:left w:val="none" w:sz="0" w:space="0" w:color="auto"/>
                    <w:bottom w:val="none" w:sz="0" w:space="0" w:color="auto"/>
                    <w:right w:val="none" w:sz="0" w:space="0" w:color="auto"/>
                  </w:divBdr>
                </w:div>
                <w:div w:id="1129935644">
                  <w:marLeft w:val="0"/>
                  <w:marRight w:val="0"/>
                  <w:marTop w:val="0"/>
                  <w:marBottom w:val="0"/>
                  <w:divBdr>
                    <w:top w:val="none" w:sz="0" w:space="0" w:color="auto"/>
                    <w:left w:val="none" w:sz="0" w:space="0" w:color="auto"/>
                    <w:bottom w:val="none" w:sz="0" w:space="0" w:color="auto"/>
                    <w:right w:val="none" w:sz="0" w:space="0" w:color="auto"/>
                  </w:divBdr>
                </w:div>
                <w:div w:id="438530935">
                  <w:marLeft w:val="0"/>
                  <w:marRight w:val="0"/>
                  <w:marTop w:val="0"/>
                  <w:marBottom w:val="0"/>
                  <w:divBdr>
                    <w:top w:val="none" w:sz="0" w:space="0" w:color="auto"/>
                    <w:left w:val="none" w:sz="0" w:space="0" w:color="auto"/>
                    <w:bottom w:val="none" w:sz="0" w:space="0" w:color="auto"/>
                    <w:right w:val="none" w:sz="0" w:space="0" w:color="auto"/>
                  </w:divBdr>
                </w:div>
                <w:div w:id="1197812032">
                  <w:marLeft w:val="0"/>
                  <w:marRight w:val="0"/>
                  <w:marTop w:val="0"/>
                  <w:marBottom w:val="0"/>
                  <w:divBdr>
                    <w:top w:val="none" w:sz="0" w:space="0" w:color="auto"/>
                    <w:left w:val="none" w:sz="0" w:space="0" w:color="auto"/>
                    <w:bottom w:val="none" w:sz="0" w:space="0" w:color="auto"/>
                    <w:right w:val="none" w:sz="0" w:space="0" w:color="auto"/>
                  </w:divBdr>
                </w:div>
                <w:div w:id="580523839">
                  <w:marLeft w:val="0"/>
                  <w:marRight w:val="0"/>
                  <w:marTop w:val="0"/>
                  <w:marBottom w:val="0"/>
                  <w:divBdr>
                    <w:top w:val="none" w:sz="0" w:space="0" w:color="auto"/>
                    <w:left w:val="none" w:sz="0" w:space="0" w:color="auto"/>
                    <w:bottom w:val="none" w:sz="0" w:space="0" w:color="auto"/>
                    <w:right w:val="none" w:sz="0" w:space="0" w:color="auto"/>
                  </w:divBdr>
                </w:div>
                <w:div w:id="1271548845">
                  <w:marLeft w:val="0"/>
                  <w:marRight w:val="0"/>
                  <w:marTop w:val="0"/>
                  <w:marBottom w:val="0"/>
                  <w:divBdr>
                    <w:top w:val="none" w:sz="0" w:space="0" w:color="auto"/>
                    <w:left w:val="none" w:sz="0" w:space="0" w:color="auto"/>
                    <w:bottom w:val="none" w:sz="0" w:space="0" w:color="auto"/>
                    <w:right w:val="none" w:sz="0" w:space="0" w:color="auto"/>
                  </w:divBdr>
                </w:div>
                <w:div w:id="973755819">
                  <w:marLeft w:val="0"/>
                  <w:marRight w:val="0"/>
                  <w:marTop w:val="0"/>
                  <w:marBottom w:val="0"/>
                  <w:divBdr>
                    <w:top w:val="none" w:sz="0" w:space="0" w:color="auto"/>
                    <w:left w:val="none" w:sz="0" w:space="0" w:color="auto"/>
                    <w:bottom w:val="none" w:sz="0" w:space="0" w:color="auto"/>
                    <w:right w:val="none" w:sz="0" w:space="0" w:color="auto"/>
                  </w:divBdr>
                </w:div>
                <w:div w:id="389309730">
                  <w:marLeft w:val="0"/>
                  <w:marRight w:val="0"/>
                  <w:marTop w:val="0"/>
                  <w:marBottom w:val="0"/>
                  <w:divBdr>
                    <w:top w:val="none" w:sz="0" w:space="0" w:color="auto"/>
                    <w:left w:val="none" w:sz="0" w:space="0" w:color="auto"/>
                    <w:bottom w:val="none" w:sz="0" w:space="0" w:color="auto"/>
                    <w:right w:val="none" w:sz="0" w:space="0" w:color="auto"/>
                  </w:divBdr>
                </w:div>
                <w:div w:id="1893929190">
                  <w:marLeft w:val="0"/>
                  <w:marRight w:val="0"/>
                  <w:marTop w:val="0"/>
                  <w:marBottom w:val="0"/>
                  <w:divBdr>
                    <w:top w:val="none" w:sz="0" w:space="0" w:color="auto"/>
                    <w:left w:val="none" w:sz="0" w:space="0" w:color="auto"/>
                    <w:bottom w:val="none" w:sz="0" w:space="0" w:color="auto"/>
                    <w:right w:val="none" w:sz="0" w:space="0" w:color="auto"/>
                  </w:divBdr>
                </w:div>
                <w:div w:id="1664048013">
                  <w:marLeft w:val="0"/>
                  <w:marRight w:val="0"/>
                  <w:marTop w:val="0"/>
                  <w:marBottom w:val="0"/>
                  <w:divBdr>
                    <w:top w:val="none" w:sz="0" w:space="0" w:color="auto"/>
                    <w:left w:val="none" w:sz="0" w:space="0" w:color="auto"/>
                    <w:bottom w:val="none" w:sz="0" w:space="0" w:color="auto"/>
                    <w:right w:val="none" w:sz="0" w:space="0" w:color="auto"/>
                  </w:divBdr>
                </w:div>
                <w:div w:id="1653409921">
                  <w:marLeft w:val="0"/>
                  <w:marRight w:val="0"/>
                  <w:marTop w:val="0"/>
                  <w:marBottom w:val="0"/>
                  <w:divBdr>
                    <w:top w:val="none" w:sz="0" w:space="0" w:color="auto"/>
                    <w:left w:val="none" w:sz="0" w:space="0" w:color="auto"/>
                    <w:bottom w:val="none" w:sz="0" w:space="0" w:color="auto"/>
                    <w:right w:val="none" w:sz="0" w:space="0" w:color="auto"/>
                  </w:divBdr>
                </w:div>
                <w:div w:id="925922068">
                  <w:marLeft w:val="0"/>
                  <w:marRight w:val="0"/>
                  <w:marTop w:val="0"/>
                  <w:marBottom w:val="0"/>
                  <w:divBdr>
                    <w:top w:val="none" w:sz="0" w:space="0" w:color="auto"/>
                    <w:left w:val="none" w:sz="0" w:space="0" w:color="auto"/>
                    <w:bottom w:val="none" w:sz="0" w:space="0" w:color="auto"/>
                    <w:right w:val="none" w:sz="0" w:space="0" w:color="auto"/>
                  </w:divBdr>
                </w:div>
                <w:div w:id="2141336717">
                  <w:marLeft w:val="0"/>
                  <w:marRight w:val="0"/>
                  <w:marTop w:val="0"/>
                  <w:marBottom w:val="0"/>
                  <w:divBdr>
                    <w:top w:val="none" w:sz="0" w:space="0" w:color="auto"/>
                    <w:left w:val="none" w:sz="0" w:space="0" w:color="auto"/>
                    <w:bottom w:val="none" w:sz="0" w:space="0" w:color="auto"/>
                    <w:right w:val="none" w:sz="0" w:space="0" w:color="auto"/>
                  </w:divBdr>
                </w:div>
                <w:div w:id="232397839">
                  <w:marLeft w:val="0"/>
                  <w:marRight w:val="0"/>
                  <w:marTop w:val="0"/>
                  <w:marBottom w:val="0"/>
                  <w:divBdr>
                    <w:top w:val="none" w:sz="0" w:space="0" w:color="auto"/>
                    <w:left w:val="none" w:sz="0" w:space="0" w:color="auto"/>
                    <w:bottom w:val="none" w:sz="0" w:space="0" w:color="auto"/>
                    <w:right w:val="none" w:sz="0" w:space="0" w:color="auto"/>
                  </w:divBdr>
                </w:div>
                <w:div w:id="2005816826">
                  <w:marLeft w:val="0"/>
                  <w:marRight w:val="0"/>
                  <w:marTop w:val="0"/>
                  <w:marBottom w:val="0"/>
                  <w:divBdr>
                    <w:top w:val="none" w:sz="0" w:space="0" w:color="auto"/>
                    <w:left w:val="none" w:sz="0" w:space="0" w:color="auto"/>
                    <w:bottom w:val="none" w:sz="0" w:space="0" w:color="auto"/>
                    <w:right w:val="none" w:sz="0" w:space="0" w:color="auto"/>
                  </w:divBdr>
                </w:div>
                <w:div w:id="1918247199">
                  <w:marLeft w:val="0"/>
                  <w:marRight w:val="0"/>
                  <w:marTop w:val="0"/>
                  <w:marBottom w:val="0"/>
                  <w:divBdr>
                    <w:top w:val="none" w:sz="0" w:space="0" w:color="auto"/>
                    <w:left w:val="none" w:sz="0" w:space="0" w:color="auto"/>
                    <w:bottom w:val="none" w:sz="0" w:space="0" w:color="auto"/>
                    <w:right w:val="none" w:sz="0" w:space="0" w:color="auto"/>
                  </w:divBdr>
                </w:div>
                <w:div w:id="718096143">
                  <w:marLeft w:val="0"/>
                  <w:marRight w:val="0"/>
                  <w:marTop w:val="0"/>
                  <w:marBottom w:val="0"/>
                  <w:divBdr>
                    <w:top w:val="none" w:sz="0" w:space="0" w:color="auto"/>
                    <w:left w:val="none" w:sz="0" w:space="0" w:color="auto"/>
                    <w:bottom w:val="none" w:sz="0" w:space="0" w:color="auto"/>
                    <w:right w:val="none" w:sz="0" w:space="0" w:color="auto"/>
                  </w:divBdr>
                </w:div>
                <w:div w:id="871111747">
                  <w:marLeft w:val="0"/>
                  <w:marRight w:val="0"/>
                  <w:marTop w:val="0"/>
                  <w:marBottom w:val="0"/>
                  <w:divBdr>
                    <w:top w:val="none" w:sz="0" w:space="0" w:color="auto"/>
                    <w:left w:val="none" w:sz="0" w:space="0" w:color="auto"/>
                    <w:bottom w:val="none" w:sz="0" w:space="0" w:color="auto"/>
                    <w:right w:val="none" w:sz="0" w:space="0" w:color="auto"/>
                  </w:divBdr>
                </w:div>
                <w:div w:id="1498619530">
                  <w:marLeft w:val="0"/>
                  <w:marRight w:val="0"/>
                  <w:marTop w:val="0"/>
                  <w:marBottom w:val="0"/>
                  <w:divBdr>
                    <w:top w:val="none" w:sz="0" w:space="0" w:color="auto"/>
                    <w:left w:val="none" w:sz="0" w:space="0" w:color="auto"/>
                    <w:bottom w:val="none" w:sz="0" w:space="0" w:color="auto"/>
                    <w:right w:val="none" w:sz="0" w:space="0" w:color="auto"/>
                  </w:divBdr>
                </w:div>
                <w:div w:id="348726306">
                  <w:marLeft w:val="0"/>
                  <w:marRight w:val="0"/>
                  <w:marTop w:val="0"/>
                  <w:marBottom w:val="0"/>
                  <w:divBdr>
                    <w:top w:val="none" w:sz="0" w:space="0" w:color="auto"/>
                    <w:left w:val="none" w:sz="0" w:space="0" w:color="auto"/>
                    <w:bottom w:val="none" w:sz="0" w:space="0" w:color="auto"/>
                    <w:right w:val="none" w:sz="0" w:space="0" w:color="auto"/>
                  </w:divBdr>
                </w:div>
                <w:div w:id="1150752481">
                  <w:marLeft w:val="0"/>
                  <w:marRight w:val="0"/>
                  <w:marTop w:val="0"/>
                  <w:marBottom w:val="0"/>
                  <w:divBdr>
                    <w:top w:val="none" w:sz="0" w:space="0" w:color="auto"/>
                    <w:left w:val="none" w:sz="0" w:space="0" w:color="auto"/>
                    <w:bottom w:val="none" w:sz="0" w:space="0" w:color="auto"/>
                    <w:right w:val="none" w:sz="0" w:space="0" w:color="auto"/>
                  </w:divBdr>
                </w:div>
                <w:div w:id="1404333896">
                  <w:marLeft w:val="0"/>
                  <w:marRight w:val="0"/>
                  <w:marTop w:val="0"/>
                  <w:marBottom w:val="0"/>
                  <w:divBdr>
                    <w:top w:val="none" w:sz="0" w:space="0" w:color="auto"/>
                    <w:left w:val="none" w:sz="0" w:space="0" w:color="auto"/>
                    <w:bottom w:val="none" w:sz="0" w:space="0" w:color="auto"/>
                    <w:right w:val="none" w:sz="0" w:space="0" w:color="auto"/>
                  </w:divBdr>
                </w:div>
                <w:div w:id="903103491">
                  <w:marLeft w:val="0"/>
                  <w:marRight w:val="0"/>
                  <w:marTop w:val="0"/>
                  <w:marBottom w:val="0"/>
                  <w:divBdr>
                    <w:top w:val="none" w:sz="0" w:space="0" w:color="auto"/>
                    <w:left w:val="none" w:sz="0" w:space="0" w:color="auto"/>
                    <w:bottom w:val="none" w:sz="0" w:space="0" w:color="auto"/>
                    <w:right w:val="none" w:sz="0" w:space="0" w:color="auto"/>
                  </w:divBdr>
                </w:div>
                <w:div w:id="1220361842">
                  <w:marLeft w:val="0"/>
                  <w:marRight w:val="0"/>
                  <w:marTop w:val="0"/>
                  <w:marBottom w:val="0"/>
                  <w:divBdr>
                    <w:top w:val="none" w:sz="0" w:space="0" w:color="auto"/>
                    <w:left w:val="none" w:sz="0" w:space="0" w:color="auto"/>
                    <w:bottom w:val="none" w:sz="0" w:space="0" w:color="auto"/>
                    <w:right w:val="none" w:sz="0" w:space="0" w:color="auto"/>
                  </w:divBdr>
                </w:div>
                <w:div w:id="720131520">
                  <w:marLeft w:val="0"/>
                  <w:marRight w:val="0"/>
                  <w:marTop w:val="0"/>
                  <w:marBottom w:val="0"/>
                  <w:divBdr>
                    <w:top w:val="none" w:sz="0" w:space="0" w:color="auto"/>
                    <w:left w:val="none" w:sz="0" w:space="0" w:color="auto"/>
                    <w:bottom w:val="none" w:sz="0" w:space="0" w:color="auto"/>
                    <w:right w:val="none" w:sz="0" w:space="0" w:color="auto"/>
                  </w:divBdr>
                </w:div>
                <w:div w:id="1484155419">
                  <w:marLeft w:val="0"/>
                  <w:marRight w:val="0"/>
                  <w:marTop w:val="0"/>
                  <w:marBottom w:val="0"/>
                  <w:divBdr>
                    <w:top w:val="none" w:sz="0" w:space="0" w:color="auto"/>
                    <w:left w:val="none" w:sz="0" w:space="0" w:color="auto"/>
                    <w:bottom w:val="none" w:sz="0" w:space="0" w:color="auto"/>
                    <w:right w:val="none" w:sz="0" w:space="0" w:color="auto"/>
                  </w:divBdr>
                </w:div>
                <w:div w:id="6410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99835">
      <w:bodyDiv w:val="1"/>
      <w:marLeft w:val="0"/>
      <w:marRight w:val="0"/>
      <w:marTop w:val="0"/>
      <w:marBottom w:val="0"/>
      <w:divBdr>
        <w:top w:val="none" w:sz="0" w:space="0" w:color="auto"/>
        <w:left w:val="none" w:sz="0" w:space="0" w:color="auto"/>
        <w:bottom w:val="none" w:sz="0" w:space="0" w:color="auto"/>
        <w:right w:val="none" w:sz="0" w:space="0" w:color="auto"/>
      </w:divBdr>
      <w:divsChild>
        <w:div w:id="135684908">
          <w:marLeft w:val="0"/>
          <w:marRight w:val="0"/>
          <w:marTop w:val="0"/>
          <w:marBottom w:val="0"/>
          <w:divBdr>
            <w:top w:val="none" w:sz="0" w:space="0" w:color="auto"/>
            <w:left w:val="none" w:sz="0" w:space="0" w:color="auto"/>
            <w:bottom w:val="none" w:sz="0" w:space="0" w:color="auto"/>
            <w:right w:val="none" w:sz="0" w:space="0" w:color="auto"/>
          </w:divBdr>
          <w:divsChild>
            <w:div w:id="2064911401">
              <w:marLeft w:val="0"/>
              <w:marRight w:val="0"/>
              <w:marTop w:val="0"/>
              <w:marBottom w:val="0"/>
              <w:divBdr>
                <w:top w:val="none" w:sz="0" w:space="0" w:color="auto"/>
                <w:left w:val="none" w:sz="0" w:space="0" w:color="auto"/>
                <w:bottom w:val="none" w:sz="0" w:space="0" w:color="auto"/>
                <w:right w:val="none" w:sz="0" w:space="0" w:color="auto"/>
              </w:divBdr>
              <w:divsChild>
                <w:div w:id="10588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18679">
      <w:bodyDiv w:val="1"/>
      <w:marLeft w:val="0"/>
      <w:marRight w:val="0"/>
      <w:marTop w:val="0"/>
      <w:marBottom w:val="0"/>
      <w:divBdr>
        <w:top w:val="none" w:sz="0" w:space="0" w:color="auto"/>
        <w:left w:val="none" w:sz="0" w:space="0" w:color="auto"/>
        <w:bottom w:val="none" w:sz="0" w:space="0" w:color="auto"/>
        <w:right w:val="none" w:sz="0" w:space="0" w:color="auto"/>
      </w:divBdr>
      <w:divsChild>
        <w:div w:id="115494414">
          <w:marLeft w:val="0"/>
          <w:marRight w:val="0"/>
          <w:marTop w:val="0"/>
          <w:marBottom w:val="0"/>
          <w:divBdr>
            <w:top w:val="none" w:sz="0" w:space="0" w:color="auto"/>
            <w:left w:val="none" w:sz="0" w:space="0" w:color="auto"/>
            <w:bottom w:val="none" w:sz="0" w:space="0" w:color="auto"/>
            <w:right w:val="none" w:sz="0" w:space="0" w:color="auto"/>
          </w:divBdr>
          <w:divsChild>
            <w:div w:id="801313458">
              <w:marLeft w:val="0"/>
              <w:marRight w:val="0"/>
              <w:marTop w:val="0"/>
              <w:marBottom w:val="0"/>
              <w:divBdr>
                <w:top w:val="none" w:sz="0" w:space="0" w:color="auto"/>
                <w:left w:val="none" w:sz="0" w:space="0" w:color="auto"/>
                <w:bottom w:val="none" w:sz="0" w:space="0" w:color="auto"/>
                <w:right w:val="none" w:sz="0" w:space="0" w:color="auto"/>
              </w:divBdr>
              <w:divsChild>
                <w:div w:id="1538004785">
                  <w:marLeft w:val="0"/>
                  <w:marRight w:val="0"/>
                  <w:marTop w:val="0"/>
                  <w:marBottom w:val="0"/>
                  <w:divBdr>
                    <w:top w:val="none" w:sz="0" w:space="0" w:color="auto"/>
                    <w:left w:val="none" w:sz="0" w:space="0" w:color="auto"/>
                    <w:bottom w:val="none" w:sz="0" w:space="0" w:color="auto"/>
                    <w:right w:val="none" w:sz="0" w:space="0" w:color="auto"/>
                  </w:divBdr>
                </w:div>
              </w:divsChild>
            </w:div>
            <w:div w:id="262616457">
              <w:marLeft w:val="0"/>
              <w:marRight w:val="0"/>
              <w:marTop w:val="0"/>
              <w:marBottom w:val="0"/>
              <w:divBdr>
                <w:top w:val="none" w:sz="0" w:space="0" w:color="auto"/>
                <w:left w:val="none" w:sz="0" w:space="0" w:color="auto"/>
                <w:bottom w:val="none" w:sz="0" w:space="0" w:color="auto"/>
                <w:right w:val="none" w:sz="0" w:space="0" w:color="auto"/>
              </w:divBdr>
              <w:divsChild>
                <w:div w:id="1199705303">
                  <w:marLeft w:val="0"/>
                  <w:marRight w:val="0"/>
                  <w:marTop w:val="0"/>
                  <w:marBottom w:val="0"/>
                  <w:divBdr>
                    <w:top w:val="none" w:sz="0" w:space="0" w:color="auto"/>
                    <w:left w:val="none" w:sz="0" w:space="0" w:color="auto"/>
                    <w:bottom w:val="none" w:sz="0" w:space="0" w:color="auto"/>
                    <w:right w:val="none" w:sz="0" w:space="0" w:color="auto"/>
                  </w:divBdr>
                </w:div>
              </w:divsChild>
            </w:div>
            <w:div w:id="1696613867">
              <w:marLeft w:val="0"/>
              <w:marRight w:val="0"/>
              <w:marTop w:val="0"/>
              <w:marBottom w:val="0"/>
              <w:divBdr>
                <w:top w:val="none" w:sz="0" w:space="0" w:color="auto"/>
                <w:left w:val="none" w:sz="0" w:space="0" w:color="auto"/>
                <w:bottom w:val="none" w:sz="0" w:space="0" w:color="auto"/>
                <w:right w:val="none" w:sz="0" w:space="0" w:color="auto"/>
              </w:divBdr>
              <w:divsChild>
                <w:div w:id="1377777727">
                  <w:marLeft w:val="0"/>
                  <w:marRight w:val="0"/>
                  <w:marTop w:val="0"/>
                  <w:marBottom w:val="0"/>
                  <w:divBdr>
                    <w:top w:val="none" w:sz="0" w:space="0" w:color="auto"/>
                    <w:left w:val="none" w:sz="0" w:space="0" w:color="auto"/>
                    <w:bottom w:val="none" w:sz="0" w:space="0" w:color="auto"/>
                    <w:right w:val="none" w:sz="0" w:space="0" w:color="auto"/>
                  </w:divBdr>
                </w:div>
              </w:divsChild>
            </w:div>
            <w:div w:id="623662190">
              <w:marLeft w:val="0"/>
              <w:marRight w:val="0"/>
              <w:marTop w:val="0"/>
              <w:marBottom w:val="0"/>
              <w:divBdr>
                <w:top w:val="none" w:sz="0" w:space="0" w:color="auto"/>
                <w:left w:val="none" w:sz="0" w:space="0" w:color="auto"/>
                <w:bottom w:val="none" w:sz="0" w:space="0" w:color="auto"/>
                <w:right w:val="none" w:sz="0" w:space="0" w:color="auto"/>
              </w:divBdr>
              <w:divsChild>
                <w:div w:id="16397542">
                  <w:marLeft w:val="0"/>
                  <w:marRight w:val="0"/>
                  <w:marTop w:val="0"/>
                  <w:marBottom w:val="0"/>
                  <w:divBdr>
                    <w:top w:val="none" w:sz="0" w:space="0" w:color="auto"/>
                    <w:left w:val="none" w:sz="0" w:space="0" w:color="auto"/>
                    <w:bottom w:val="none" w:sz="0" w:space="0" w:color="auto"/>
                    <w:right w:val="none" w:sz="0" w:space="0" w:color="auto"/>
                  </w:divBdr>
                </w:div>
                <w:div w:id="1712730790">
                  <w:marLeft w:val="0"/>
                  <w:marRight w:val="0"/>
                  <w:marTop w:val="0"/>
                  <w:marBottom w:val="0"/>
                  <w:divBdr>
                    <w:top w:val="none" w:sz="0" w:space="0" w:color="auto"/>
                    <w:left w:val="none" w:sz="0" w:space="0" w:color="auto"/>
                    <w:bottom w:val="none" w:sz="0" w:space="0" w:color="auto"/>
                    <w:right w:val="none" w:sz="0" w:space="0" w:color="auto"/>
                  </w:divBdr>
                </w:div>
              </w:divsChild>
            </w:div>
            <w:div w:id="252083592">
              <w:marLeft w:val="0"/>
              <w:marRight w:val="0"/>
              <w:marTop w:val="0"/>
              <w:marBottom w:val="0"/>
              <w:divBdr>
                <w:top w:val="none" w:sz="0" w:space="0" w:color="auto"/>
                <w:left w:val="none" w:sz="0" w:space="0" w:color="auto"/>
                <w:bottom w:val="none" w:sz="0" w:space="0" w:color="auto"/>
                <w:right w:val="none" w:sz="0" w:space="0" w:color="auto"/>
              </w:divBdr>
              <w:divsChild>
                <w:div w:id="2487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3923">
          <w:marLeft w:val="0"/>
          <w:marRight w:val="0"/>
          <w:marTop w:val="0"/>
          <w:marBottom w:val="0"/>
          <w:divBdr>
            <w:top w:val="none" w:sz="0" w:space="0" w:color="auto"/>
            <w:left w:val="none" w:sz="0" w:space="0" w:color="auto"/>
            <w:bottom w:val="none" w:sz="0" w:space="0" w:color="auto"/>
            <w:right w:val="none" w:sz="0" w:space="0" w:color="auto"/>
          </w:divBdr>
          <w:divsChild>
            <w:div w:id="1252811816">
              <w:marLeft w:val="0"/>
              <w:marRight w:val="0"/>
              <w:marTop w:val="0"/>
              <w:marBottom w:val="0"/>
              <w:divBdr>
                <w:top w:val="none" w:sz="0" w:space="0" w:color="auto"/>
                <w:left w:val="none" w:sz="0" w:space="0" w:color="auto"/>
                <w:bottom w:val="none" w:sz="0" w:space="0" w:color="auto"/>
                <w:right w:val="none" w:sz="0" w:space="0" w:color="auto"/>
              </w:divBdr>
              <w:divsChild>
                <w:div w:id="20898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92303">
      <w:bodyDiv w:val="1"/>
      <w:marLeft w:val="0"/>
      <w:marRight w:val="0"/>
      <w:marTop w:val="0"/>
      <w:marBottom w:val="0"/>
      <w:divBdr>
        <w:top w:val="none" w:sz="0" w:space="0" w:color="auto"/>
        <w:left w:val="none" w:sz="0" w:space="0" w:color="auto"/>
        <w:bottom w:val="none" w:sz="0" w:space="0" w:color="auto"/>
        <w:right w:val="none" w:sz="0" w:space="0" w:color="auto"/>
      </w:divBdr>
      <w:divsChild>
        <w:div w:id="2058509977">
          <w:marLeft w:val="0"/>
          <w:marRight w:val="0"/>
          <w:marTop w:val="0"/>
          <w:marBottom w:val="0"/>
          <w:divBdr>
            <w:top w:val="none" w:sz="0" w:space="0" w:color="auto"/>
            <w:left w:val="none" w:sz="0" w:space="0" w:color="auto"/>
            <w:bottom w:val="none" w:sz="0" w:space="0" w:color="auto"/>
            <w:right w:val="none" w:sz="0" w:space="0" w:color="auto"/>
          </w:divBdr>
          <w:divsChild>
            <w:div w:id="564099164">
              <w:marLeft w:val="0"/>
              <w:marRight w:val="0"/>
              <w:marTop w:val="0"/>
              <w:marBottom w:val="0"/>
              <w:divBdr>
                <w:top w:val="none" w:sz="0" w:space="0" w:color="auto"/>
                <w:left w:val="none" w:sz="0" w:space="0" w:color="auto"/>
                <w:bottom w:val="none" w:sz="0" w:space="0" w:color="auto"/>
                <w:right w:val="none" w:sz="0" w:space="0" w:color="auto"/>
              </w:divBdr>
              <w:divsChild>
                <w:div w:id="6117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00745">
      <w:bodyDiv w:val="1"/>
      <w:marLeft w:val="0"/>
      <w:marRight w:val="0"/>
      <w:marTop w:val="0"/>
      <w:marBottom w:val="0"/>
      <w:divBdr>
        <w:top w:val="none" w:sz="0" w:space="0" w:color="auto"/>
        <w:left w:val="none" w:sz="0" w:space="0" w:color="auto"/>
        <w:bottom w:val="none" w:sz="0" w:space="0" w:color="auto"/>
        <w:right w:val="none" w:sz="0" w:space="0" w:color="auto"/>
      </w:divBdr>
    </w:div>
    <w:div w:id="1208637793">
      <w:bodyDiv w:val="1"/>
      <w:marLeft w:val="0"/>
      <w:marRight w:val="0"/>
      <w:marTop w:val="0"/>
      <w:marBottom w:val="0"/>
      <w:divBdr>
        <w:top w:val="none" w:sz="0" w:space="0" w:color="auto"/>
        <w:left w:val="none" w:sz="0" w:space="0" w:color="auto"/>
        <w:bottom w:val="none" w:sz="0" w:space="0" w:color="auto"/>
        <w:right w:val="none" w:sz="0" w:space="0" w:color="auto"/>
      </w:divBdr>
    </w:div>
    <w:div w:id="1411199397">
      <w:bodyDiv w:val="1"/>
      <w:marLeft w:val="0"/>
      <w:marRight w:val="0"/>
      <w:marTop w:val="0"/>
      <w:marBottom w:val="0"/>
      <w:divBdr>
        <w:top w:val="none" w:sz="0" w:space="0" w:color="auto"/>
        <w:left w:val="none" w:sz="0" w:space="0" w:color="auto"/>
        <w:bottom w:val="none" w:sz="0" w:space="0" w:color="auto"/>
        <w:right w:val="none" w:sz="0" w:space="0" w:color="auto"/>
      </w:divBdr>
    </w:div>
    <w:div w:id="1529636165">
      <w:bodyDiv w:val="1"/>
      <w:marLeft w:val="0"/>
      <w:marRight w:val="0"/>
      <w:marTop w:val="0"/>
      <w:marBottom w:val="0"/>
      <w:divBdr>
        <w:top w:val="none" w:sz="0" w:space="0" w:color="auto"/>
        <w:left w:val="none" w:sz="0" w:space="0" w:color="auto"/>
        <w:bottom w:val="none" w:sz="0" w:space="0" w:color="auto"/>
        <w:right w:val="none" w:sz="0" w:space="0" w:color="auto"/>
      </w:divBdr>
      <w:divsChild>
        <w:div w:id="591207381">
          <w:marLeft w:val="0"/>
          <w:marRight w:val="0"/>
          <w:marTop w:val="0"/>
          <w:marBottom w:val="0"/>
          <w:divBdr>
            <w:top w:val="none" w:sz="0" w:space="0" w:color="auto"/>
            <w:left w:val="none" w:sz="0" w:space="0" w:color="auto"/>
            <w:bottom w:val="none" w:sz="0" w:space="0" w:color="auto"/>
            <w:right w:val="none" w:sz="0" w:space="0" w:color="auto"/>
          </w:divBdr>
          <w:divsChild>
            <w:div w:id="696782040">
              <w:marLeft w:val="0"/>
              <w:marRight w:val="0"/>
              <w:marTop w:val="0"/>
              <w:marBottom w:val="0"/>
              <w:divBdr>
                <w:top w:val="none" w:sz="0" w:space="0" w:color="auto"/>
                <w:left w:val="none" w:sz="0" w:space="0" w:color="auto"/>
                <w:bottom w:val="none" w:sz="0" w:space="0" w:color="auto"/>
                <w:right w:val="none" w:sz="0" w:space="0" w:color="auto"/>
              </w:divBdr>
              <w:divsChild>
                <w:div w:id="1544946459">
                  <w:marLeft w:val="0"/>
                  <w:marRight w:val="0"/>
                  <w:marTop w:val="0"/>
                  <w:marBottom w:val="0"/>
                  <w:divBdr>
                    <w:top w:val="none" w:sz="0" w:space="0" w:color="auto"/>
                    <w:left w:val="none" w:sz="0" w:space="0" w:color="auto"/>
                    <w:bottom w:val="none" w:sz="0" w:space="0" w:color="auto"/>
                    <w:right w:val="none" w:sz="0" w:space="0" w:color="auto"/>
                  </w:divBdr>
                </w:div>
              </w:divsChild>
            </w:div>
            <w:div w:id="2131624634">
              <w:marLeft w:val="0"/>
              <w:marRight w:val="0"/>
              <w:marTop w:val="0"/>
              <w:marBottom w:val="0"/>
              <w:divBdr>
                <w:top w:val="none" w:sz="0" w:space="0" w:color="auto"/>
                <w:left w:val="none" w:sz="0" w:space="0" w:color="auto"/>
                <w:bottom w:val="none" w:sz="0" w:space="0" w:color="auto"/>
                <w:right w:val="none" w:sz="0" w:space="0" w:color="auto"/>
              </w:divBdr>
              <w:divsChild>
                <w:div w:id="1187326685">
                  <w:marLeft w:val="0"/>
                  <w:marRight w:val="0"/>
                  <w:marTop w:val="0"/>
                  <w:marBottom w:val="0"/>
                  <w:divBdr>
                    <w:top w:val="none" w:sz="0" w:space="0" w:color="auto"/>
                    <w:left w:val="none" w:sz="0" w:space="0" w:color="auto"/>
                    <w:bottom w:val="none" w:sz="0" w:space="0" w:color="auto"/>
                    <w:right w:val="none" w:sz="0" w:space="0" w:color="auto"/>
                  </w:divBdr>
                </w:div>
                <w:div w:id="2037198487">
                  <w:marLeft w:val="0"/>
                  <w:marRight w:val="0"/>
                  <w:marTop w:val="0"/>
                  <w:marBottom w:val="0"/>
                  <w:divBdr>
                    <w:top w:val="none" w:sz="0" w:space="0" w:color="auto"/>
                    <w:left w:val="none" w:sz="0" w:space="0" w:color="auto"/>
                    <w:bottom w:val="none" w:sz="0" w:space="0" w:color="auto"/>
                    <w:right w:val="none" w:sz="0" w:space="0" w:color="auto"/>
                  </w:divBdr>
                </w:div>
              </w:divsChild>
            </w:div>
            <w:div w:id="2065717902">
              <w:marLeft w:val="0"/>
              <w:marRight w:val="0"/>
              <w:marTop w:val="0"/>
              <w:marBottom w:val="0"/>
              <w:divBdr>
                <w:top w:val="none" w:sz="0" w:space="0" w:color="auto"/>
                <w:left w:val="none" w:sz="0" w:space="0" w:color="auto"/>
                <w:bottom w:val="none" w:sz="0" w:space="0" w:color="auto"/>
                <w:right w:val="none" w:sz="0" w:space="0" w:color="auto"/>
              </w:divBdr>
              <w:divsChild>
                <w:div w:id="5298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01859">
      <w:bodyDiv w:val="1"/>
      <w:marLeft w:val="0"/>
      <w:marRight w:val="0"/>
      <w:marTop w:val="0"/>
      <w:marBottom w:val="0"/>
      <w:divBdr>
        <w:top w:val="none" w:sz="0" w:space="0" w:color="auto"/>
        <w:left w:val="none" w:sz="0" w:space="0" w:color="auto"/>
        <w:bottom w:val="none" w:sz="0" w:space="0" w:color="auto"/>
        <w:right w:val="none" w:sz="0" w:space="0" w:color="auto"/>
      </w:divBdr>
    </w:div>
    <w:div w:id="1690134035">
      <w:bodyDiv w:val="1"/>
      <w:marLeft w:val="0"/>
      <w:marRight w:val="0"/>
      <w:marTop w:val="0"/>
      <w:marBottom w:val="0"/>
      <w:divBdr>
        <w:top w:val="none" w:sz="0" w:space="0" w:color="auto"/>
        <w:left w:val="none" w:sz="0" w:space="0" w:color="auto"/>
        <w:bottom w:val="none" w:sz="0" w:space="0" w:color="auto"/>
        <w:right w:val="none" w:sz="0" w:space="0" w:color="auto"/>
      </w:divBdr>
    </w:div>
    <w:div w:id="1786150099">
      <w:bodyDiv w:val="1"/>
      <w:marLeft w:val="0"/>
      <w:marRight w:val="0"/>
      <w:marTop w:val="0"/>
      <w:marBottom w:val="0"/>
      <w:divBdr>
        <w:top w:val="none" w:sz="0" w:space="0" w:color="auto"/>
        <w:left w:val="none" w:sz="0" w:space="0" w:color="auto"/>
        <w:bottom w:val="none" w:sz="0" w:space="0" w:color="auto"/>
        <w:right w:val="none" w:sz="0" w:space="0" w:color="auto"/>
      </w:divBdr>
    </w:div>
    <w:div w:id="1953315637">
      <w:bodyDiv w:val="1"/>
      <w:marLeft w:val="0"/>
      <w:marRight w:val="0"/>
      <w:marTop w:val="0"/>
      <w:marBottom w:val="0"/>
      <w:divBdr>
        <w:top w:val="none" w:sz="0" w:space="0" w:color="auto"/>
        <w:left w:val="none" w:sz="0" w:space="0" w:color="auto"/>
        <w:bottom w:val="none" w:sz="0" w:space="0" w:color="auto"/>
        <w:right w:val="none" w:sz="0" w:space="0" w:color="auto"/>
      </w:divBdr>
    </w:div>
    <w:div w:id="2040472207">
      <w:bodyDiv w:val="1"/>
      <w:marLeft w:val="0"/>
      <w:marRight w:val="0"/>
      <w:marTop w:val="0"/>
      <w:marBottom w:val="0"/>
      <w:divBdr>
        <w:top w:val="none" w:sz="0" w:space="0" w:color="auto"/>
        <w:left w:val="none" w:sz="0" w:space="0" w:color="auto"/>
        <w:bottom w:val="none" w:sz="0" w:space="0" w:color="auto"/>
        <w:right w:val="none" w:sz="0" w:space="0" w:color="auto"/>
      </w:divBdr>
      <w:divsChild>
        <w:div w:id="1621447238">
          <w:marLeft w:val="0"/>
          <w:marRight w:val="0"/>
          <w:marTop w:val="0"/>
          <w:marBottom w:val="0"/>
          <w:divBdr>
            <w:top w:val="none" w:sz="0" w:space="0" w:color="auto"/>
            <w:left w:val="none" w:sz="0" w:space="0" w:color="auto"/>
            <w:bottom w:val="none" w:sz="0" w:space="0" w:color="auto"/>
            <w:right w:val="none" w:sz="0" w:space="0" w:color="auto"/>
          </w:divBdr>
          <w:divsChild>
            <w:div w:id="476386715">
              <w:marLeft w:val="0"/>
              <w:marRight w:val="0"/>
              <w:marTop w:val="0"/>
              <w:marBottom w:val="0"/>
              <w:divBdr>
                <w:top w:val="none" w:sz="0" w:space="0" w:color="auto"/>
                <w:left w:val="none" w:sz="0" w:space="0" w:color="auto"/>
                <w:bottom w:val="none" w:sz="0" w:space="0" w:color="auto"/>
                <w:right w:val="none" w:sz="0" w:space="0" w:color="auto"/>
              </w:divBdr>
              <w:divsChild>
                <w:div w:id="14632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767441">
      <w:bodyDiv w:val="1"/>
      <w:marLeft w:val="0"/>
      <w:marRight w:val="0"/>
      <w:marTop w:val="0"/>
      <w:marBottom w:val="0"/>
      <w:divBdr>
        <w:top w:val="none" w:sz="0" w:space="0" w:color="auto"/>
        <w:left w:val="none" w:sz="0" w:space="0" w:color="auto"/>
        <w:bottom w:val="none" w:sz="0" w:space="0" w:color="auto"/>
        <w:right w:val="none" w:sz="0" w:space="0" w:color="auto"/>
      </w:divBdr>
    </w:div>
    <w:div w:id="2095003732">
      <w:bodyDiv w:val="1"/>
      <w:marLeft w:val="0"/>
      <w:marRight w:val="0"/>
      <w:marTop w:val="0"/>
      <w:marBottom w:val="0"/>
      <w:divBdr>
        <w:top w:val="none" w:sz="0" w:space="0" w:color="auto"/>
        <w:left w:val="none" w:sz="0" w:space="0" w:color="auto"/>
        <w:bottom w:val="none" w:sz="0" w:space="0" w:color="auto"/>
        <w:right w:val="none" w:sz="0" w:space="0" w:color="auto"/>
      </w:divBdr>
      <w:divsChild>
        <w:div w:id="349261289">
          <w:marLeft w:val="0"/>
          <w:marRight w:val="0"/>
          <w:marTop w:val="0"/>
          <w:marBottom w:val="0"/>
          <w:divBdr>
            <w:top w:val="none" w:sz="0" w:space="0" w:color="auto"/>
            <w:left w:val="none" w:sz="0" w:space="0" w:color="auto"/>
            <w:bottom w:val="none" w:sz="0" w:space="0" w:color="auto"/>
            <w:right w:val="none" w:sz="0" w:space="0" w:color="auto"/>
          </w:divBdr>
          <w:divsChild>
            <w:div w:id="1335911071">
              <w:marLeft w:val="0"/>
              <w:marRight w:val="0"/>
              <w:marTop w:val="0"/>
              <w:marBottom w:val="0"/>
              <w:divBdr>
                <w:top w:val="none" w:sz="0" w:space="0" w:color="auto"/>
                <w:left w:val="none" w:sz="0" w:space="0" w:color="auto"/>
                <w:bottom w:val="none" w:sz="0" w:space="0" w:color="auto"/>
                <w:right w:val="none" w:sz="0" w:space="0" w:color="auto"/>
              </w:divBdr>
              <w:divsChild>
                <w:div w:id="6010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ra.nhs.uk/planning-and-improving-research/policies-standards-legislation/research-transparency/make-it-public-transparency-and-openness-health-and-social-care-research/" TargetMode="External"/><Relationship Id="rId18" Type="http://schemas.openxmlformats.org/officeDocument/2006/relationships/hyperlink" Target="https://www.whatdotheyknow.com/request/uk_clinical_trials_results_2" TargetMode="External"/><Relationship Id="rId26" Type="http://schemas.openxmlformats.org/officeDocument/2006/relationships/hyperlink" Target="http://clinicaltrials.gov/" TargetMode="External"/><Relationship Id="rId21" Type="http://schemas.openxmlformats.org/officeDocument/2006/relationships/hyperlink" Target="https://docs.wixstatic.com/ugd/01f35d_808d992826d8489a95465dafcc275e6e.pdf" TargetMode="External"/><Relationship Id="rId34" Type="http://schemas.openxmlformats.org/officeDocument/2006/relationships/hyperlink" Target="https://www.dundee.ac.uk/tasc/" TargetMode="External"/><Relationship Id="rId7" Type="http://schemas.openxmlformats.org/officeDocument/2006/relationships/endnotes" Target="endnotes.xml"/><Relationship Id="rId12" Type="http://schemas.openxmlformats.org/officeDocument/2006/relationships/hyperlink" Target="https://trialsjournal.biomedcentral.com/articles/10.1186/s13063-021-05330-5" TargetMode="External"/><Relationship Id="rId17" Type="http://schemas.openxmlformats.org/officeDocument/2006/relationships/hyperlink" Target="https://eu.trialstracker.net/?search" TargetMode="External"/><Relationship Id="rId25" Type="http://schemas.openxmlformats.org/officeDocument/2006/relationships/hyperlink" Target="https://www.imperial.ac.uk/media/imperial-college/research-and-innovation/research-office/public/RGIT_SOP_022_Public-Databases_v12.0_01Feb2022.pdf" TargetMode="External"/><Relationship Id="rId33" Type="http://schemas.openxmlformats.org/officeDocument/2006/relationships/hyperlink" Target="http://clinicaltrials.gov/" TargetMode="External"/><Relationship Id="rId2" Type="http://schemas.openxmlformats.org/officeDocument/2006/relationships/numbering" Target="numbering.xml"/><Relationship Id="rId16" Type="http://schemas.openxmlformats.org/officeDocument/2006/relationships/hyperlink" Target="https://www.wma.net/policies-post/wma-declaration-of-helsinki-ethical-principles-for-medical-research-involving-human-subjects/" TargetMode="External"/><Relationship Id="rId20" Type="http://schemas.openxmlformats.org/officeDocument/2006/relationships/hyperlink" Target="https://github.com/TillBruckner/UKtrials" TargetMode="External"/><Relationship Id="rId29" Type="http://schemas.openxmlformats.org/officeDocument/2006/relationships/hyperlink" Target="https://www.birmingham.ac.uk/documents/college-mds/crct/uob-position-papers/uob-position-paper-clinical-research-registration-v1.0-vd-14-jan-20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sagepub.com/doi/full/10.1177/17407745211071015" TargetMode="External"/><Relationship Id="rId24" Type="http://schemas.openxmlformats.org/officeDocument/2006/relationships/hyperlink" Target="https://www.imperial.ac.uk/research-and-innovation/research-office/research-governance-and-integrity/project-planning/register-and-report-results-on-a-public-database/" TargetMode="External"/><Relationship Id="rId32" Type="http://schemas.openxmlformats.org/officeDocument/2006/relationships/hyperlink" Target="http://clinicaltrials.gov/"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sf.io/8t9rm/" TargetMode="External"/><Relationship Id="rId23" Type="http://schemas.openxmlformats.org/officeDocument/2006/relationships/hyperlink" Target="https://www.transparimed.org/single-post/2019/04/24/why-is-uploading-clinical-results-onto-trial-registries-so-important" TargetMode="External"/><Relationship Id="rId28" Type="http://schemas.openxmlformats.org/officeDocument/2006/relationships/hyperlink" Target="https://www.birmingham.ac.uk/Documents/university/legal/research.pdf" TargetMode="External"/><Relationship Id="rId36" Type="http://schemas.openxmlformats.org/officeDocument/2006/relationships/fontTable" Target="fontTable.xml"/><Relationship Id="rId10" Type="http://schemas.openxmlformats.org/officeDocument/2006/relationships/hyperlink" Target="https://docs.wixstatic.com/ugd/01f35d_def0082121a648529220e1d56df4b50a.pdf" TargetMode="External"/><Relationship Id="rId19" Type="http://schemas.openxmlformats.org/officeDocument/2006/relationships/hyperlink" Target="https://osf.io/rh3m9" TargetMode="External"/><Relationship Id="rId31" Type="http://schemas.openxmlformats.org/officeDocument/2006/relationships/hyperlink" Target="https://intranet.birmingham.ac.uk/finance/rss/ethics-and-governance/research-governance/after-the-study.aspx" TargetMode="External"/><Relationship Id="rId4" Type="http://schemas.openxmlformats.org/officeDocument/2006/relationships/settings" Target="settings.xml"/><Relationship Id="rId9" Type="http://schemas.openxmlformats.org/officeDocument/2006/relationships/hyperlink" Target="mailto:tillbruckner@gmail.com" TargetMode="External"/><Relationship Id="rId14" Type="http://schemas.openxmlformats.org/officeDocument/2006/relationships/hyperlink" Target="https://linkinghub.elsevier.com/retrieve/pii/S1551714422002257" TargetMode="External"/><Relationship Id="rId22" Type="http://schemas.openxmlformats.org/officeDocument/2006/relationships/hyperlink" Target="https://www.who.int/news/item/18-05-2017-joint-statement-on-registration" TargetMode="External"/><Relationship Id="rId27" Type="http://schemas.openxmlformats.org/officeDocument/2006/relationships/hyperlink" Target="https://www.birmingham.ac.uk/documents/college-mds/crct/ctoc-terms-of-reference-and-membership-list/ctoc-terms-of-reference-v7.0-eav1.0-vd-04-oct-2021.pdf" TargetMode="External"/><Relationship Id="rId30" Type="http://schemas.openxmlformats.org/officeDocument/2006/relationships/hyperlink" Target="https://www.birmingham.ac.uk/research/activity/mds/mds-rkto/governance/index.aspx" TargetMode="External"/><Relationship Id="rId35" Type="http://schemas.openxmlformats.org/officeDocument/2006/relationships/footer" Target="footer1.xml"/><Relationship Id="rId8" Type="http://schemas.openxmlformats.org/officeDocument/2006/relationships/hyperlink" Target="https://www.transparimed.org/"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www.clinicaltrialsregister.eu/ctr-search/trial/2008-004877-17/results" TargetMode="External"/><Relationship Id="rId1" Type="http://schemas.openxmlformats.org/officeDocument/2006/relationships/hyperlink" Target="https://www.isrctn.com/page/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B4D5D-9182-534D-86C1-ECEF876E1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3842</Words>
  <Characters>21900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Grzegorzek</dc:creator>
  <cp:keywords/>
  <dc:description/>
  <cp:lastModifiedBy>Till Bruckner</cp:lastModifiedBy>
  <cp:revision>2</cp:revision>
  <cp:lastPrinted>2023-03-19T22:37:00Z</cp:lastPrinted>
  <dcterms:created xsi:type="dcterms:W3CDTF">2023-05-02T20:25:00Z</dcterms:created>
  <dcterms:modified xsi:type="dcterms:W3CDTF">2023-05-02T20:25:00Z</dcterms:modified>
</cp:coreProperties>
</file>