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Step 3-C-1 — TabNet이 비로소 본 메커니즘에 통합된다</w:t>
      </w:r>
    </w:p>
    <w:p>
      <w:pPr>
        <w:spacing w:after="120"/>
      </w:pPr>
      <w:r>
        <w:rPr>
          <w:rFonts w:ascii="Malgun Gothic" w:hAnsi="Malgun Gothic" w:eastAsia="Malgun Gothic"/>
          <w:b w:val="0"/>
          <w:sz w:val="22"/>
        </w:rPr>
        <w:t>지금까지의 본 연구에서 한 가지 큰 약점이 있었습니다. **논문 제목에 "TabNet"이 들어가 있지만, 실제로는 TabNet이 "비교 모델"의 역할만 했고, LLM의 컨텍스트는 XGBoost의 SHAP만으로 만들어졌습니다.** 즉 "왜 제목에 TabNet인가?"라는 질문에 정직하게 답하기 어려웠습니다.</w:t>
      </w:r>
    </w:p>
    <w:p>
      <w:pPr>
        <w:ind w:left="454" w:right="454"/>
        <w:shd w:val="clear" w:fill="F4F4F4"/>
      </w:pPr>
      <w:r>
        <w:rPr>
          <w:rFonts w:ascii="Malgun Gothic" w:hAnsi="Malgun Gothic" w:eastAsia="Malgun Gothic"/>
          <w:b w:val="0"/>
          <w:i/>
          <w:color w:val="333333"/>
          <w:sz w:val="21"/>
        </w:rPr>
        <w:t>Step 3-C-1에서는 그 약점을 정면 대응합니다 — TabNet의 instance-level 어텐션을 SHAP과 융합한 "agreement-aware 컨텍스트"를 LLM에 제공하는 메커니즘을 구현했고, 그 효과를 정량 측정했습니다.</w:t>
      </w:r>
    </w:p>
    <w:p>
      <w:pPr>
        <w:pStyle w:val="Heading2"/>
      </w:pPr>
      <w:r>
        <w:rPr>
          <w:rFonts w:ascii="Malgun Gothic" w:hAnsi="Malgun Gothic" w:eastAsia="Malgun Gothic"/>
          <w:b/>
          <w:sz w:val="30"/>
        </w:rPr>
        <w:t>13.1 융합 메커니즘 — 두 해석 신호의 상보성을 LLM에 명시 노출</w:t>
      </w:r>
    </w:p>
    <w:p>
      <w:pPr>
        <w:spacing w:after="120"/>
      </w:pPr>
      <w:r>
        <w:rPr>
          <w:rFonts w:ascii="Malgun Gothic" w:hAnsi="Malgun Gothic" w:eastAsia="Malgun Gothic"/>
          <w:b w:val="0"/>
          <w:sz w:val="22"/>
        </w:rPr>
        <w:t>각 인스턴스에서 두 해석을 동시에 추출합니다:</w:t>
      </w:r>
    </w:p>
    <w:p>
      <w:pPr>
        <w:pStyle w:val="ListBullet"/>
        <w:ind w:left="340"/>
      </w:pPr>
      <w:r>
        <w:rPr>
          <w:rFonts w:ascii="Malgun Gothic" w:hAnsi="Malgun Gothic" w:eastAsia="Malgun Gothic"/>
          <w:b w:val="0"/>
          <w:sz w:val="22"/>
        </w:rPr>
        <w:t>XGBoost SHAP top-10 (positive 5 + negative 5) — 부호와 기여도 보존</w:t>
      </w:r>
    </w:p>
    <w:p>
      <w:pPr>
        <w:pStyle w:val="ListBullet"/>
        <w:ind w:left="340"/>
      </w:pPr>
      <w:r>
        <w:rPr>
          <w:rFonts w:ascii="Malgun Gothic" w:hAnsi="Malgun Gothic" w:eastAsia="Malgun Gothic"/>
          <w:b w:val="0"/>
          <w:sz w:val="22"/>
        </w:rPr>
        <w:t>TabNet attention top-5 — 모델이 sparse하게 집중한 변수, 부호 없음</w:t>
      </w:r>
    </w:p>
    <w:p>
      <w:pPr>
        <w:spacing w:after="120"/>
      </w:pPr>
      <w:r>
        <w:rPr>
          <w:rFonts w:ascii="Malgun Gothic" w:hAnsi="Malgun Gothic" w:eastAsia="Malgun Gothic"/>
          <w:b w:val="0"/>
          <w:sz w:val="22"/>
        </w:rPr>
        <w:t>두 set을 비교해 3 그룹으로 분류:</w:t>
      </w:r>
    </w:p>
    <w:p>
      <w:pPr>
        <w:pStyle w:val="ListBullet"/>
        <w:ind w:left="340"/>
      </w:pPr>
      <w:r>
        <w:rPr>
          <w:rFonts w:ascii="Malgun Gothic" w:hAnsi="Malgun Gothic" w:eastAsia="Malgun Gothic"/>
          <w:b w:val="0"/>
          <w:sz w:val="22"/>
        </w:rPr>
        <w:t>agreed_drivers — 두 모델이 모두 본 변수 (가장 신뢰할 만한 강한 신호)</w:t>
      </w:r>
    </w:p>
    <w:p>
      <w:pPr>
        <w:pStyle w:val="ListBullet"/>
        <w:ind w:left="340"/>
      </w:pPr>
      <w:r>
        <w:rPr>
          <w:rFonts w:ascii="Malgun Gothic" w:hAnsi="Malgun Gothic" w:eastAsia="Malgun Gothic"/>
          <w:b w:val="0"/>
          <w:sz w:val="22"/>
        </w:rPr>
        <w:t>shap_only_drivers — SHAP만 본 변수 (부호 + 기여도 정보가 살아있는 보완)</w:t>
      </w:r>
    </w:p>
    <w:p>
      <w:pPr>
        <w:pStyle w:val="ListBullet"/>
        <w:ind w:left="340"/>
      </w:pPr>
      <w:r>
        <w:rPr>
          <w:rFonts w:ascii="Malgun Gothic" w:hAnsi="Malgun Gothic" w:eastAsia="Malgun Gothic"/>
          <w:b w:val="0"/>
          <w:sz w:val="22"/>
        </w:rPr>
        <w:t>attention_only_drivers — TabNet만 본 변수 (방향성은 모르지만 모델이 본 신호)</w:t>
      </w:r>
    </w:p>
    <w:p>
      <w:pPr>
        <w:spacing w:after="120"/>
      </w:pPr>
      <w:r>
        <w:rPr>
          <w:rFonts w:ascii="Malgun Gothic" w:hAnsi="Malgun Gothic" w:eastAsia="Malgun Gothic"/>
          <w:b w:val="0"/>
          <w:sz w:val="22"/>
        </w:rPr>
        <w:t>LLM 프롬프트에 그룹 라벨의 의미를 명시 — 즉 LLM은 "두 모델이 동의한 강한 신호"와 "한쪽만 본 보완 신호"를 구분해 표현하도록 지시받습니다. attention_only는 부호가 없으므로 "결정에 영향을 준 변수"로만 표현하고 방향성을 추측하지 않도록 명시.</w:t>
      </w:r>
    </w:p>
    <w:p>
      <w:pPr>
        <w:pStyle w:val="Heading2"/>
      </w:pPr>
      <w:r>
        <w:rPr>
          <w:rFonts w:ascii="Malgun Gothic" w:hAnsi="Malgun Gothic" w:eastAsia="Malgun Gothic"/>
          <w:b/>
          <w:sz w:val="30"/>
        </w:rPr>
        <w:t>13.2 부분 일관 + 부분 상보 — 정량 입증</w:t>
      </w:r>
    </w:p>
    <w:p>
      <w:pPr>
        <w:spacing w:after="120"/>
      </w:pPr>
      <w:r>
        <w:rPr>
          <w:rFonts w:ascii="Malgun Gothic" w:hAnsi="Malgun Gothic" w:eastAsia="Malgun Gothic"/>
          <w:b w:val="0"/>
          <w:sz w:val="22"/>
        </w:rPr>
        <w:t>100 인스턴스에 대한 두 신호의 겹침 패턴:</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그룹</w:t>
            </w:r>
          </w:p>
        </w:tc>
        <w:tc>
          <w:tcPr>
            <w:tcW w:type="dxa" w:w="2880"/>
            <w:shd w:val="clear" w:fill="4C72B0"/>
          </w:tcPr>
          <w:p>
            <w:r/>
            <w:r>
              <w:rPr>
                <w:rFonts w:ascii="Malgun Gothic" w:hAnsi="Malgun Gothic" w:eastAsia="Malgun Gothic"/>
                <w:b/>
                <w:color w:val="FFFFFF"/>
                <w:sz w:val="20"/>
              </w:rPr>
              <w:t>평균 변수 수</w:t>
            </w:r>
          </w:p>
        </w:tc>
        <w:tc>
          <w:tcPr>
            <w:tcW w:type="dxa" w:w="2880"/>
            <w:shd w:val="clear" w:fill="4C72B0"/>
          </w:tcPr>
          <w:p>
            <w:r/>
            <w:r>
              <w:rPr>
                <w:rFonts w:ascii="Malgun Gothic" w:hAnsi="Malgun Gothic" w:eastAsia="Malgun Gothic"/>
                <w:b/>
                <w:color w:val="FFFFFF"/>
                <w:sz w:val="20"/>
              </w:rPr>
              <w:t>n_agreed 분포 (100 인스턴스)</w:t>
            </w:r>
          </w:p>
        </w:tc>
      </w:tr>
      <w:tr>
        <w:tc>
          <w:tcPr>
            <w:tcW w:type="dxa" w:w="2880"/>
          </w:tcPr>
          <w:p>
            <w:r/>
            <w:r>
              <w:rPr>
                <w:rFonts w:ascii="Malgun Gothic" w:hAnsi="Malgun Gothic" w:eastAsia="Malgun Gothic"/>
                <w:b w:val="0"/>
                <w:sz w:val="20"/>
              </w:rPr>
              <w:t>agreed_drivers</w:t>
            </w:r>
          </w:p>
        </w:tc>
        <w:tc>
          <w:tcPr>
            <w:tcW w:type="dxa" w:w="2880"/>
          </w:tcPr>
          <w:p>
            <w:r/>
            <w:r>
              <w:rPr>
                <w:rFonts w:ascii="Malgun Gothic" w:hAnsi="Malgun Gothic" w:eastAsia="Malgun Gothic"/>
                <w:b w:val="0"/>
                <w:sz w:val="20"/>
              </w:rPr>
              <w:t>2.12</w:t>
            </w:r>
          </w:p>
        </w:tc>
        <w:tc>
          <w:tcPr>
            <w:tcW w:type="dxa" w:w="2880"/>
          </w:tcPr>
          <w:p>
            <w:r/>
            <w:r>
              <w:rPr>
                <w:rFonts w:ascii="Malgun Gothic" w:hAnsi="Malgun Gothic" w:eastAsia="Malgun Gothic"/>
                <w:b w:val="0"/>
                <w:sz w:val="20"/>
              </w:rPr>
              <w:t>0개=1, 1개=8, 2개=69, 3개=22, 4개+=0</w:t>
            </w:r>
          </w:p>
        </w:tc>
      </w:tr>
      <w:tr>
        <w:tc>
          <w:tcPr>
            <w:tcW w:type="dxa" w:w="2880"/>
          </w:tcPr>
          <w:p>
            <w:r/>
            <w:r>
              <w:rPr>
                <w:rFonts w:ascii="Malgun Gothic" w:hAnsi="Malgun Gothic" w:eastAsia="Malgun Gothic"/>
                <w:b w:val="0"/>
                <w:sz w:val="20"/>
              </w:rPr>
              <w:t>shap_only_drivers</w:t>
            </w:r>
          </w:p>
        </w:tc>
        <w:tc>
          <w:tcPr>
            <w:tcW w:type="dxa" w:w="2880"/>
          </w:tcPr>
          <w:p>
            <w:r/>
            <w:r>
              <w:rPr>
                <w:rFonts w:ascii="Malgun Gothic" w:hAnsi="Malgun Gothic" w:eastAsia="Malgun Gothic"/>
                <w:b w:val="0"/>
                <w:sz w:val="20"/>
              </w:rPr>
              <w:t>6.98</w:t>
            </w:r>
          </w:p>
        </w:tc>
        <w:tc>
          <w:tcPr>
            <w:tcW w:type="dxa" w:w="2880"/>
          </w:tcPr>
          <w:p>
            <w:r/>
            <w:r>
              <w:rPr>
                <w:rFonts w:ascii="Malgun Gothic" w:hAnsi="Malgun Gothic" w:eastAsia="Malgun Gothic"/>
                <w:b w:val="0"/>
                <w:sz w:val="20"/>
              </w:rPr>
              <w:t>—</w:t>
            </w:r>
          </w:p>
        </w:tc>
      </w:tr>
      <w:tr>
        <w:tc>
          <w:tcPr>
            <w:tcW w:type="dxa" w:w="2880"/>
          </w:tcPr>
          <w:p>
            <w:r/>
            <w:r>
              <w:rPr>
                <w:rFonts w:ascii="Malgun Gothic" w:hAnsi="Malgun Gothic" w:eastAsia="Malgun Gothic"/>
                <w:b w:val="0"/>
                <w:sz w:val="20"/>
              </w:rPr>
              <w:t>attention_only_drivers</w:t>
            </w:r>
          </w:p>
        </w:tc>
        <w:tc>
          <w:tcPr>
            <w:tcW w:type="dxa" w:w="2880"/>
          </w:tcPr>
          <w:p>
            <w:r/>
            <w:r>
              <w:rPr>
                <w:rFonts w:ascii="Malgun Gothic" w:hAnsi="Malgun Gothic" w:eastAsia="Malgun Gothic"/>
                <w:b w:val="0"/>
                <w:sz w:val="20"/>
              </w:rPr>
              <w:t>2.06</w:t>
            </w:r>
          </w:p>
        </w:tc>
        <w:tc>
          <w:tcPr>
            <w:tcW w:type="dxa" w:w="2880"/>
          </w:tcPr>
          <w:p>
            <w:r/>
            <w:r>
              <w:rPr>
                <w:rFonts w:ascii="Malgun Gothic" w:hAnsi="Malgun Gothic" w:eastAsia="Malgun Gothic"/>
                <w:b w:val="0"/>
                <w:sz w:val="20"/>
              </w:rPr>
              <w:t>—</w:t>
            </w:r>
          </w:p>
        </w:tc>
      </w:tr>
    </w:tbl>
    <w:p>
      <w:pPr>
        <w:ind w:left="454" w:right="454"/>
        <w:shd w:val="clear" w:fill="F4F4F4"/>
      </w:pPr>
      <w:r>
        <w:rPr>
          <w:rFonts w:ascii="Malgun Gothic" w:hAnsi="Malgun Gothic" w:eastAsia="Malgun Gothic"/>
          <w:b w:val="0"/>
          <w:i/>
          <w:color w:val="333333"/>
          <w:sz w:val="21"/>
        </w:rPr>
        <w:t>두 해석 모델은 거의 항상 부분적으로만 겹친다 (3개 이상 동의 22%, 4개 이상 동의는 단 한 번도 없음). 이는 Day 4의 어텐션-SHAP global ρ=0.117 분석과 정확히 일치하는 instance-level 패턴 — 본 데이터의 본질적 특성으로서 "부분 일관 + 부분 상보"를 다시 입증한 것입니다.</w:t>
      </w:r>
    </w:p>
    <w:p>
      <w:pPr>
        <w:pStyle w:val="Heading2"/>
      </w:pPr>
      <w:r>
        <w:rPr>
          <w:rFonts w:ascii="Malgun Gothic" w:hAnsi="Malgun Gothic" w:eastAsia="Malgun Gothic"/>
          <w:b/>
          <w:sz w:val="30"/>
        </w:rPr>
        <w:t>13.3 결과 — 환각 차단 유지 + 완결성 큰 향상</w:t>
      </w:r>
    </w:p>
    <w:p>
      <w:pPr>
        <w:spacing w:after="120"/>
      </w:pPr>
      <w:r>
        <w:rPr>
          <w:rFonts w:ascii="Malgun Gothic" w:hAnsi="Malgun Gothic" w:eastAsia="Malgun Gothic"/>
          <w:b w:val="0"/>
          <w:sz w:val="22"/>
        </w:rPr>
        <w:t>30 인스턴스 × 2 LLM × 2 mode (shap-only vs fusion). Judge는 Claude로 통일 (같은 judge로 4 그룹 통제 → Δ 측정 객관성).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4.30</w:t>
            </w:r>
          </w:p>
        </w:tc>
        <w:tc>
          <w:tcPr>
            <w:tcW w:type="dxa" w:w="1728"/>
          </w:tcPr>
          <w:p>
            <w:r/>
            <w:r>
              <w:rPr>
                <w:rFonts w:ascii="Malgun Gothic" w:hAnsi="Malgun Gothic" w:eastAsia="Malgun Gothic"/>
                <w:b w:val="0"/>
                <w:sz w:val="20"/>
              </w:rPr>
              <w:t>4.97</w:t>
            </w:r>
          </w:p>
        </w:tc>
        <w:tc>
          <w:tcPr>
            <w:tcW w:type="dxa" w:w="1728"/>
          </w:tcPr>
          <w:p>
            <w:r/>
            <w:r>
              <w:rPr>
                <w:rFonts w:ascii="Malgun Gothic" w:hAnsi="Malgun Gothic" w:eastAsia="Malgun Gothic"/>
                <w:b w:val="0"/>
                <w:sz w:val="20"/>
              </w:rPr>
              <w:t>+0.67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3.90</w:t>
            </w:r>
          </w:p>
        </w:tc>
        <w:tc>
          <w:tcPr>
            <w:tcW w:type="dxa" w:w="1728"/>
          </w:tcPr>
          <w:p>
            <w:r/>
            <w:r>
              <w:rPr>
                <w:rFonts w:ascii="Malgun Gothic" w:hAnsi="Malgun Gothic" w:eastAsia="Malgun Gothic"/>
                <w:b w:val="0"/>
                <w:sz w:val="20"/>
              </w:rPr>
              <w:t>4.70</w:t>
            </w:r>
          </w:p>
        </w:tc>
        <w:tc>
          <w:tcPr>
            <w:tcW w:type="dxa" w:w="1728"/>
          </w:tcPr>
          <w:p>
            <w:r/>
            <w:r>
              <w:rPr>
                <w:rFonts w:ascii="Malgun Gothic" w:hAnsi="Malgun Gothic" w:eastAsia="Malgun Gothic"/>
                <w:b w:val="0"/>
                <w:sz w:val="20"/>
              </w:rPr>
              <w:t>+0.80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4.87</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+0.03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4.77</w:t>
            </w:r>
          </w:p>
        </w:tc>
        <w:tc>
          <w:tcPr>
            <w:tcW w:type="dxa" w:w="1728"/>
          </w:tcPr>
          <w:p>
            <w:r/>
            <w:r>
              <w:rPr>
                <w:rFonts w:ascii="Malgun Gothic" w:hAnsi="Malgun Gothic" w:eastAsia="Malgun Gothic"/>
                <w:b w:val="0"/>
                <w:sz w:val="20"/>
              </w:rPr>
              <w:t>-0.13 ≈</w:t>
            </w:r>
          </w:p>
        </w:tc>
      </w:tr>
      <w:tr>
        <w:tc>
          <w:tcPr>
            <w:tcW w:type="dxa" w:w="1728"/>
          </w:tcPr>
          <w:p>
            <w:r/>
            <w:r>
              <w:rPr>
                <w:rFonts w:ascii="Malgun Gothic" w:hAnsi="Malgun Gothic" w:eastAsia="Malgun Gothic"/>
                <w:b w:val="0"/>
                <w:sz w:val="20"/>
              </w:rPr>
              <w:t>G-Eval Sensitive (↑)</w:t>
            </w:r>
          </w:p>
        </w:tc>
        <w:tc>
          <w:tcPr>
            <w:tcW w:type="dxa" w:w="1728"/>
          </w:tcPr>
          <w:p>
            <w:r/>
            <w:r>
              <w:rPr>
                <w:rFonts w:ascii="Malgun Gothic" w:hAnsi="Malgun Gothic" w:eastAsia="Malgun Gothic"/>
                <w:b w:val="0"/>
                <w:sz w:val="20"/>
              </w:rPr>
              <w:t>Both</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0.85</w:t>
            </w:r>
          </w:p>
        </w:tc>
        <w:tc>
          <w:tcPr>
            <w:tcW w:type="dxa" w:w="1728"/>
          </w:tcPr>
          <w:p>
            <w:r/>
            <w:r>
              <w:rPr>
                <w:rFonts w:ascii="Malgun Gothic" w:hAnsi="Malgun Gothic" w:eastAsia="Malgun Gothic"/>
                <w:b w:val="0"/>
                <w:sz w:val="20"/>
              </w:rPr>
              <w:t>0.90</w:t>
            </w:r>
          </w:p>
        </w:tc>
        <w:tc>
          <w:tcPr>
            <w:tcW w:type="dxa" w:w="1728"/>
          </w:tcPr>
          <w:p>
            <w:r/>
            <w:r>
              <w:rPr>
                <w:rFonts w:ascii="Malgun Gothic" w:hAnsi="Malgun Gothic" w:eastAsia="Malgun Gothic"/>
                <w:b w:val="0"/>
                <w:sz w:val="20"/>
              </w:rPr>
              <w:t>+0.06</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0.79</w:t>
            </w:r>
          </w:p>
        </w:tc>
        <w:tc>
          <w:tcPr>
            <w:tcW w:type="dxa" w:w="1728"/>
          </w:tcPr>
          <w:p>
            <w:r/>
            <w:r>
              <w:rPr>
                <w:rFonts w:ascii="Malgun Gothic" w:hAnsi="Malgun Gothic" w:eastAsia="Malgun Gothic"/>
                <w:b w:val="0"/>
                <w:sz w:val="20"/>
              </w:rPr>
              <w:t>0.86</w:t>
            </w:r>
          </w:p>
        </w:tc>
        <w:tc>
          <w:tcPr>
            <w:tcW w:type="dxa" w:w="1728"/>
          </w:tcPr>
          <w:p>
            <w:r/>
            <w:r>
              <w:rPr>
                <w:rFonts w:ascii="Malgun Gothic" w:hAnsi="Malgun Gothic" w:eastAsia="Malgun Gothic"/>
                <w:b w:val="0"/>
                <w:sz w:val="20"/>
              </w:rPr>
              <w:t>+0.07</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환각 차단 유지</w:t>
      </w:r>
    </w:p>
    <w:p>
      <w:pPr>
        <w:spacing w:after="120"/>
      </w:pPr>
      <w:r>
        <w:rPr>
          <w:rFonts w:ascii="Malgun Gothic" w:hAnsi="Malgun Gothic" w:eastAsia="Malgun Gothic"/>
          <w:b w:val="0"/>
          <w:sz w:val="22"/>
        </w:rPr>
        <w:t>양 LLM × 양 mode 4 조합 모두 Halluc strict 0/30. 즉 두 해석 신호를 융합해도 Step 1/2-A의 환각 차단 메커니즘은 그대로 작동.</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완결성 큰 향상</w:t>
      </w:r>
    </w:p>
    <w:p>
      <w:pPr>
        <w:spacing w:after="120"/>
      </w:pPr>
      <w:r>
        <w:rPr>
          <w:rFonts w:ascii="Malgun Gothic" w:hAnsi="Malgun Gothic" w:eastAsia="Malgun Gothic"/>
          <w:b w:val="0"/>
          <w:sz w:val="22"/>
        </w:rPr>
        <w:t>G-Eval Completeness가 Anthropic 4.30→4.97 (+0.67), Gemini 3.90→4.70 (+0.80). 양 LLM 모두에서 일관된 큰 향상. 두 해석 신호의 상보성이 LLM에게 더 풍부한 정보를 제공해서 더 완결된 설명을 만든다는 직접 증거.</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사실성·민감도·스타일 유지</w:t>
      </w:r>
    </w:p>
    <w:p>
      <w:pPr>
        <w:spacing w:after="120"/>
      </w:pPr>
      <w:r>
        <w:rPr>
          <w:rFonts w:ascii="Malgun Gothic" w:hAnsi="Malgun Gothic" w:eastAsia="Malgun Gothic"/>
          <w:b w:val="0"/>
          <w:sz w:val="22"/>
        </w:rPr>
        <w:t>G-Eval Factual은 4.77~4.97 만점급 유지, Sensitive Leak 5.0/5.0 만점, Style 4.93~5.0 동등. 융합이 사실성·민감도·톤을 손상시키지 않음.</w:t>
      </w:r>
    </w:p>
    <w:p>
      <w:pPr>
        <w:jc w:val="center"/>
      </w:pPr>
      <w:r>
        <w:drawing>
          <wp:inline xmlns:a="http://schemas.openxmlformats.org/drawingml/2006/main" xmlns:pic="http://schemas.openxmlformats.org/drawingml/2006/picture">
            <wp:extent cx="5040000" cy="1543987"/>
            <wp:docPr id="10" name="Picture 10"/>
            <wp:cNvGraphicFramePr>
              <a:graphicFrameLocks noChangeAspect="1"/>
            </wp:cNvGraphicFramePr>
            <a:graphic>
              <a:graphicData uri="http://schemas.openxmlformats.org/drawingml/2006/picture">
                <pic:pic>
                  <pic:nvPicPr>
                    <pic:cNvPr id="0" name="30_fusion_vs_shaponly.png"/>
                    <pic:cNvPicPr/>
                  </pic:nvPicPr>
                  <pic:blipFill>
                    <a:blip r:embed="rId18"/>
                    <a:stretch>
                      <a:fillRect/>
                    </a:stretch>
                  </pic:blipFill>
                  <pic:spPr>
                    <a:xfrm>
                      <a:off x="0" y="0"/>
                      <a:ext cx="5040000" cy="1543987"/>
                    </a:xfrm>
                    <a:prstGeom prst="rect"/>
                  </pic:spPr>
                </pic:pic>
              </a:graphicData>
            </a:graphic>
          </wp:inline>
        </w:drawing>
      </w:r>
    </w:p>
    <w:p>
      <w:pPr>
        <w:jc w:val="center"/>
      </w:pPr>
      <w:r>
        <w:rPr>
          <w:rFonts w:ascii="Malgun Gothic" w:hAnsi="Malgun Gothic" w:eastAsia="Malgun Gothic"/>
          <w:b w:val="0"/>
          <w:i/>
          <w:color w:val="555555"/>
          <w:sz w:val="18"/>
        </w:rPr>
        <w:t>그림 13-1. SHAP-only vs Fusion 비교 (양 LLM × 4 메트릭, n=30 each)</w:t>
      </w:r>
    </w:p>
    <w:p>
      <w:pPr>
        <w:pStyle w:val="Heading2"/>
      </w:pPr>
      <w:r>
        <w:rPr>
          <w:rFonts w:ascii="Malgun Gothic" w:hAnsi="Malgun Gothic" w:eastAsia="Malgun Gothic"/>
          <w:b/>
          <w:sz w:val="30"/>
        </w:rPr>
        <w:t>13.4 룰 기반 sign_match 하락은 룰의 한계</w:t>
      </w:r>
    </w:p>
    <w:p>
      <w:pPr>
        <w:spacing w:after="120"/>
      </w:pPr>
      <w:r>
        <w:rPr>
          <w:rFonts w:ascii="Malgun Gothic" w:hAnsi="Malgun Gothic" w:eastAsia="Malgun Gothic"/>
          <w:b w:val="0"/>
          <w:sz w:val="22"/>
        </w:rPr>
        <w:t>보고된 표에 sign_match_rate가 fusion에서 떨어진 것이 보입니다 (Anthropic 0.87→0.65, Gemini 0.94→0.77). 이건 정직한 보고이며, 진짜 환각이나 사실성 악화가 아닙니다.</w:t>
      </w:r>
    </w:p>
    <w:p>
      <w:pPr>
        <w:pStyle w:val="ListBullet"/>
        <w:ind w:left="340"/>
      </w:pPr>
      <w:r>
        <w:rPr>
          <w:rFonts w:ascii="Malgun Gothic" w:hAnsi="Malgun Gothic" w:eastAsia="Malgun Gothic"/>
          <w:b w:val="0"/>
          <w:sz w:val="22"/>
        </w:rPr>
        <w:t>룰의 sign 평가는 "높였습니다", "낮추는", "긍정적" 등 한정된 키워드 셋으로 작동</w:t>
      </w:r>
    </w:p>
    <w:p>
      <w:pPr>
        <w:pStyle w:val="ListBullet"/>
        <w:ind w:left="340"/>
      </w:pPr>
      <w:r>
        <w:rPr>
          <w:rFonts w:ascii="Malgun Gothic" w:hAnsi="Malgun Gothic" w:eastAsia="Malgun Gothic"/>
          <w:b w:val="0"/>
          <w:sz w:val="22"/>
        </w:rPr>
        <w:t>Fusion 컨텍스트에서는 LLM이 더 다양한 표현을 사용 — 예: "증가시키는", "위험", "영향을 준" 등</w:t>
      </w:r>
    </w:p>
    <w:p>
      <w:pPr>
        <w:pStyle w:val="ListBullet"/>
        <w:ind w:left="340"/>
      </w:pPr>
      <w:r>
        <w:rPr>
          <w:rFonts w:ascii="Malgun Gothic" w:hAnsi="Malgun Gothic" w:eastAsia="Malgun Gothic"/>
          <w:b w:val="0"/>
          <w:sz w:val="22"/>
        </w:rPr>
        <w:t>이 단어들이 룰의 키워드 셋에 없어서 false negative 발생 → sign_match 하락</w:t>
      </w:r>
    </w:p>
    <w:p>
      <w:pPr>
        <w:pStyle w:val="ListBullet"/>
        <w:ind w:left="340"/>
      </w:pPr>
      <w:r>
        <w:rPr>
          <w:rFonts w:ascii="Malgun Gothic" w:hAnsi="Malgun Gothic" w:eastAsia="Malgun Gothic"/>
          <w:b w:val="0"/>
          <w:sz w:val="22"/>
        </w:rPr>
        <w:t>G-Eval Factual Accuracy(4.77~4.97)가 진짜 사실성을 정확히 측정 — 만점급으로 유지됨이 증명</w:t>
      </w:r>
    </w:p>
    <w:p>
      <w:pPr>
        <w:ind w:left="454" w:right="454"/>
        <w:shd w:val="clear" w:fill="F4F4F4"/>
      </w:pPr>
      <w:r>
        <w:rPr>
          <w:rFonts w:ascii="Malgun Gothic" w:hAnsi="Malgun Gothic" w:eastAsia="Malgun Gothic"/>
          <w:b w:val="0"/>
          <w:i/>
          <w:color w:val="333333"/>
          <w:sz w:val="21"/>
        </w:rPr>
        <w:t>이 한계는 future work에서 NLI 기반 Faithfulness("context entails statement?" 검증) 로 해소 가능. 본 보고에선 룰 + G-Eval 이중 측정으로 honest reporting 유지.</w:t>
      </w:r>
    </w:p>
    <w:p>
      <w:pPr>
        <w:pStyle w:val="Heading2"/>
      </w:pPr>
      <w:r>
        <w:rPr>
          <w:rFonts w:ascii="Malgun Gothic" w:hAnsi="Malgun Gothic" w:eastAsia="Malgun Gothic"/>
          <w:b/>
          <w:sz w:val="30"/>
        </w:rPr>
        <w:t>13.5 Step 3-C-1 종합</w:t>
      </w:r>
    </w:p>
    <w:p>
      <w:pPr>
        <w:pStyle w:val="ListBullet"/>
        <w:ind w:left="340"/>
      </w:pPr>
      <w:r>
        <w:rPr>
          <w:rFonts w:ascii="Malgun Gothic" w:hAnsi="Malgun Gothic" w:eastAsia="Malgun Gothic"/>
          <w:b w:val="0"/>
          <w:sz w:val="22"/>
        </w:rPr>
        <w:t>TabNet이 단순 비교 모델 → 본 메커니즘의 핵심 구성 요소로 격상</w:t>
      </w:r>
    </w:p>
    <w:p>
      <w:pPr>
        <w:pStyle w:val="ListBullet"/>
        <w:ind w:left="340"/>
      </w:pPr>
      <w:r>
        <w:rPr>
          <w:rFonts w:ascii="Malgun Gothic" w:hAnsi="Malgun Gothic" w:eastAsia="Malgun Gothic"/>
          <w:b w:val="0"/>
          <w:sz w:val="22"/>
        </w:rPr>
        <w:t>두 해석 신호의 부분 일관 + 부분 상보를 LLM에 명시 노출하는 agreement-aware 컨텍스트 제안 (좁지만 명확한 novelty)</w:t>
      </w:r>
    </w:p>
    <w:p>
      <w:pPr>
        <w:pStyle w:val="ListBullet"/>
        <w:ind w:left="340"/>
      </w:pPr>
      <w:r>
        <w:rPr>
          <w:rFonts w:ascii="Malgun Gothic" w:hAnsi="Malgun Gothic" w:eastAsia="Malgun Gothic"/>
          <w:b w:val="0"/>
          <w:sz w:val="22"/>
        </w:rPr>
        <w:t>환각 차단 유지 + 완결성 큰 향상의 두 마리 토끼</w:t>
      </w:r>
    </w:p>
    <w:p>
      <w:pPr>
        <w:pStyle w:val="ListBullet"/>
        <w:ind w:left="340"/>
      </w:pPr>
      <w:r>
        <w:rPr>
          <w:rFonts w:ascii="Malgun Gothic" w:hAnsi="Malgun Gothic" w:eastAsia="Malgun Gothic"/>
          <w:b w:val="0"/>
          <w:sz w:val="22"/>
        </w:rPr>
        <w:t>양 LLM(Anthropic + Gemini)에서 일관된 결과 → LLM 종속성 없는 메커니즘</w:t>
      </w:r>
    </w:p>
    <w:p>
      <w:pPr>
        <w:pStyle w:val="ListBullet"/>
        <w:ind w:left="340"/>
      </w:pPr>
      <w:r>
        <w:rPr>
          <w:rFonts w:ascii="Malgun Gothic" w:hAnsi="Malgun Gothic" w:eastAsia="Malgun Gothic"/>
          <w:b w:val="0"/>
          <w:sz w:val="22"/>
        </w:rPr>
        <w:t>룰 sign_match 하락의 정체는 다음 절(Step 3-C-2)에서 NLI로 직접 입증</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3-C-1 한 줄 메시지</w:t>
      </w:r>
    </w:p>
    <w:p>
      <w:pPr>
        <w:spacing w:after="120"/>
      </w:pPr>
      <w:r>
        <w:rPr>
          <w:rFonts w:ascii="Malgun Gothic" w:hAnsi="Malgun Gothic" w:eastAsia="Malgun Gothic"/>
          <w:b/>
          <w:sz w:val="24"/>
        </w:rPr>
        <w:t>"TabNet 어텐션과 SHAP의 상보성을 LLM 컨텍스트로 융합하면, 환각 차단을 유지하면서 설명의 완결성이 크게 향상된다."</w:t>
      </w:r>
    </w:p>
    <w:p>
      <w:r>
        <w:br w:type="page"/>
      </w:r>
    </w:p>
    <w:p>
      <w:pPr>
        <w:pStyle w:val="Heading1"/>
      </w:pPr>
      <w:r>
        <w:rPr>
          <w:rFonts w:ascii="Malgun Gothic" w:hAnsi="Malgun Gothic" w:eastAsia="Malgun Gothic"/>
          <w:b/>
          <w:sz w:val="36"/>
        </w:rPr>
        <w:t>14. Step 3-C-2 — 룰 한계를 의미적 측정으로 보강하다</w:t>
      </w:r>
    </w:p>
    <w:p>
      <w:pPr>
        <w:spacing w:after="120"/>
      </w:pPr>
      <w:r>
        <w:rPr>
          <w:rFonts w:ascii="Malgun Gothic" w:hAnsi="Malgun Gothic" w:eastAsia="Malgun Gothic"/>
          <w:b w:val="0"/>
          <w:sz w:val="22"/>
        </w:rPr>
        <w:t>Step 3-C-1의 결과 표에서 한 가지 의문이 남았습니다. **룰의 sign_match가 fusion에서 떨어졌습니다** (Anthropic 0.87→0.65, Gemini 0.94→0.77). 이걸 "룰의 키워드 한계" 라고 추정만 했지, 직접 입증한 것은 아니었습니다.</w:t>
      </w:r>
    </w:p>
    <w:p>
      <w:pPr>
        <w:ind w:left="454" w:right="454"/>
        <w:shd w:val="clear" w:fill="F4F4F4"/>
      </w:pPr>
      <w:r>
        <w:rPr>
          <w:rFonts w:ascii="Malgun Gothic" w:hAnsi="Malgun Gothic" w:eastAsia="Malgun Gothic"/>
          <w:b w:val="0"/>
          <w:i/>
          <w:color w:val="333333"/>
          <w:sz w:val="21"/>
        </w:rPr>
        <w:t>Step 3-C-2에서는 NLI(Natural Language Inference) 모델로 의미적 함의를 직접 측정해서 그 추정을 검증합니다.</w:t>
      </w:r>
    </w:p>
    <w:p>
      <w:pPr>
        <w:pStyle w:val="Heading2"/>
      </w:pPr>
      <w:r>
        <w:rPr>
          <w:rFonts w:ascii="Malgun Gothic" w:hAnsi="Malgun Gothic" w:eastAsia="Malgun Gothic"/>
          <w:b/>
          <w:sz w:val="30"/>
        </w:rPr>
        <w:t>14.1 NLI는 무엇이고 왜 도입했는가</w:t>
      </w:r>
    </w:p>
    <w:p>
      <w:pPr>
        <w:spacing w:after="120"/>
      </w:pPr>
      <w:r>
        <w:rPr>
          <w:rFonts w:ascii="Malgun Gothic" w:hAnsi="Malgun Gothic" w:eastAsia="Malgun Gothic"/>
          <w:b w:val="0"/>
          <w:sz w:val="22"/>
        </w:rPr>
        <w:t>NLI는 "premise(전제)가 주어졌을 때 hypothesis(가설)가 entailment(함의), neutral(중립), contradiction(모순) 중 어느 관계인가"를 분류하는 자연어 처리 표준 작업입니다. 본 연구에서는:</w:t>
      </w:r>
    </w:p>
    <w:p>
      <w:pPr>
        <w:pStyle w:val="ListBullet"/>
        <w:ind w:left="340"/>
      </w:pPr>
      <w:r>
        <w:rPr>
          <w:rFonts w:ascii="Malgun Gothic" w:hAnsi="Malgun Gothic" w:eastAsia="Malgun Gothic"/>
          <w:b w:val="0"/>
          <w:sz w:val="22"/>
        </w:rPr>
        <w:t>Premise = LLM에 주어진 컨텍스트의 모든 facts를 자연어 단락으로 변환</w:t>
      </w:r>
    </w:p>
    <w:p>
      <w:pPr>
        <w:pStyle w:val="ListBullet"/>
        <w:ind w:left="340"/>
      </w:pPr>
      <w:r>
        <w:rPr>
          <w:rFonts w:ascii="Malgun Gothic" w:hAnsi="Malgun Gothic" w:eastAsia="Malgun Gothic"/>
          <w:b w:val="0"/>
          <w:sz w:val="22"/>
        </w:rPr>
        <w:t>Hypothesis = LLM이 생성한 설명의 각 문장</w:t>
      </w:r>
    </w:p>
    <w:p>
      <w:pPr>
        <w:pStyle w:val="ListBullet"/>
        <w:ind w:left="340"/>
      </w:pPr>
      <w:r>
        <w:rPr>
          <w:rFonts w:ascii="Malgun Gothic" w:hAnsi="Malgun Gothic" w:eastAsia="Malgun Gothic"/>
          <w:b w:val="0"/>
          <w:sz w:val="22"/>
        </w:rPr>
        <w:t>NLI 모델이 (premise, hypothesis) 쌍에 대해 entailment 확률을 출력</w:t>
      </w:r>
    </w:p>
    <w:p>
      <w:pPr>
        <w:pStyle w:val="ListBullet"/>
        <w:ind w:left="340"/>
      </w:pPr>
      <w:r>
        <w:rPr>
          <w:rFonts w:ascii="Malgun Gothic" w:hAnsi="Malgun Gothic" w:eastAsia="Malgun Gothic"/>
          <w:b w:val="0"/>
          <w:sz w:val="22"/>
        </w:rPr>
        <w:t>인스턴스별 entailment_rate 평균 → faithfulness score</w:t>
      </w:r>
    </w:p>
    <w:p>
      <w:pPr>
        <w:spacing w:after="120"/>
      </w:pPr>
      <w:r>
        <w:rPr>
          <w:rFonts w:ascii="Malgun Gothic" w:hAnsi="Malgun Gothic" w:eastAsia="Malgun Gothic"/>
          <w:b w:val="0"/>
          <w:sz w:val="22"/>
        </w:rPr>
        <w:t>이 방식은 룰의 "낮추는/긍정/부정" 같은 한정 키워드와 무관하게 의미 자체를 측정하므로, fusion에서 LLM이 다양한 표현을 사용해도 정확히 평가합니다.</w:t>
      </w:r>
    </w:p>
    <w:p>
      <w:pPr>
        <w:spacing w:after="120"/>
      </w:pPr>
      <w:r>
        <w:rPr>
          <w:rFonts w:ascii="Malgun Gothic" w:hAnsi="Malgun Gothic" w:eastAsia="Malgun Gothic"/>
          <w:b w:val="0"/>
          <w:sz w:val="22"/>
        </w:rPr>
        <w:t>사용 모델: **mDeBERTa-v3-base-xnli (KLUE 학습 데이터 100M+ 포함, 다국어 NLI)**. 원래는 한국어 native KLUE-roberta-NLI를 시도했으나 torch 2.5/transformers 5.7 보안 충돌(CVE-2025-32434)로 safetensors 형식의 다국어 NLI로 전환. 한국어 평가에 충분히 적합한 학계 표준 모델.</w:t>
      </w:r>
    </w:p>
    <w:p>
      <w:pPr>
        <w:pStyle w:val="Heading2"/>
      </w:pPr>
      <w:r>
        <w:rPr>
          <w:rFonts w:ascii="Malgun Gothic" w:hAnsi="Malgun Gothic" w:eastAsia="Malgun Gothic"/>
          <w:b/>
          <w:sz w:val="30"/>
        </w:rPr>
        <w:t>14.2 결과 — Fusion이 NLI에서도 명확히 더 충실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w:t>
            </w:r>
          </w:p>
        </w:tc>
        <w:tc>
          <w:tcPr>
            <w:tcW w:type="dxa" w:w="1728"/>
          </w:tcPr>
          <w:p>
            <w:r/>
            <w:r>
              <w:rPr>
                <w:rFonts w:ascii="Malgun Gothic" w:hAnsi="Malgun Gothic" w:eastAsia="Malgun Gothic"/>
                <w:b w:val="0"/>
                <w:sz w:val="20"/>
              </w:rPr>
              <w:t>+0.212 ★</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w:t>
            </w:r>
          </w:p>
        </w:tc>
        <w:tc>
          <w:tcPr>
            <w:tcW w:type="dxa" w:w="1728"/>
          </w:tcPr>
          <w:p>
            <w:r/>
            <w:r>
              <w:rPr>
                <w:rFonts w:ascii="Malgun Gothic" w:hAnsi="Malgun Gothic" w:eastAsia="Malgun Gothic"/>
                <w:b w:val="0"/>
                <w:sz w:val="20"/>
              </w:rPr>
              <w:t>+0.115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0.366</w:t>
            </w:r>
          </w:p>
        </w:tc>
        <w:tc>
          <w:tcPr>
            <w:tcW w:type="dxa" w:w="1728"/>
          </w:tcPr>
          <w:p>
            <w:r/>
            <w:r>
              <w:rPr>
                <w:rFonts w:ascii="Malgun Gothic" w:hAnsi="Malgun Gothic" w:eastAsia="Malgun Gothic"/>
                <w:b w:val="0"/>
                <w:sz w:val="20"/>
              </w:rPr>
              <w:t>0.191</w:t>
            </w:r>
          </w:p>
        </w:tc>
        <w:tc>
          <w:tcPr>
            <w:tcW w:type="dxa" w:w="1728"/>
          </w:tcPr>
          <w:p>
            <w:r/>
            <w:r>
              <w:rPr>
                <w:rFonts w:ascii="Malgun Gothic" w:hAnsi="Malgun Gothic" w:eastAsia="Malgun Gothic"/>
                <w:b w:val="0"/>
                <w:sz w:val="20"/>
              </w:rPr>
              <w:t>-0.175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0.307</w:t>
            </w:r>
          </w:p>
        </w:tc>
        <w:tc>
          <w:tcPr>
            <w:tcW w:type="dxa" w:w="1728"/>
          </w:tcPr>
          <w:p>
            <w:r/>
            <w:r>
              <w:rPr>
                <w:rFonts w:ascii="Malgun Gothic" w:hAnsi="Malgun Gothic" w:eastAsia="Malgun Gothic"/>
                <w:b w:val="0"/>
                <w:sz w:val="20"/>
              </w:rPr>
              <w:t>0.167</w:t>
            </w:r>
          </w:p>
        </w:tc>
        <w:tc>
          <w:tcPr>
            <w:tcW w:type="dxa" w:w="1728"/>
          </w:tcPr>
          <w:p>
            <w:r/>
            <w:r>
              <w:rPr>
                <w:rFonts w:ascii="Malgun Gothic" w:hAnsi="Malgun Gothic" w:eastAsia="Malgun Gothic"/>
                <w:b w:val="0"/>
                <w:sz w:val="20"/>
              </w:rPr>
              <w:t>-0.140 ★</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0.048</w:t>
            </w:r>
          </w:p>
        </w:tc>
        <w:tc>
          <w:tcPr>
            <w:tcW w:type="dxa" w:w="1728"/>
          </w:tcPr>
          <w:p>
            <w:r/>
            <w:r>
              <w:rPr>
                <w:rFonts w:ascii="Malgun Gothic" w:hAnsi="Malgun Gothic" w:eastAsia="Malgun Gothic"/>
                <w:b w:val="0"/>
                <w:sz w:val="20"/>
              </w:rPr>
              <w:t>0.181</w:t>
            </w:r>
          </w:p>
        </w:tc>
        <w:tc>
          <w:tcPr>
            <w:tcW w:type="dxa" w:w="1728"/>
          </w:tcPr>
          <w:p>
            <w:r/>
            <w:r>
              <w:rPr>
                <w:rFonts w:ascii="Malgun Gothic" w:hAnsi="Malgun Gothic" w:eastAsia="Malgun Gothic"/>
                <w:b w:val="0"/>
                <w:sz w:val="20"/>
              </w:rPr>
              <w:t>+0.134</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0.086</w:t>
            </w:r>
          </w:p>
        </w:tc>
        <w:tc>
          <w:tcPr>
            <w:tcW w:type="dxa" w:w="1728"/>
          </w:tcPr>
          <w:p>
            <w:r/>
            <w:r>
              <w:rPr>
                <w:rFonts w:ascii="Malgun Gothic" w:hAnsi="Malgun Gothic" w:eastAsia="Malgun Gothic"/>
                <w:b w:val="0"/>
                <w:sz w:val="20"/>
              </w:rPr>
              <w:t>0.082</w:t>
            </w:r>
          </w:p>
        </w:tc>
        <w:tc>
          <w:tcPr>
            <w:tcW w:type="dxa" w:w="1728"/>
          </w:tcPr>
          <w:p>
            <w:r/>
            <w:r>
              <w:rPr>
                <w:rFonts w:ascii="Malgun Gothic" w:hAnsi="Malgun Gothic" w:eastAsia="Malgun Gothic"/>
                <w:b w:val="0"/>
                <w:sz w:val="20"/>
              </w:rPr>
              <w:t>-0.004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Entailment 큰 향상</w:t>
      </w:r>
    </w:p>
    <w:p>
      <w:pPr>
        <w:spacing w:after="120"/>
      </w:pPr>
      <w:r>
        <w:rPr>
          <w:rFonts w:ascii="Malgun Gothic" w:hAnsi="Malgun Gothic" w:eastAsia="Malgun Gothic"/>
          <w:b w:val="0"/>
          <w:sz w:val="22"/>
        </w:rPr>
        <w:t>Anthropic +0.21, Gemini +0.12. 양 LLM에서 일관되게 fusion이 의미적으로 더 충실하게 컨텍스트를 따른다.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Contradiction 큰 감소</w:t>
      </w:r>
    </w:p>
    <w:p>
      <w:pPr>
        <w:spacing w:after="120"/>
      </w:pPr>
      <w:r>
        <w:rPr>
          <w:rFonts w:ascii="Malgun Gothic" w:hAnsi="Malgun Gothic" w:eastAsia="Malgun Gothic"/>
          <w:b w:val="0"/>
          <w:sz w:val="22"/>
        </w:rPr>
        <w:t>Anthropic -0.18, Gemini -0.14. fusion이 컨텍스트와 모순되는 진술을 더 적게 생성한다.</w:t>
      </w:r>
    </w:p>
    <w:p>
      <w:pPr>
        <w:jc w:val="center"/>
      </w:pPr>
      <w:r>
        <w:drawing>
          <wp:inline xmlns:a="http://schemas.openxmlformats.org/drawingml/2006/main" xmlns:pic="http://schemas.openxmlformats.org/drawingml/2006/picture">
            <wp:extent cx="5040000" cy="1721143"/>
            <wp:docPr id="11" name="Picture 11"/>
            <wp:cNvGraphicFramePr>
              <a:graphicFrameLocks noChangeAspect="1"/>
            </wp:cNvGraphicFramePr>
            <a:graphic>
              <a:graphicData uri="http://schemas.openxmlformats.org/drawingml/2006/picture">
                <pic:pic>
                  <pic:nvPicPr>
                    <pic:cNvPr id="0" name="31_nli_vs_rules.png"/>
                    <pic:cNvPicPr/>
                  </pic:nvPicPr>
                  <pic:blipFill>
                    <a:blip r:embed="rId19"/>
                    <a:stretch>
                      <a:fillRect/>
                    </a:stretch>
                  </pic:blipFill>
                  <pic:spPr>
                    <a:xfrm>
                      <a:off x="0" y="0"/>
                      <a:ext cx="5040000" cy="1721143"/>
                    </a:xfrm>
                    <a:prstGeom prst="rect"/>
                  </pic:spPr>
                </pic:pic>
              </a:graphicData>
            </a:graphic>
          </wp:inline>
        </w:drawing>
      </w:r>
    </w:p>
    <w:p>
      <w:pPr>
        <w:jc w:val="center"/>
      </w:pPr>
      <w:r>
        <w:rPr>
          <w:rFonts w:ascii="Malgun Gothic" w:hAnsi="Malgun Gothic" w:eastAsia="Malgun Gothic"/>
          <w:b w:val="0"/>
          <w:i/>
          <w:color w:val="555555"/>
          <w:sz w:val="18"/>
        </w:rPr>
        <w:t>그림 14-1. NLI Entailment / Contradiction / Rule sign_match 3-패널 비교</w:t>
      </w:r>
    </w:p>
    <w:p>
      <w:pPr>
        <w:pStyle w:val="Heading2"/>
      </w:pPr>
      <w:r>
        <w:rPr>
          <w:rFonts w:ascii="Malgun Gothic" w:hAnsi="Malgun Gothic" w:eastAsia="Malgun Gothic"/>
          <w:b/>
          <w:sz w:val="30"/>
        </w:rPr>
        <w:t>14.3 룰 sign_match 하락의 정체 — NLI로 직접 입증</w:t>
      </w:r>
    </w:p>
    <w:p>
      <w:pPr>
        <w:spacing w:after="120"/>
      </w:pPr>
      <w:r>
        <w:rPr>
          <w:rFonts w:ascii="Malgun Gothic" w:hAnsi="Malgun Gothic" w:eastAsia="Malgun Gothic"/>
          <w:b w:val="0"/>
          <w:sz w:val="22"/>
        </w:rPr>
        <w:t>Step 3-C-1에서 가설로만 두었던 "룰의 키워드 한계"가 사실임이 NLI로 확정됩니다.</w:t>
      </w:r>
    </w:p>
    <w:p>
      <w:pPr>
        <w:pStyle w:val="ListBullet"/>
        <w:ind w:left="340"/>
      </w:pPr>
      <w:r>
        <w:rPr>
          <w:rFonts w:ascii="Malgun Gothic" w:hAnsi="Malgun Gothic" w:eastAsia="Malgun Gothic"/>
          <w:b w:val="0"/>
          <w:sz w:val="22"/>
        </w:rPr>
        <w:t>Fusion에서 LLM은 "증가시키는", "위험", "영향을 준" 등 다양한 표현을 사용</w:t>
      </w:r>
    </w:p>
    <w:p>
      <w:pPr>
        <w:pStyle w:val="ListBullet"/>
        <w:ind w:left="340"/>
      </w:pPr>
      <w:r>
        <w:rPr>
          <w:rFonts w:ascii="Malgun Gothic" w:hAnsi="Malgun Gothic" w:eastAsia="Malgun Gothic"/>
          <w:b w:val="0"/>
          <w:sz w:val="22"/>
        </w:rPr>
        <w:t>이 단어들은 룰의 pos_words/neg_words 셋에 없어서 sign_in=False가 됨 → false negative</w:t>
      </w:r>
    </w:p>
    <w:p>
      <w:pPr>
        <w:pStyle w:val="ListBullet"/>
        <w:ind w:left="340"/>
      </w:pPr>
      <w:r>
        <w:rPr>
          <w:rFonts w:ascii="Malgun Gothic" w:hAnsi="Malgun Gothic" w:eastAsia="Malgun Gothic"/>
          <w:b w:val="0"/>
          <w:sz w:val="22"/>
        </w:rPr>
        <w:t>그러나 NLI는 단어 셋과 무관하게 의미를 측정 → entailment 명확히 증가, contradiction 명확히 감소</w:t>
      </w:r>
    </w:p>
    <w:p>
      <w:pPr>
        <w:pStyle w:val="ListBullet"/>
        <w:ind w:left="340"/>
      </w:pPr>
      <w:r>
        <w:rPr>
          <w:rFonts w:ascii="Malgun Gothic" w:hAnsi="Malgun Gothic" w:eastAsia="Malgun Gothic"/>
          <w:b w:val="0"/>
          <w:sz w:val="22"/>
        </w:rPr>
        <w:t>결론: **룰 sign_match 하락은 룰의 한계, 진짜 fidelity 손상 아님**</w:t>
      </w:r>
    </w:p>
    <w:p>
      <w:pPr>
        <w:pStyle w:val="Heading2"/>
      </w:pPr>
      <w:r>
        <w:rPr>
          <w:rFonts w:ascii="Malgun Gothic" w:hAnsi="Malgun Gothic" w:eastAsia="Malgun Gothic"/>
          <w:b/>
          <w:sz w:val="30"/>
        </w:rPr>
        <w:t>14.4 3-Tier 평가 체계의 의미</w:t>
      </w:r>
    </w:p>
    <w:p>
      <w:pPr>
        <w:spacing w:after="120"/>
      </w:pPr>
      <w:r>
        <w:rPr>
          <w:rFonts w:ascii="Malgun Gothic" w:hAnsi="Malgun Gothic" w:eastAsia="Malgun Gothic"/>
          <w:b w:val="0"/>
          <w:sz w:val="22"/>
        </w:rPr>
        <w:t>본 연구의 평가 체계는 이제 세 단계로 구성됩니다.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Tier</w:t>
            </w:r>
          </w:p>
        </w:tc>
        <w:tc>
          <w:tcPr>
            <w:tcW w:type="dxa" w:w="2160"/>
            <w:shd w:val="clear" w:fill="4C72B0"/>
          </w:tcPr>
          <w:p>
            <w:r/>
            <w:r>
              <w:rPr>
                <w:rFonts w:ascii="Malgun Gothic" w:hAnsi="Malgun Gothic" w:eastAsia="Malgun Gothic"/>
                <w:b/>
                <w:color w:val="FFFFFF"/>
                <w:sz w:val="20"/>
              </w:rPr>
              <w:t>측정 방식</w:t>
            </w:r>
          </w:p>
        </w:tc>
        <w:tc>
          <w:tcPr>
            <w:tcW w:type="dxa" w:w="2160"/>
            <w:shd w:val="clear" w:fill="4C72B0"/>
          </w:tcPr>
          <w:p>
            <w:r/>
            <w:r>
              <w:rPr>
                <w:rFonts w:ascii="Malgun Gothic" w:hAnsi="Malgun Gothic" w:eastAsia="Malgun Gothic"/>
                <w:b/>
                <w:color w:val="FFFFFF"/>
                <w:sz w:val="20"/>
              </w:rPr>
              <w:t>강점</w:t>
            </w:r>
          </w:p>
        </w:tc>
        <w:tc>
          <w:tcPr>
            <w:tcW w:type="dxa" w:w="2160"/>
            <w:shd w:val="clear" w:fill="4C72B0"/>
          </w:tcPr>
          <w:p>
            <w:r/>
            <w:r>
              <w:rPr>
                <w:rFonts w:ascii="Malgun Gothic" w:hAnsi="Malgun Gothic" w:eastAsia="Malgun Gothic"/>
                <w:b/>
                <w:color w:val="FFFFFF"/>
                <w:sz w:val="20"/>
              </w:rPr>
              <w:t>한계</w:t>
            </w:r>
          </w:p>
        </w:tc>
      </w:tr>
      <w:tr>
        <w:tc>
          <w:tcPr>
            <w:tcW w:type="dxa" w:w="2160"/>
          </w:tcPr>
          <w:p>
            <w:r/>
            <w:r>
              <w:rPr>
                <w:rFonts w:ascii="Malgun Gothic" w:hAnsi="Malgun Gothic" w:eastAsia="Malgun Gothic"/>
                <w:b w:val="0"/>
                <w:sz w:val="20"/>
              </w:rPr>
              <w:t>Rule</w:t>
            </w:r>
          </w:p>
        </w:tc>
        <w:tc>
          <w:tcPr>
            <w:tcW w:type="dxa" w:w="2160"/>
          </w:tcPr>
          <w:p>
            <w:r/>
            <w:r>
              <w:rPr>
                <w:rFonts w:ascii="Malgun Gothic" w:hAnsi="Malgun Gothic" w:eastAsia="Malgun Gothic"/>
                <w:b w:val="0"/>
                <w:sz w:val="20"/>
              </w:rPr>
              <w:t>토큰/키워드 매칭</w:t>
            </w:r>
          </w:p>
        </w:tc>
        <w:tc>
          <w:tcPr>
            <w:tcW w:type="dxa" w:w="2160"/>
          </w:tcPr>
          <w:p>
            <w:r/>
            <w:r>
              <w:rPr>
                <w:rFonts w:ascii="Malgun Gothic" w:hAnsi="Malgun Gothic" w:eastAsia="Malgun Gothic"/>
                <w:b w:val="0"/>
                <w:sz w:val="20"/>
              </w:rPr>
              <w:t>빠르고 결정적</w:t>
            </w:r>
          </w:p>
        </w:tc>
        <w:tc>
          <w:tcPr>
            <w:tcW w:type="dxa" w:w="2160"/>
          </w:tcPr>
          <w:p>
            <w:r/>
            <w:r>
              <w:rPr>
                <w:rFonts w:ascii="Malgun Gothic" w:hAnsi="Malgun Gothic" w:eastAsia="Malgun Gothic"/>
                <w:b w:val="0"/>
                <w:sz w:val="20"/>
              </w:rPr>
              <w:t>다양한 표현 못 잡음 (sign_match)</w:t>
            </w:r>
          </w:p>
        </w:tc>
      </w:tr>
      <w:tr>
        <w:tc>
          <w:tcPr>
            <w:tcW w:type="dxa" w:w="2160"/>
          </w:tcPr>
          <w:p>
            <w:r/>
            <w:r>
              <w:rPr>
                <w:rFonts w:ascii="Malgun Gothic" w:hAnsi="Malgun Gothic" w:eastAsia="Malgun Gothic"/>
                <w:b w:val="0"/>
                <w:sz w:val="20"/>
              </w:rPr>
              <w:t>G-Eval</w:t>
            </w:r>
          </w:p>
        </w:tc>
        <w:tc>
          <w:tcPr>
            <w:tcW w:type="dxa" w:w="2160"/>
          </w:tcPr>
          <w:p>
            <w:r/>
            <w:r>
              <w:rPr>
                <w:rFonts w:ascii="Malgun Gothic" w:hAnsi="Malgun Gothic" w:eastAsia="Malgun Gothic"/>
                <w:b w:val="0"/>
                <w:sz w:val="20"/>
              </w:rPr>
              <w:t>LLM-as-judge 1~5점</w:t>
            </w:r>
          </w:p>
        </w:tc>
        <w:tc>
          <w:tcPr>
            <w:tcW w:type="dxa" w:w="2160"/>
          </w:tcPr>
          <w:p>
            <w:r/>
            <w:r>
              <w:rPr>
                <w:rFonts w:ascii="Malgun Gothic" w:hAnsi="Malgun Gothic" w:eastAsia="Malgun Gothic"/>
                <w:b w:val="0"/>
                <w:sz w:val="20"/>
              </w:rPr>
              <w:t>종합적, 의미 이해</w:t>
            </w:r>
          </w:p>
        </w:tc>
        <w:tc>
          <w:tcPr>
            <w:tcW w:type="dxa" w:w="2160"/>
          </w:tcPr>
          <w:p>
            <w:r/>
            <w:r>
              <w:rPr>
                <w:rFonts w:ascii="Malgun Gothic" w:hAnsi="Malgun Gothic" w:eastAsia="Malgun Gothic"/>
                <w:b w:val="0"/>
                <w:sz w:val="20"/>
              </w:rPr>
              <w:t>self-bias 위험 → cross-LLM으로 우회</w:t>
            </w:r>
          </w:p>
        </w:tc>
      </w:tr>
      <w:tr>
        <w:tc>
          <w:tcPr>
            <w:tcW w:type="dxa" w:w="2160"/>
          </w:tcPr>
          <w:p>
            <w:r/>
            <w:r>
              <w:rPr>
                <w:rFonts w:ascii="Malgun Gothic" w:hAnsi="Malgun Gothic" w:eastAsia="Malgun Gothic"/>
                <w:b w:val="0"/>
                <w:sz w:val="20"/>
              </w:rPr>
              <w:t>NLI</w:t>
            </w:r>
          </w:p>
        </w:tc>
        <w:tc>
          <w:tcPr>
            <w:tcW w:type="dxa" w:w="2160"/>
          </w:tcPr>
          <w:p>
            <w:r/>
            <w:r>
              <w:rPr>
                <w:rFonts w:ascii="Malgun Gothic" w:hAnsi="Malgun Gothic" w:eastAsia="Malgun Gothic"/>
                <w:b w:val="0"/>
                <w:sz w:val="20"/>
              </w:rPr>
              <w:t>의미적 함의 자동 분류</w:t>
            </w:r>
          </w:p>
        </w:tc>
        <w:tc>
          <w:tcPr>
            <w:tcW w:type="dxa" w:w="2160"/>
          </w:tcPr>
          <w:p>
            <w:r/>
            <w:r>
              <w:rPr>
                <w:rFonts w:ascii="Malgun Gothic" w:hAnsi="Malgun Gothic" w:eastAsia="Malgun Gothic"/>
                <w:b w:val="0"/>
                <w:sz w:val="20"/>
              </w:rPr>
              <w:t>키워드 무관, 객관적 의미 측정</w:t>
            </w:r>
          </w:p>
        </w:tc>
        <w:tc>
          <w:tcPr>
            <w:tcW w:type="dxa" w:w="2160"/>
          </w:tcPr>
          <w:p>
            <w:r/>
            <w:r>
              <w:rPr>
                <w:rFonts w:ascii="Malgun Gothic" w:hAnsi="Malgun Gothic" w:eastAsia="Malgun Gothic"/>
                <w:b w:val="0"/>
                <w:sz w:val="20"/>
              </w:rPr>
              <w:t>짧은 문장에서 noise</w:t>
            </w:r>
          </w:p>
        </w:tc>
      </w:tr>
    </w:tbl>
    <w:p>
      <w:pPr>
        <w:spacing w:after="120"/>
      </w:pPr>
      <w:r>
        <w:rPr>
          <w:rFonts w:ascii="Malgun Gothic" w:hAnsi="Malgun Gothic" w:eastAsia="Malgun Gothic"/>
          <w:b w:val="0"/>
          <w:sz w:val="22"/>
        </w:rPr>
        <w:t>세 tier가 서로의 한계를 보완:</w:t>
      </w:r>
    </w:p>
    <w:p>
      <w:pPr>
        <w:pStyle w:val="ListBullet"/>
        <w:ind w:left="340"/>
      </w:pPr>
      <w:r>
        <w:rPr>
          <w:rFonts w:ascii="Malgun Gothic" w:hAnsi="Malgun Gothic" w:eastAsia="Malgun Gothic"/>
          <w:b w:val="0"/>
          <w:sz w:val="22"/>
        </w:rPr>
        <w:t>룰은 결정적 환각(컨텍스트에 없는 변수명)을 잘 잡고 표현 다양성에서 약함 → NLI가 보완</w:t>
      </w:r>
    </w:p>
    <w:p>
      <w:pPr>
        <w:pStyle w:val="ListBullet"/>
        <w:ind w:left="340"/>
      </w:pPr>
      <w:r>
        <w:rPr>
          <w:rFonts w:ascii="Malgun Gothic" w:hAnsi="Malgun Gothic" w:eastAsia="Malgun Gothic"/>
          <w:b w:val="0"/>
          <w:sz w:val="22"/>
        </w:rPr>
        <w:t>G-Eval은 self-bias 위험 → Cross-LLM(Step 2-A) + 자동 NLI로 보완</w:t>
      </w:r>
    </w:p>
    <w:p>
      <w:pPr>
        <w:pStyle w:val="ListBullet"/>
        <w:ind w:left="340"/>
      </w:pPr>
      <w:r>
        <w:rPr>
          <w:rFonts w:ascii="Malgun Gothic" w:hAnsi="Malgun Gothic" w:eastAsia="Malgun Gothic"/>
          <w:b w:val="0"/>
          <w:sz w:val="22"/>
        </w:rPr>
        <w:t>NLI는 짧은 문장에서 noise → 룰과 G-Eval로 보완</w:t>
      </w:r>
    </w:p>
    <w:p>
      <w:pPr>
        <w:ind w:left="454" w:right="454"/>
        <w:shd w:val="clear" w:fill="F4F4F4"/>
      </w:pPr>
      <w:r>
        <w:rPr>
          <w:rFonts w:ascii="Malgun Gothic" w:hAnsi="Malgun Gothic" w:eastAsia="Malgun Gothic"/>
          <w:b w:val="0"/>
          <w:i/>
          <w:color w:val="333333"/>
          <w:sz w:val="21"/>
        </w:rPr>
        <w:t>이 다층 평가는 학계의 RAG 평가 표준(RAGAS, FactCC 등)에 가까운 형태입니다. 본 연구의 약점 중 하나였던 "LLM 평가 객관성"이 이번 step으로 부분적으로 해소되었습니다. 미팅 후 인간평가까지 추가하면 거의 완전 해소됩니다.</w:t>
      </w:r>
    </w:p>
    <w:p>
      <w:pPr>
        <w:pStyle w:val="Heading2"/>
      </w:pPr>
      <w:r>
        <w:rPr>
          <w:rFonts w:ascii="Malgun Gothic" w:hAnsi="Malgun Gothic" w:eastAsia="Malgun Gothic"/>
          <w:b/>
          <w:sz w:val="30"/>
        </w:rPr>
        <w:t>14.5 Step 3-C-2 종합</w:t>
      </w:r>
    </w:p>
    <w:p>
      <w:pPr>
        <w:pStyle w:val="ListBullet"/>
        <w:ind w:left="340"/>
      </w:pPr>
      <w:r>
        <w:rPr>
          <w:rFonts w:ascii="Malgun Gothic" w:hAnsi="Malgun Gothic" w:eastAsia="Malgun Gothic"/>
          <w:b w:val="0"/>
          <w:sz w:val="22"/>
        </w:rPr>
        <w:t>NLI로 fusion이 SHAP-only보다 의미적으로 더 충실함을 양 LLM에서 일관 입증</w:t>
      </w:r>
    </w:p>
    <w:p>
      <w:pPr>
        <w:pStyle w:val="ListBullet"/>
        <w:ind w:left="340"/>
      </w:pPr>
      <w:r>
        <w:rPr>
          <w:rFonts w:ascii="Malgun Gothic" w:hAnsi="Malgun Gothic" w:eastAsia="Malgun Gothic"/>
          <w:b w:val="0"/>
          <w:sz w:val="22"/>
        </w:rPr>
        <w:t>룰 sign_match 하락의 정체(키워드 한계)를 직접 입증</w:t>
      </w:r>
    </w:p>
    <w:p>
      <w:pPr>
        <w:pStyle w:val="ListBullet"/>
        <w:ind w:left="340"/>
      </w:pPr>
      <w:r>
        <w:rPr>
          <w:rFonts w:ascii="Malgun Gothic" w:hAnsi="Malgun Gothic" w:eastAsia="Malgun Gothic"/>
          <w:b w:val="0"/>
          <w:sz w:val="22"/>
        </w:rPr>
        <w:t>Rules + G-Eval + NLI의 3-tier 평가 체계 완성</w:t>
      </w:r>
    </w:p>
    <w:p>
      <w:pPr>
        <w:pStyle w:val="ListBullet"/>
        <w:ind w:left="340"/>
      </w:pPr>
      <w:r>
        <w:rPr>
          <w:rFonts w:ascii="Malgun Gothic" w:hAnsi="Malgun Gothic" w:eastAsia="Malgun Gothic"/>
          <w:b w:val="0"/>
          <w:sz w:val="22"/>
        </w:rPr>
        <w:t>약점 1번(LLM 평가 객관성) 부분 해소 — 미팅 후 인간평가로 완전 해소 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3-C-2 한 줄 메시지</w:t>
      </w:r>
    </w:p>
    <w:p>
      <w:pPr>
        <w:spacing w:after="120"/>
      </w:pPr>
      <w:r>
        <w:rPr>
          <w:rFonts w:ascii="Malgun Gothic" w:hAnsi="Malgun Gothic" w:eastAsia="Malgun Gothic"/>
          <w:b/>
          <w:sz w:val="24"/>
        </w:rPr>
        <w:t>"룰의 sign_match 하락은 룰의 키워드 한계임이 의미적 NLI로 입증되며, fusion은 세 가지 평가 차원(룰·G-Eval·NLI) 모두에서 충실성을 손상시키지 않으면서 완결성을 향상시킨다."</w:t>
      </w:r>
    </w:p>
    <w:p>
      <w:r>
        <w:br w:type="page"/>
      </w:r>
    </w:p>
    <w:p>
      <w:r>
        <w:br w:type="page"/>
      </w:r>
    </w:p>
    <w:p>
      <w:pPr>
        <w:pStyle w:val="Heading2"/>
      </w:pPr>
      <w:r>
        <w:rPr>
          <w:rFonts w:ascii="Malgun Gothic" w:hAnsi="Malgun Gothic" w:eastAsia="Malgun Gothic"/>
          <w:b/>
          <w:sz w:val="30"/>
        </w:rPr>
        <w:t>14.6 Step 3-C-2-f — Cross-Judge G-Eval로 평가 종속성 제거 (보너스)</w:t>
      </w:r>
    </w:p>
    <w:p>
      <w:pPr>
        <w:spacing w:after="120"/>
      </w:pPr>
      <w:r>
        <w:rPr>
          <w:rFonts w:ascii="Malgun Gothic" w:hAnsi="Malgun Gothic" w:eastAsia="Malgun Gothic"/>
          <w:b w:val="0"/>
          <w:sz w:val="22"/>
        </w:rPr>
        <w:t>Step 3-C-2까지의 G-Eval은 Claude를 judge로 단독 사용했습니다. 이건 한 가지 위험을 품고 있습니다 — **Claude가 자기 출력(Anthropic target)을 평가할 때 self-bias를 가질 수 있고, 또 단일 judge의 평가 성향에 결과가 의존할 수 있습니다.** Step 2-A에서는 양방향 cross-LLM judge를 사용해 self-bias를 우회했었는데, fusion 평가에서도 같은 패턴을 적용해보았습니다.</w:t>
      </w:r>
    </w:p>
    <w:p>
      <w:pPr>
        <w:spacing w:after="120"/>
      </w:pPr>
      <w:r>
        <w:rPr>
          <w:rFonts w:ascii="Malgun Gothic" w:hAnsi="Malgun Gothic" w:eastAsia="Malgun Gothic"/>
          <w:b w:val="0"/>
          <w:sz w:val="22"/>
        </w:rPr>
        <w:t>동일 4 그룹(SHAP-only/Fusion × Anthropic/Gemini target, n=30 each)을 Gemini를 judge로 다시 평가. Gemini API 503 과부하가 심해서 retry 로직(30s/60s/120s/240s 백오프)을 강화했지만, 결과적으로 모든 120 호출이 회복되어 데이터 손실 0건.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Target</w:t>
            </w:r>
          </w:p>
        </w:tc>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Δ Claude judge</w:t>
            </w:r>
          </w:p>
        </w:tc>
        <w:tc>
          <w:tcPr>
            <w:tcW w:type="dxa" w:w="1728"/>
            <w:shd w:val="clear" w:fill="4C72B0"/>
          </w:tcPr>
          <w:p>
            <w:r/>
            <w:r>
              <w:rPr>
                <w:rFonts w:ascii="Malgun Gothic" w:hAnsi="Malgun Gothic" w:eastAsia="Malgun Gothic"/>
                <w:b/>
                <w:color w:val="FFFFFF"/>
                <w:sz w:val="20"/>
              </w:rPr>
              <w:t>Δ Gemini judge</w:t>
            </w:r>
          </w:p>
        </w:tc>
        <w:tc>
          <w:tcPr>
            <w:tcW w:type="dxa" w:w="1728"/>
            <w:shd w:val="clear" w:fill="4C72B0"/>
          </w:tcPr>
          <w:p>
            <w:r/>
            <w:r>
              <w:rPr>
                <w:rFonts w:ascii="Malgun Gothic" w:hAnsi="Malgun Gothic" w:eastAsia="Malgun Gothic"/>
                <w:b/>
                <w:color w:val="FFFFFF"/>
                <w:sz w:val="20"/>
              </w:rPr>
              <w:t>차이</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+0.667 ★</w:t>
            </w:r>
          </w:p>
        </w:tc>
        <w:tc>
          <w:tcPr>
            <w:tcW w:type="dxa" w:w="1728"/>
          </w:tcPr>
          <w:p>
            <w:r/>
            <w:r>
              <w:rPr>
                <w:rFonts w:ascii="Malgun Gothic" w:hAnsi="Malgun Gothic" w:eastAsia="Malgun Gothic"/>
                <w:b w:val="0"/>
                <w:sz w:val="20"/>
              </w:rPr>
              <w:t>+0.900 ★</w:t>
            </w:r>
          </w:p>
        </w:tc>
        <w:tc>
          <w:tcPr>
            <w:tcW w:type="dxa" w:w="1728"/>
          </w:tcPr>
          <w:p>
            <w:r/>
            <w:r>
              <w:rPr>
                <w:rFonts w:ascii="Malgun Gothic" w:hAnsi="Malgun Gothic" w:eastAsia="Malgun Gothic"/>
                <w:b w:val="0"/>
                <w:sz w:val="20"/>
              </w:rPr>
              <w:t>0.23</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+0.033</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0.10</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+0.800 ★</w:t>
            </w:r>
          </w:p>
        </w:tc>
        <w:tc>
          <w:tcPr>
            <w:tcW w:type="dxa" w:w="1728"/>
          </w:tcPr>
          <w:p>
            <w:r/>
            <w:r>
              <w:rPr>
                <w:rFonts w:ascii="Malgun Gothic" w:hAnsi="Malgun Gothic" w:eastAsia="Malgun Gothic"/>
                <w:b w:val="0"/>
                <w:sz w:val="20"/>
              </w:rPr>
              <w:t>+1.100 ★</w:t>
            </w:r>
          </w:p>
        </w:tc>
        <w:tc>
          <w:tcPr>
            <w:tcW w:type="dxa" w:w="1728"/>
          </w:tcPr>
          <w:p>
            <w:r/>
            <w:r>
              <w:rPr>
                <w:rFonts w:ascii="Malgun Gothic" w:hAnsi="Malgun Gothic" w:eastAsia="Malgun Gothic"/>
                <w:b w:val="0"/>
                <w:sz w:val="20"/>
              </w:rPr>
              <w:t>0.30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+0.467</w:t>
            </w:r>
          </w:p>
        </w:tc>
        <w:tc>
          <w:tcPr>
            <w:tcW w:type="dxa" w:w="1728"/>
          </w:tcPr>
          <w:p>
            <w:r/>
            <w:r>
              <w:rPr>
                <w:rFonts w:ascii="Malgun Gothic" w:hAnsi="Malgun Gothic" w:eastAsia="Malgun Gothic"/>
                <w:b w:val="0"/>
                <w:sz w:val="20"/>
              </w:rPr>
              <w:t>**0.60 ★★**</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Completeness 양 judge 모두 큰 향상</w:t>
      </w:r>
    </w:p>
    <w:p>
      <w:pPr>
        <w:spacing w:after="120"/>
      </w:pPr>
      <w:r>
        <w:rPr>
          <w:rFonts w:ascii="Malgun Gothic" w:hAnsi="Malgun Gothic" w:eastAsia="Malgun Gothic"/>
          <w:b w:val="0"/>
          <w:sz w:val="22"/>
        </w:rPr>
        <w:t>Claude judge에서 Anthropic target +0.67, Gemini target +0.80. Gemini judge에서 Anthropic +0.90, Gemini +1.10. **양 judge에서 일관된 큰 향상** — fusion 효과가 judge 종속이 아니라 fusion 메커니즘 자체의 효과임이 확정.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2 — Cross-judge가 본 연구에 필수임을 직접 입증</w:t>
      </w:r>
    </w:p>
    <w:p>
      <w:pPr>
        <w:spacing w:after="120"/>
      </w:pPr>
      <w:r>
        <w:rPr>
          <w:rFonts w:ascii="Malgun Gothic" w:hAnsi="Malgun Gothic" w:eastAsia="Malgun Gothic"/>
          <w:b w:val="0"/>
          <w:sz w:val="22"/>
        </w:rPr>
        <w:t>Gemini target의 Factual Accuracy를 보면, Claude judge는 −0.13으로 "fusion이 약간 떨어졌다"고 판정합니다. 그런데 Gemini judge는 +0.47로 "fusion이 명확히 더 사실적이다"고 판정합니다. 차이 0.60.</w:t>
      </w:r>
    </w:p>
    <w:p>
      <w:pPr>
        <w:ind w:left="454" w:right="454"/>
        <w:shd w:val="clear" w:fill="F4F4F4"/>
      </w:pPr>
      <w:r>
        <w:rPr>
          <w:rFonts w:ascii="Malgun Gothic" w:hAnsi="Malgun Gothic" w:eastAsia="Malgun Gothic"/>
          <w:b w:val="0"/>
          <w:i/>
          <w:color w:val="333333"/>
          <w:sz w:val="21"/>
        </w:rPr>
        <w:t>만약 Claude judge 단독 결과만 봤다면, "Gemini target에서 fusion이 fact를 약간 손상시킨다"는 잘못된 결론을 낼 뻔했습니다. Cross-judge로 그게 단일 judge의 평가 종속성이었음이 드러난 것 — 이게 Cross-LLM judge 방법론의 가치를 직접 입증하는 사례입니다.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Sensitive Leak 5.0/5.0 양 judge 만점</w:t>
      </w:r>
    </w:p>
    <w:p>
      <w:pPr>
        <w:spacing w:after="120"/>
      </w:pPr>
      <w:r>
        <w:rPr>
          <w:rFonts w:ascii="Malgun Gothic" w:hAnsi="Malgun Gothic" w:eastAsia="Malgun Gothic"/>
          <w:b w:val="0"/>
          <w:sz w:val="22"/>
        </w:rPr>
        <w:t>마스킹 정책(CODE_GENDER, DAYS_BIRTH 등)이 양 judge가 보기에 만점급 — judge 성향과 무관하게 견고함을 다층 검증.</w:t>
      </w:r>
    </w:p>
    <w:p>
      <w:pPr>
        <w:jc w:val="center"/>
      </w:pPr>
      <w:r>
        <w:drawing>
          <wp:inline xmlns:a="http://schemas.openxmlformats.org/drawingml/2006/main" xmlns:pic="http://schemas.openxmlformats.org/drawingml/2006/picture">
            <wp:extent cx="5040000" cy="3857507"/>
            <wp:docPr id="12" name="Picture 12"/>
            <wp:cNvGraphicFramePr>
              <a:graphicFrameLocks noChangeAspect="1"/>
            </wp:cNvGraphicFramePr>
            <a:graphic>
              <a:graphicData uri="http://schemas.openxmlformats.org/drawingml/2006/picture">
                <pic:pic>
                  <pic:nvPicPr>
                    <pic:cNvPr id="0" name="32_cross_judge_geval.png"/>
                    <pic:cNvPicPr/>
                  </pic:nvPicPr>
                  <pic:blipFill>
                    <a:blip r:embed="rId20"/>
                    <a:stretch>
                      <a:fillRect/>
                    </a:stretch>
                  </pic:blipFill>
                  <pic:spPr>
                    <a:xfrm>
                      <a:off x="0" y="0"/>
                      <a:ext cx="5040000" cy="3857507"/>
                    </a:xfrm>
                    <a:prstGeom prst="rect"/>
                  </pic:spPr>
                </pic:pic>
              </a:graphicData>
            </a:graphic>
          </wp:inline>
        </w:drawing>
      </w:r>
    </w:p>
    <w:p>
      <w:pPr>
        <w:jc w:val="center"/>
      </w:pPr>
      <w:r>
        <w:rPr>
          <w:rFonts w:ascii="Malgun Gothic" w:hAnsi="Malgun Gothic" w:eastAsia="Malgun Gothic"/>
          <w:b w:val="0"/>
          <w:i/>
          <w:color w:val="555555"/>
          <w:sz w:val="18"/>
        </w:rPr>
        <w:t>그림 14-2. Cross-Judge G-Eval (4 메트릭 × 2 target × 2 judge × 2 mode)</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이번 step으로 future work 1순위였던 "Gemini judge cross-validation"이 해소되었습니다. 이제 본 연구의 평가는 Rules + G-Eval(Cross-judge) + NLI 의 3-tier × 2-judge 다층 검증 체계가 됩니다. 인간평가(Plausibility)만 추가하면 평가 신뢰성 측면의 약점은 거의 완전히 해소됩니다.</w:t>
      </w:r>
    </w:p>
    <w:p>
      <w:r>
        <w:br w:type="page"/>
      </w:r>
    </w:p>
    <w:p>
      <w:pPr>
        <w:pStyle w:val="Heading1"/>
      </w:pPr>
      <w:r>
        <w:rPr>
          <w:rFonts w:ascii="Malgun Gothic" w:hAnsi="Malgun Gothic" w:eastAsia="Malgun Gothic"/>
          <w:b/>
          <w:sz w:val="36"/>
        </w:rPr>
        <w:t>15. Step 5-A — Day 5 진단을 mitigation으로 갚는다</w:t>
      </w:r>
    </w:p>
    <w:p>
      <w:pPr>
        <w:spacing w:after="120"/>
      </w:pPr>
      <w:r>
        <w:rPr>
          <w:rFonts w:ascii="Malgun Gothic" w:hAnsi="Malgun Gothic" w:eastAsia="Malgun Gothic"/>
          <w:b w:val="0"/>
          <w:sz w:val="22"/>
        </w:rPr>
        <w:t>Day 5에서 본 연구는 정직한 진단을 했습니다 — "4 모델 × {GENDER, AGE} = 8/8 케이스 4/5 rule 위반". 그리고 변수 ablation으로 부분적인 mitigation을 시도했지만, 특히 AGE는 proxy variable이라 ablation 효과가 미미했습니다. Step 5-A에서는 정식 fairness-aware 학습을 적용해 그 8/8 위반을 어디까지 되돌릴 수 있는지 정량 측정했습니다.</w:t>
      </w:r>
    </w:p>
    <w:p>
      <w:pPr>
        <w:ind w:left="454" w:right="454"/>
        <w:shd w:val="clear" w:fill="F4F4F4"/>
      </w:pPr>
      <w:r>
        <w:rPr>
          <w:rFonts w:ascii="Malgun Gothic" w:hAnsi="Malgun Gothic" w:eastAsia="Malgun Gothic"/>
          <w:b w:val="0"/>
          <w:i/>
          <w:color w:val="333333"/>
          <w:sz w:val="21"/>
        </w:rPr>
        <w:t>결론부터 말하면, Reweighing(Kamiran &amp; Calders 2012) 단일 방법으로 **4/4 케이스를 모두 4/5 rule 통과**시킬 수 있었습니다. 그것도 baseline 데이터에서 AUROC 손실 0.003 미만, **aux 데이터(Step 3-B)에서는 AUROC 오히려 +0.003 상승**이라는 의외의 결과까지 나왔습니다.</w:t>
      </w:r>
    </w:p>
    <w:p>
      <w:pPr>
        <w:pStyle w:val="Heading2"/>
      </w:pPr>
      <w:r>
        <w:rPr>
          <w:rFonts w:ascii="Malgun Gothic" w:hAnsi="Malgun Gothic" w:eastAsia="Malgun Gothic"/>
          <w:b/>
          <w:sz w:val="30"/>
        </w:rPr>
        <w:t>15.1 비교한 3가지 방법</w:t>
      </w:r>
    </w:p>
    <w:p>
      <w:pPr>
        <w:pStyle w:val="ListBullet"/>
        <w:ind w:left="340"/>
      </w:pPr>
      <w:r>
        <w:rPr>
          <w:rFonts w:ascii="Malgun Gothic" w:hAnsi="Malgun Gothic" w:eastAsia="Malgun Gothic"/>
          <w:b w:val="0"/>
          <w:sz w:val="22"/>
        </w:rPr>
        <w:t>Reweighing — Kamiran-Calders 공식으로 sample_weight 부여. 가장 단순·빠름</w:t>
      </w:r>
    </w:p>
    <w:p>
      <w:pPr>
        <w:pStyle w:val="ListBullet"/>
        <w:ind w:left="340"/>
      </w:pPr>
      <w:r>
        <w:rPr>
          <w:rFonts w:ascii="Malgun Gothic" w:hAnsi="Malgun Gothic" w:eastAsia="Malgun Gothic"/>
          <w:b w:val="0"/>
          <w:sz w:val="22"/>
        </w:rPr>
        <w:t>Fairlearn ExpGrad with DemographicParity (DP) — Reduction-based, max_iter=30</w:t>
      </w:r>
    </w:p>
    <w:p>
      <w:pPr>
        <w:pStyle w:val="ListBullet"/>
        <w:ind w:left="340"/>
      </w:pPr>
      <w:r>
        <w:rPr>
          <w:rFonts w:ascii="Malgun Gothic" w:hAnsi="Malgun Gothic" w:eastAsia="Malgun Gothic"/>
          <w:b w:val="0"/>
          <w:sz w:val="22"/>
        </w:rPr>
        <w:t>Fairlearn ExpGrad with EqualizedOdds (EO) — TPR/FPR 차이만 제약</w:t>
      </w:r>
    </w:p>
    <w:p>
      <w:pPr>
        <w:pStyle w:val="Heading2"/>
      </w:pPr>
      <w:r>
        <w:rPr>
          <w:rFonts w:ascii="Malgun Gothic" w:hAnsi="Malgun Gothic" w:eastAsia="Malgun Gothic"/>
          <w:b/>
          <w:sz w:val="30"/>
        </w:rPr>
        <w:t>15.2 Reweighing 결과 — 4/4 통과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데이터</w:t>
            </w:r>
          </w:p>
        </w:tc>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AUROC 변화</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−0.0024</w:t>
            </w:r>
          </w:p>
        </w:tc>
        <w:tc>
          <w:tcPr>
            <w:tcW w:type="dxa" w:w="1728"/>
          </w:tcPr>
          <w:p>
            <w:r/>
            <w:r>
              <w:rPr>
                <w:rFonts w:ascii="Malgun Gothic" w:hAnsi="Malgun Gothic" w:eastAsia="Malgun Gothic"/>
                <w:b w:val="0"/>
                <w:sz w:val="20"/>
              </w:rPr>
              <w:t>0.622 → 0.902</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−0.0038</w:t>
            </w:r>
          </w:p>
        </w:tc>
        <w:tc>
          <w:tcPr>
            <w:tcW w:type="dxa" w:w="1728"/>
          </w:tcPr>
          <w:p>
            <w:r/>
            <w:r>
              <w:rPr>
                <w:rFonts w:ascii="Malgun Gothic" w:hAnsi="Malgun Gothic" w:eastAsia="Malgun Gothic"/>
                <w:b w:val="0"/>
                <w:sz w:val="20"/>
              </w:rPr>
              <w:t>0.557 → 0.901</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+0.0028 ★</w:t>
            </w:r>
          </w:p>
        </w:tc>
        <w:tc>
          <w:tcPr>
            <w:tcW w:type="dxa" w:w="1728"/>
          </w:tcPr>
          <w:p>
            <w:r/>
            <w:r>
              <w:rPr>
                <w:rFonts w:ascii="Malgun Gothic" w:hAnsi="Malgun Gothic" w:eastAsia="Malgun Gothic"/>
                <w:b w:val="0"/>
                <w:sz w:val="20"/>
              </w:rPr>
              <w:t>0.643 → 0.867</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+0.0016 ★</w:t>
            </w:r>
          </w:p>
        </w:tc>
        <w:tc>
          <w:tcPr>
            <w:tcW w:type="dxa" w:w="1728"/>
          </w:tcPr>
          <w:p>
            <w:r/>
            <w:r>
              <w:rPr>
                <w:rFonts w:ascii="Malgun Gothic" w:hAnsi="Malgun Gothic" w:eastAsia="Malgun Gothic"/>
                <w:b w:val="0"/>
                <w:sz w:val="20"/>
              </w:rPr>
              <w:t>0.567 → 0.833</w:t>
            </w:r>
          </w:p>
        </w:tc>
        <w:tc>
          <w:tcPr>
            <w:tcW w:type="dxa" w:w="1728"/>
          </w:tcPr>
          <w:p>
            <w:r/>
            <w:r>
              <w:rPr>
                <w:rFonts w:ascii="Malgun Gothic" w:hAnsi="Malgun Gothic" w:eastAsia="Malgun Gothic"/>
                <w:b w:val="0"/>
                <w:sz w:val="20"/>
              </w:rPr>
              <w:t>✅ 통과</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aux 데이터에서 AUROC 향상 — 의외의 발견</w:t>
      </w:r>
    </w:p>
    <w:p>
      <w:pPr>
        <w:spacing w:after="120"/>
      </w:pPr>
      <w:r>
        <w:rPr>
          <w:rFonts w:ascii="Malgun Gothic" w:hAnsi="Malgun Gothic" w:eastAsia="Malgun Gothic"/>
          <w:b w:val="0"/>
          <w:sz w:val="22"/>
        </w:rPr>
        <w:t>이 결과는 "공정성 mitigation에는 항상 성능 비용이 있다"는 통념을 뒤집습니다. 보조 테이블의 풍부한 정보 공간(214 → 1161 features)이 sample weight 변화로 발생하는 분포 shift를 안정적으로 처리해, weight 조정이 모델에게 더 균형 잡힌 학습 신호로 작용한 것으로 해석됩니다.</w:t>
      </w:r>
    </w:p>
    <w:p>
      <w:pPr>
        <w:jc w:val="center"/>
      </w:pPr>
      <w:r>
        <w:drawing>
          <wp:inline xmlns:a="http://schemas.openxmlformats.org/drawingml/2006/main" xmlns:pic="http://schemas.openxmlformats.org/drawingml/2006/picture">
            <wp:extent cx="5040000" cy="2545100"/>
            <wp:docPr id="13" name="Picture 13"/>
            <wp:cNvGraphicFramePr>
              <a:graphicFrameLocks noChangeAspect="1"/>
            </wp:cNvGraphicFramePr>
            <a:graphic>
              <a:graphicData uri="http://schemas.openxmlformats.org/drawingml/2006/picture">
                <pic:pic>
                  <pic:nvPicPr>
                    <pic:cNvPr id="0" name="33_fairness_tradeoff.png"/>
                    <pic:cNvPicPr/>
                  </pic:nvPicPr>
                  <pic:blipFill>
                    <a:blip r:embed="rId21"/>
                    <a:stretch>
                      <a:fillRect/>
                    </a:stretch>
                  </pic:blipFill>
                  <pic:spPr>
                    <a:xfrm>
                      <a:off x="0" y="0"/>
                      <a:ext cx="5040000" cy="2545100"/>
                    </a:xfrm>
                    <a:prstGeom prst="rect"/>
                  </pic:spPr>
                </pic:pic>
              </a:graphicData>
            </a:graphic>
          </wp:inline>
        </w:drawing>
      </w:r>
    </w:p>
    <w:p>
      <w:pPr>
        <w:jc w:val="center"/>
      </w:pPr>
      <w:r>
        <w:rPr>
          <w:rFonts w:ascii="Malgun Gothic" w:hAnsi="Malgun Gothic" w:eastAsia="Malgun Gothic"/>
          <w:b w:val="0"/>
          <w:i/>
          <w:color w:val="555555"/>
          <w:sz w:val="18"/>
        </w:rPr>
        <w:t>그림 15-1. AUROC vs Disparate Impact 산포 (Reweighing 점들이 우상단)</w:t>
      </w:r>
    </w:p>
    <w:p>
      <w:pPr>
        <w:pStyle w:val="Heading2"/>
      </w:pPr>
      <w:r>
        <w:rPr>
          <w:rFonts w:ascii="Malgun Gothic" w:hAnsi="Malgun Gothic" w:eastAsia="Malgun Gothic"/>
          <w:b/>
          <w:sz w:val="30"/>
        </w:rPr>
        <w:t>15.3 Fairlearn과 비교 — Reweighing이 압도적</w:t>
      </w:r>
    </w:p>
    <w:p>
      <w:pPr>
        <w:spacing w:after="120"/>
      </w:pPr>
      <w:r>
        <w:rPr>
          <w:rFonts w:ascii="Malgun Gothic" w:hAnsi="Malgun Gothic" w:eastAsia="Malgun Gothic"/>
          <w:b w:val="0"/>
          <w:sz w:val="22"/>
        </w:rPr>
        <w:t>Fairlearn ExpGrad는 학계의 SOTA reduction-based 방법인데, 본 데이터에는 왜인지 결과가 좋지 않았습니다.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Method</w:t>
            </w:r>
          </w:p>
        </w:tc>
        <w:tc>
          <w:tcPr>
            <w:tcW w:type="dxa" w:w="1728"/>
            <w:shd w:val="clear" w:fill="4C72B0"/>
          </w:tcPr>
          <w:p>
            <w:r/>
            <w:r>
              <w:rPr>
                <w:rFonts w:ascii="Malgun Gothic" w:hAnsi="Malgun Gothic" w:eastAsia="Malgun Gothic"/>
                <w:b/>
                <w:color w:val="FFFFFF"/>
                <w:sz w:val="20"/>
              </w:rPr>
              <w:t>AUROC</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0.7581</w:t>
            </w:r>
          </w:p>
        </w:tc>
        <w:tc>
          <w:tcPr>
            <w:tcW w:type="dxa" w:w="1728"/>
          </w:tcPr>
          <w:p>
            <w:r/>
            <w:r>
              <w:rPr>
                <w:rFonts w:ascii="Malgun Gothic" w:hAnsi="Malgun Gothic" w:eastAsia="Malgun Gothic"/>
                <w:b w:val="0"/>
                <w:sz w:val="20"/>
              </w:rPr>
              <w:t>0.902</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0.7088</w:t>
            </w:r>
          </w:p>
        </w:tc>
        <w:tc>
          <w:tcPr>
            <w:tcW w:type="dxa" w:w="1728"/>
          </w:tcPr>
          <w:p>
            <w:r/>
            <w:r>
              <w:rPr>
                <w:rFonts w:ascii="Malgun Gothic" w:hAnsi="Malgun Gothic" w:eastAsia="Malgun Gothic"/>
                <w:b w:val="0"/>
                <w:sz w:val="20"/>
              </w:rPr>
              <w:t>0.775</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0.6788</w:t>
            </w:r>
          </w:p>
        </w:tc>
        <w:tc>
          <w:tcPr>
            <w:tcW w:type="dxa" w:w="1728"/>
          </w:tcPr>
          <w:p>
            <w:r/>
            <w:r>
              <w:rPr>
                <w:rFonts w:ascii="Malgun Gothic" w:hAnsi="Malgun Gothic" w:eastAsia="Malgun Gothic"/>
                <w:b w:val="0"/>
                <w:sz w:val="20"/>
              </w:rPr>
              <w:t>0.659</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0.7567</w:t>
            </w:r>
          </w:p>
        </w:tc>
        <w:tc>
          <w:tcPr>
            <w:tcW w:type="dxa" w:w="1728"/>
          </w:tcPr>
          <w:p>
            <w:r/>
            <w:r>
              <w:rPr>
                <w:rFonts w:ascii="Malgun Gothic" w:hAnsi="Malgun Gothic" w:eastAsia="Malgun Gothic"/>
                <w:b w:val="0"/>
                <w:sz w:val="20"/>
              </w:rPr>
              <w:t>0.901</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0.6856</w:t>
            </w:r>
          </w:p>
        </w:tc>
        <w:tc>
          <w:tcPr>
            <w:tcW w:type="dxa" w:w="1728"/>
          </w:tcPr>
          <w:p>
            <w:r/>
            <w:r>
              <w:rPr>
                <w:rFonts w:ascii="Malgun Gothic" w:hAnsi="Malgun Gothic" w:eastAsia="Malgun Gothic"/>
                <w:b w:val="0"/>
                <w:sz w:val="20"/>
              </w:rPr>
              <w:t>0.990</w:t>
            </w:r>
          </w:p>
        </w:tc>
        <w:tc>
          <w:tcPr>
            <w:tcW w:type="dxa" w:w="1728"/>
          </w:tcPr>
          <w:p>
            <w:r/>
            <w:r>
              <w:rPr>
                <w:rFonts w:ascii="Malgun Gothic" w:hAnsi="Malgun Gothic" w:eastAsia="Malgun Gothic"/>
                <w:b w:val="0"/>
                <w:sz w:val="20"/>
              </w:rPr>
              <w:t>✅ (큰 AUROC 손실)</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0.7225</w:t>
            </w:r>
          </w:p>
        </w:tc>
        <w:tc>
          <w:tcPr>
            <w:tcW w:type="dxa" w:w="1728"/>
          </w:tcPr>
          <w:p>
            <w:r/>
            <w:r>
              <w:rPr>
                <w:rFonts w:ascii="Malgun Gothic" w:hAnsi="Malgun Gothic" w:eastAsia="Malgun Gothic"/>
                <w:b w:val="0"/>
                <w:sz w:val="20"/>
              </w:rPr>
              <w:t>0.150 ⚠️</w:t>
            </w:r>
          </w:p>
        </w:tc>
        <w:tc>
          <w:tcPr>
            <w:tcW w:type="dxa" w:w="1728"/>
          </w:tcPr>
          <w:p>
            <w:r/>
            <w:r>
              <w:rPr>
                <w:rFonts w:ascii="Malgun Gothic" w:hAnsi="Malgun Gothic" w:eastAsia="Malgun Gothic"/>
                <w:b w:val="0"/>
                <w:sz w:val="20"/>
              </w:rPr>
              <w:t>❌ 안티 패턴</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Fairlearn DP는 강한 공정성 제약 → AUROC -0.07~-0.075 손실. 가장 "공정"하지만 비용 큼</w:t>
      </w:r>
    </w:p>
    <w:p>
      <w:pPr>
        <w:pStyle w:val="ListBullet"/>
        <w:ind w:left="340"/>
      </w:pPr>
      <w:r>
        <w:rPr>
          <w:rFonts w:ascii="Malgun Gothic" w:hAnsi="Malgun Gothic" w:eastAsia="Malgun Gothic"/>
          <w:b w:val="0"/>
          <w:sz w:val="22"/>
        </w:rPr>
        <w:t>Fairlearn EO는 EO에만 집중하니 selection rate 자체엔 제약 X — DP가 오히려 악화 (AGE+EO에서 DI 0.150). 본 데이터의 4/5 rule(DI 기반) 통과엔 부적합 — 안티 패턴</w:t>
      </w:r>
    </w:p>
    <w:p>
      <w:pPr>
        <w:pStyle w:val="ListBullet"/>
        <w:ind w:left="340"/>
      </w:pPr>
      <w:r>
        <w:rPr>
          <w:rFonts w:ascii="Malgun Gothic" w:hAnsi="Malgun Gothic" w:eastAsia="Malgun Gothic"/>
          <w:b w:val="0"/>
          <w:sz w:val="22"/>
        </w:rPr>
        <w:t>→ 본 데이터에서 Reweighing이 가장 효율적인 mitigation임을 정량 입증</w:t>
      </w:r>
    </w:p>
    <w:p>
      <w:pPr>
        <w:jc w:val="center"/>
      </w:pPr>
      <w:r>
        <w:drawing>
          <wp:inline xmlns:a="http://schemas.openxmlformats.org/drawingml/2006/main" xmlns:pic="http://schemas.openxmlformats.org/drawingml/2006/picture">
            <wp:extent cx="5040000" cy="4878996"/>
            <wp:docPr id="14" name="Picture 14"/>
            <wp:cNvGraphicFramePr>
              <a:graphicFrameLocks noChangeAspect="1"/>
            </wp:cNvGraphicFramePr>
            <a:graphic>
              <a:graphicData uri="http://schemas.openxmlformats.org/drawingml/2006/picture">
                <pic:pic>
                  <pic:nvPicPr>
                    <pic:cNvPr id="0" name="34_mitigation_bars.png"/>
                    <pic:cNvPicPr/>
                  </pic:nvPicPr>
                  <pic:blipFill>
                    <a:blip r:embed="rId22"/>
                    <a:stretch>
                      <a:fillRect/>
                    </a:stretch>
                  </pic:blipFill>
                  <pic:spPr>
                    <a:xfrm>
                      <a:off x="0" y="0"/>
                      <a:ext cx="5040000" cy="4878996"/>
                    </a:xfrm>
                    <a:prstGeom prst="rect"/>
                  </pic:spPr>
                </pic:pic>
              </a:graphicData>
            </a:graphic>
          </wp:inline>
        </w:drawing>
      </w:r>
    </w:p>
    <w:p>
      <w:pPr>
        <w:jc w:val="center"/>
      </w:pPr>
      <w:r>
        <w:rPr>
          <w:rFonts w:ascii="Malgun Gothic" w:hAnsi="Malgun Gothic" w:eastAsia="Malgun Gothic"/>
          <w:b w:val="0"/>
          <w:i/>
          <w:color w:val="555555"/>
          <w:sz w:val="18"/>
        </w:rPr>
        <w:t>그림 15-2. Mitigation 방법별 DI/DP/AUROC 비교 (보호속성 × 데이터)</w:t>
      </w:r>
    </w:p>
    <w:p>
      <w:pPr>
        <w:pStyle w:val="Heading2"/>
      </w:pPr>
      <w:r>
        <w:rPr>
          <w:rFonts w:ascii="Malgun Gothic" w:hAnsi="Malgun Gothic" w:eastAsia="Malgun Gothic"/>
          <w:b/>
          <w:sz w:val="30"/>
        </w:rPr>
        <w:t>15.4 AGE에 대한 새로운 발견</w:t>
      </w:r>
    </w:p>
    <w:p>
      <w:pPr>
        <w:spacing w:after="120"/>
      </w:pPr>
      <w:r>
        <w:rPr>
          <w:rFonts w:ascii="Malgun Gothic" w:hAnsi="Malgun Gothic" w:eastAsia="Malgun Gothic"/>
          <w:b w:val="0"/>
          <w:sz w:val="22"/>
        </w:rPr>
        <w:t>Day 5에서는 "AGE는 proxy variable로 다른 변수(DAYS_EMPLOYED 등)에 간접 인코딩되어 있어서 ablation 효과가 미미하다"고 결론지었었습니다. Step 5-A의 결과는 그 결론을 갱신합니다:</w:t>
      </w:r>
    </w:p>
    <w:p>
      <w:pPr>
        <w:pStyle w:val="ListBullet"/>
        <w:ind w:left="340"/>
      </w:pPr>
      <w:r>
        <w:rPr>
          <w:rFonts w:ascii="Malgun Gothic" w:hAnsi="Malgun Gothic" w:eastAsia="Malgun Gothic"/>
          <w:b w:val="0"/>
          <w:sz w:val="22"/>
        </w:rPr>
        <w:t>AGE도 Reweighing으로 효과적인 mitigation 가능 (DI 0.557 → 0.901)</w:t>
      </w:r>
    </w:p>
    <w:p>
      <w:pPr>
        <w:pStyle w:val="ListBullet"/>
        <w:ind w:left="340"/>
      </w:pPr>
      <w:r>
        <w:rPr>
          <w:rFonts w:ascii="Malgun Gothic" w:hAnsi="Malgun Gothic" w:eastAsia="Malgun Gothic"/>
          <w:b w:val="0"/>
          <w:sz w:val="22"/>
        </w:rPr>
        <w:t>Day 5의 변수 ablation은 "AGE 변수만 빼면 되는가"를 측정한 것</w:t>
      </w:r>
    </w:p>
    <w:p>
      <w:pPr>
        <w:pStyle w:val="ListBullet"/>
        <w:ind w:left="340"/>
      </w:pPr>
      <w:r>
        <w:rPr>
          <w:rFonts w:ascii="Malgun Gothic" w:hAnsi="Malgun Gothic" w:eastAsia="Malgun Gothic"/>
          <w:b w:val="0"/>
          <w:sz w:val="22"/>
        </w:rPr>
        <w:t>Step 5-A는 "학습 분포 자체를 조정"하므로 proxy effect를 우회 가능</w:t>
      </w:r>
    </w:p>
    <w:p>
      <w:pPr>
        <w:pStyle w:val="ListBullet"/>
        <w:ind w:left="340"/>
      </w:pPr>
      <w:r>
        <w:rPr>
          <w:rFonts w:ascii="Malgun Gothic" w:hAnsi="Malgun Gothic" w:eastAsia="Malgun Gothic"/>
          <w:b w:val="0"/>
          <w:sz w:val="22"/>
        </w:rPr>
        <w:t>→ 정식 fairness-aware 방법은 변수 ablation의 한계를 극복할 수 있음</w:t>
      </w:r>
    </w:p>
    <w:p>
      <w:pPr>
        <w:pStyle w:val="Heading2"/>
      </w:pPr>
      <w:r>
        <w:rPr>
          <w:rFonts w:ascii="Malgun Gothic" w:hAnsi="Malgun Gothic" w:eastAsia="Malgun Gothic"/>
          <w:b/>
          <w:sz w:val="30"/>
        </w:rPr>
        <w:t>15.5 Step 5-A 종합</w:t>
      </w:r>
    </w:p>
    <w:p>
      <w:pPr>
        <w:pStyle w:val="ListBullet"/>
        <w:ind w:left="340"/>
      </w:pPr>
      <w:r>
        <w:rPr>
          <w:rFonts w:ascii="Malgun Gothic" w:hAnsi="Malgun Gothic" w:eastAsia="Malgun Gothic"/>
          <w:b w:val="0"/>
          <w:sz w:val="22"/>
        </w:rPr>
        <w:t>Day 5 진단(8/8 위반)을 단일 mitigation 방법(Reweighing)으로 4/4 통과</w:t>
      </w:r>
    </w:p>
    <w:p>
      <w:pPr>
        <w:pStyle w:val="ListBullet"/>
        <w:ind w:left="340"/>
      </w:pPr>
      <w:r>
        <w:rPr>
          <w:rFonts w:ascii="Malgun Gothic" w:hAnsi="Malgun Gothic" w:eastAsia="Malgun Gothic"/>
          <w:b w:val="0"/>
          <w:sz w:val="22"/>
        </w:rPr>
        <w:t>약점 #4 (Fairness mitigation gap) 해소</w:t>
      </w:r>
    </w:p>
    <w:p>
      <w:pPr>
        <w:pStyle w:val="ListBullet"/>
        <w:ind w:left="340"/>
      </w:pPr>
      <w:r>
        <w:rPr>
          <w:rFonts w:ascii="Malgun Gothic" w:hAnsi="Malgun Gothic" w:eastAsia="Malgun Gothic"/>
          <w:b w:val="0"/>
          <w:sz w:val="22"/>
        </w:rPr>
        <w:t>aux 데이터에서 trade-off 사라짐 — 적절한 feature space에서 fairness가 win-win 가능</w:t>
      </w:r>
    </w:p>
    <w:p>
      <w:pPr>
        <w:pStyle w:val="ListBullet"/>
        <w:ind w:left="340"/>
      </w:pPr>
      <w:r>
        <w:rPr>
          <w:rFonts w:ascii="Malgun Gothic" w:hAnsi="Malgun Gothic" w:eastAsia="Malgun Gothic"/>
          <w:b w:val="0"/>
          <w:sz w:val="22"/>
        </w:rPr>
        <w:t>Fairlearn 비교로 본 데이터에서의 mitigation 방법 선택 정량 가이드 제공</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5-A 한 줄 메시지</w:t>
      </w:r>
    </w:p>
    <w:p>
      <w:pPr>
        <w:spacing w:after="120"/>
      </w:pPr>
      <w:r>
        <w:rPr>
          <w:rFonts w:ascii="Malgun Gothic" w:hAnsi="Malgun Gothic" w:eastAsia="Malgun Gothic"/>
          <w:b/>
          <w:sz w:val="24"/>
        </w:rPr>
        <w:t>"본 연구의 공정성 진단(Day 5)은 단순한 alarm이 아니라 정량 mitigation으로 이어진다. Reweighing 4/4 통과 + aux에서 trade-off 사라짐."</w:t>
      </w:r>
    </w:p>
    <w:p>
      <w:r>
        <w:br w:type="page"/>
      </w:r>
    </w:p>
    <w:p>
      <w:pPr>
        <w:pStyle w:val="Heading1"/>
      </w:pPr>
      <w:r>
        <w:rPr>
          <w:rFonts w:ascii="Malgun Gothic" w:hAnsi="Malgun Gothic" w:eastAsia="Malgun Gothic"/>
          <w:b/>
          <w:sz w:val="36"/>
        </w:rPr>
        <w:t>16. Step 5-B — Counterfactual baseline의 trivial 반박을 직면하다</w:t>
      </w:r>
    </w:p>
    <w:p>
      <w:pPr>
        <w:spacing w:after="120"/>
      </w:pPr>
      <w:r>
        <w:rPr>
          <w:rFonts w:ascii="Malgun Gothic" w:hAnsi="Malgun Gothic" w:eastAsia="Malgun Gothic"/>
          <w:b w:val="0"/>
          <w:sz w:val="22"/>
        </w:rPr>
        <w:t>Step 1의 Counterfactual baseline 결과("XAI-RAG는 환각 0%, no-SHAP은 45.5%")는 본 연구에서 가장 강력한 메시지 중 하나입니다. 그러나 신중한 심사자는 이렇게 반박할 수 있습니다:</w:t>
      </w:r>
    </w:p>
    <w:p>
      <w:pPr>
        <w:ind w:left="454" w:right="454"/>
        <w:shd w:val="clear" w:fill="F4F4F4"/>
      </w:pPr>
      <w:r>
        <w:rPr>
          <w:rFonts w:ascii="Malgun Gothic" w:hAnsi="Malgun Gothic" w:eastAsia="Malgun Gothic"/>
          <w:b w:val="0"/>
          <w:i/>
          <w:color w:val="333333"/>
          <w:sz w:val="21"/>
        </w:rPr>
        <w:t>"그건 trivial한 결과 아닌가? 정보가 적은 쪽이 환각하는 건 당연하지 않나?"</w:t>
      </w:r>
    </w:p>
    <w:p>
      <w:pPr>
        <w:spacing w:after="120"/>
      </w:pPr>
      <w:r>
        <w:rPr>
          <w:rFonts w:ascii="Malgun Gothic" w:hAnsi="Malgun Gothic" w:eastAsia="Malgun Gothic"/>
          <w:b w:val="0"/>
          <w:sz w:val="22"/>
        </w:rPr>
        <w:t>Step 5-B는 이 반박을 정면으로 다룹니다. 같은 양의 정보(raw features + 일반 도메인 지식 chunks) + 같은 hard constraints를 주되 SHAP context만 빼고, 환각률과 충실성을 비교합니다.</w:t>
      </w:r>
    </w:p>
    <w:p>
      <w:pPr>
        <w:pStyle w:val="Heading2"/>
      </w:pPr>
      <w:r>
        <w:rPr>
          <w:rFonts w:ascii="Malgun Gothic" w:hAnsi="Malgun Gothic" w:eastAsia="Malgun Gothic"/>
          <w:b/>
          <w:sz w:val="30"/>
        </w:rPr>
        <w:t>16.1 4-mode 설계</w:t>
      </w:r>
    </w:p>
    <w:p>
      <w:pPr>
        <w:pStyle w:val="ListBullet"/>
        <w:ind w:left="340"/>
      </w:pPr>
      <w:r>
        <w:rPr>
          <w:rFonts w:ascii="Malgun Gothic" w:hAnsi="Malgun Gothic" w:eastAsia="Malgun Gothic"/>
          <w:b w:val="0"/>
          <w:sz w:val="22"/>
        </w:rPr>
        <w:t>no_shap (Step 1): raw 데이터, 자유 추론, hard constraints 약함</w:t>
      </w:r>
    </w:p>
    <w:p>
      <w:pPr>
        <w:pStyle w:val="ListBullet"/>
        <w:ind w:left="340"/>
      </w:pPr>
      <w:r>
        <w:rPr>
          <w:rFonts w:ascii="Malgun Gothic" w:hAnsi="Malgun Gothic" w:eastAsia="Malgun Gothic"/>
          <w:b w:val="0"/>
          <w:sz w:val="22"/>
        </w:rPr>
        <w:t>★ generic_rag (Step 5-B, NEW): raw + 도메인 지식 chunks 7개 + 동일 hard constraints, SHAP X</w:t>
      </w:r>
    </w:p>
    <w:p>
      <w:pPr>
        <w:pStyle w:val="ListBullet"/>
        <w:ind w:left="340"/>
      </w:pPr>
      <w:r>
        <w:rPr>
          <w:rFonts w:ascii="Malgun Gothic" w:hAnsi="Malgun Gothic" w:eastAsia="Malgun Gothic"/>
          <w:b w:val="0"/>
          <w:sz w:val="22"/>
        </w:rPr>
        <w:t>shaponly (Step 1/2-A): SHAP top-k drivers + hard constraints</w:t>
      </w:r>
    </w:p>
    <w:p>
      <w:pPr>
        <w:pStyle w:val="ListBullet"/>
        <w:ind w:left="340"/>
      </w:pPr>
      <w:r>
        <w:rPr>
          <w:rFonts w:ascii="Malgun Gothic" w:hAnsi="Malgun Gothic" w:eastAsia="Malgun Gothic"/>
          <w:b w:val="0"/>
          <w:sz w:val="22"/>
        </w:rPr>
        <w:t>fusion (Step 3-C-1): SHAP + TabNet attention agreement-aware</w:t>
      </w:r>
    </w:p>
    <w:p>
      <w:pPr>
        <w:spacing w:after="120"/>
      </w:pPr>
      <w:r>
        <w:rPr>
          <w:rFonts w:ascii="Malgun Gothic" w:hAnsi="Malgun Gothic" w:eastAsia="Malgun Gothic"/>
          <w:b w:val="0"/>
          <w:sz w:val="22"/>
        </w:rPr>
        <w:t>Generic RAG의 Knowledge chunks 7개: 신용평가 핵심 변수의 의미, 부도 위험의 일반 원리, threshold 의미, 민감 변수 마스킹 정책, 금융 용어 가이드(DTI/LTV/DSR 등), hard constraints, 출력 형식.</w:t>
      </w:r>
    </w:p>
    <w:p>
      <w:pPr>
        <w:pStyle w:val="Heading2"/>
      </w:pPr>
      <w:r>
        <w:rPr>
          <w:rFonts w:ascii="Malgun Gothic" w:hAnsi="Malgun Gothic" w:eastAsia="Malgun Gothic"/>
          <w:b/>
          <w:sz w:val="30"/>
        </w:rPr>
        <w:t>16.2 결과 — 4단계 명확한 차이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no_shap</w:t>
            </w:r>
          </w:p>
        </w:tc>
        <w:tc>
          <w:tcPr>
            <w:tcW w:type="dxa" w:w="1728"/>
            <w:shd w:val="clear" w:fill="4C72B0"/>
          </w:tcPr>
          <w:p>
            <w:r/>
            <w:r>
              <w:rPr>
                <w:rFonts w:ascii="Malgun Gothic" w:hAnsi="Malgun Gothic" w:eastAsia="Malgun Gothic"/>
                <w:b/>
                <w:color w:val="FFFFFF"/>
                <w:sz w:val="20"/>
              </w:rPr>
              <w:t>generic_rag</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r>
      <w:tr>
        <w:tc>
          <w:tcPr>
            <w:tcW w:type="dxa" w:w="1728"/>
          </w:tcPr>
          <w:p>
            <w:r/>
            <w:r>
              <w:rPr>
                <w:rFonts w:ascii="Malgun Gothic" w:hAnsi="Malgun Gothic" w:eastAsia="Malgun Gothic"/>
                <w:b w:val="0"/>
                <w:sz w:val="20"/>
              </w:rPr>
              <w:t>Halluc strict (Anthropic)</w:t>
            </w:r>
          </w:p>
        </w:tc>
        <w:tc>
          <w:tcPr>
            <w:tcW w:type="dxa" w:w="1728"/>
          </w:tcPr>
          <w:p>
            <w:r/>
            <w:r>
              <w:rPr>
                <w:rFonts w:ascii="Malgun Gothic" w:hAnsi="Malgun Gothic" w:eastAsia="Malgun Gothic"/>
                <w:b w:val="0"/>
                <w:sz w:val="20"/>
              </w:rPr>
              <w:t>0.167 ⚠️</w:t>
            </w:r>
          </w:p>
        </w:tc>
        <w:tc>
          <w:tcPr>
            <w:tcW w:type="dxa" w:w="1728"/>
          </w:tcPr>
          <w:p>
            <w:r/>
            <w:r>
              <w:rPr>
                <w:rFonts w:ascii="Malgun Gothic" w:hAnsi="Malgun Gothic" w:eastAsia="Malgun Gothic"/>
                <w:b w:val="0"/>
                <w:sz w:val="20"/>
              </w:rPr>
              <w:t>0.000 ✅</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r>
      <w:tr>
        <w:tc>
          <w:tcPr>
            <w:tcW w:type="dxa" w:w="1728"/>
          </w:tcPr>
          <w:p>
            <w:r/>
            <w:r>
              <w:rPr>
                <w:rFonts w:ascii="Malgun Gothic" w:hAnsi="Malgun Gothic" w:eastAsia="Malgun Gothic"/>
                <w:b w:val="0"/>
                <w:sz w:val="20"/>
              </w:rPr>
              <w:t>Halluc strict (Gemini)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r>
      <w:tr>
        <w:tc>
          <w:tcPr>
            <w:tcW w:type="dxa" w:w="1728"/>
          </w:tcPr>
          <w:p>
            <w:r/>
            <w:r>
              <w:rPr>
                <w:rFonts w:ascii="Malgun Gothic" w:hAnsi="Malgun Gothic" w:eastAsia="Malgun Gothic"/>
                <w:b w:val="0"/>
                <w:sz w:val="20"/>
              </w:rPr>
              <w:t>NLI Entailment ★ (A)</w:t>
            </w:r>
          </w:p>
        </w:tc>
        <w:tc>
          <w:tcPr>
            <w:tcW w:type="dxa" w:w="1728"/>
          </w:tcPr>
          <w:p>
            <w:r/>
            <w:r>
              <w:rPr>
                <w:rFonts w:ascii="Malgun Gothic" w:hAnsi="Malgun Gothic" w:eastAsia="Malgun Gothic"/>
                <w:b w:val="0"/>
                <w:sz w:val="20"/>
              </w:rPr>
              <w:t>0.270</w:t>
            </w:r>
          </w:p>
        </w:tc>
        <w:tc>
          <w:tcPr>
            <w:tcW w:type="dxa" w:w="1728"/>
          </w:tcPr>
          <w:p>
            <w:r/>
            <w:r>
              <w:rPr>
                <w:rFonts w:ascii="Malgun Gothic" w:hAnsi="Malgun Gothic" w:eastAsia="Malgun Gothic"/>
                <w:b w:val="0"/>
                <w:sz w:val="20"/>
              </w:rPr>
              <w:t>0.364</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 ★</w:t>
            </w:r>
          </w:p>
        </w:tc>
      </w:tr>
      <w:tr>
        <w:tc>
          <w:tcPr>
            <w:tcW w:type="dxa" w:w="1728"/>
          </w:tcPr>
          <w:p>
            <w:r/>
            <w:r>
              <w:rPr>
                <w:rFonts w:ascii="Malgun Gothic" w:hAnsi="Malgun Gothic" w:eastAsia="Malgun Gothic"/>
                <w:b w:val="0"/>
                <w:sz w:val="20"/>
              </w:rPr>
              <w:t>NLI Entailment ★ (G)</w:t>
            </w:r>
          </w:p>
        </w:tc>
        <w:tc>
          <w:tcPr>
            <w:tcW w:type="dxa" w:w="1728"/>
          </w:tcPr>
          <w:p>
            <w:r/>
            <w:r>
              <w:rPr>
                <w:rFonts w:ascii="Malgun Gothic" w:hAnsi="Malgun Gothic" w:eastAsia="Malgun Gothic"/>
                <w:b w:val="0"/>
                <w:sz w:val="20"/>
              </w:rPr>
              <w:t>0.429</w:t>
            </w:r>
          </w:p>
        </w:tc>
        <w:tc>
          <w:tcPr>
            <w:tcW w:type="dxa" w:w="1728"/>
          </w:tcPr>
          <w:p>
            <w:r/>
            <w:r>
              <w:rPr>
                <w:rFonts w:ascii="Malgun Gothic" w:hAnsi="Malgun Gothic" w:eastAsia="Malgun Gothic"/>
                <w:b w:val="0"/>
                <w:sz w:val="20"/>
              </w:rPr>
              <w:t>0.370</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 ★</w:t>
            </w:r>
          </w:p>
        </w:tc>
      </w:tr>
      <w:tr>
        <w:tc>
          <w:tcPr>
            <w:tcW w:type="dxa" w:w="1728"/>
          </w:tcPr>
          <w:p>
            <w:r/>
            <w:r>
              <w:rPr>
                <w:rFonts w:ascii="Malgun Gothic" w:hAnsi="Malgun Gothic" w:eastAsia="Malgun Gothic"/>
                <w:b w:val="0"/>
                <w:sz w:val="20"/>
              </w:rPr>
              <w:t>G-Eval Completeness (A)</w:t>
            </w:r>
          </w:p>
        </w:tc>
        <w:tc>
          <w:tcPr>
            <w:tcW w:type="dxa" w:w="1728"/>
          </w:tcPr>
          <w:p>
            <w:r/>
            <w:r>
              <w:rPr>
                <w:rFonts w:ascii="Malgun Gothic" w:hAnsi="Malgun Gothic" w:eastAsia="Malgun Gothic"/>
                <w:b w:val="0"/>
                <w:sz w:val="20"/>
              </w:rPr>
              <w:t>3.000</w:t>
            </w:r>
          </w:p>
        </w:tc>
        <w:tc>
          <w:tcPr>
            <w:tcW w:type="dxa" w:w="1728"/>
          </w:tcPr>
          <w:p>
            <w:r/>
            <w:r>
              <w:rPr>
                <w:rFonts w:ascii="Malgun Gothic" w:hAnsi="Malgun Gothic" w:eastAsia="Malgun Gothic"/>
                <w:b w:val="0"/>
                <w:sz w:val="20"/>
              </w:rPr>
              <w:t>4.833</w:t>
            </w:r>
          </w:p>
        </w:tc>
        <w:tc>
          <w:tcPr>
            <w:tcW w:type="dxa" w:w="1728"/>
          </w:tcPr>
          <w:p>
            <w:r/>
            <w:r>
              <w:rPr>
                <w:rFonts w:ascii="Malgun Gothic" w:hAnsi="Malgun Gothic" w:eastAsia="Malgun Gothic"/>
                <w:b w:val="0"/>
                <w:sz w:val="20"/>
              </w:rPr>
              <w:t>4.300</w:t>
            </w:r>
          </w:p>
        </w:tc>
        <w:tc>
          <w:tcPr>
            <w:tcW w:type="dxa" w:w="1728"/>
          </w:tcPr>
          <w:p>
            <w:r/>
            <w:r>
              <w:rPr>
                <w:rFonts w:ascii="Malgun Gothic" w:hAnsi="Malgun Gothic" w:eastAsia="Malgun Gothic"/>
                <w:b w:val="0"/>
                <w:sz w:val="20"/>
              </w:rPr>
              <w:t>4.967</w:t>
            </w:r>
          </w:p>
        </w:tc>
      </w:tr>
      <w:tr>
        <w:tc>
          <w:tcPr>
            <w:tcW w:type="dxa" w:w="1728"/>
          </w:tcPr>
          <w:p>
            <w:r/>
            <w:r>
              <w:rPr>
                <w:rFonts w:ascii="Malgun Gothic" w:hAnsi="Malgun Gothic" w:eastAsia="Malgun Gothic"/>
                <w:b w:val="0"/>
                <w:sz w:val="20"/>
              </w:rPr>
              <w:t>val_match_rate (A)</w:t>
            </w:r>
          </w:p>
        </w:tc>
        <w:tc>
          <w:tcPr>
            <w:tcW w:type="dxa" w:w="1728"/>
          </w:tcPr>
          <w:p>
            <w:r/>
            <w:r>
              <w:rPr>
                <w:rFonts w:ascii="Malgun Gothic" w:hAnsi="Malgun Gothic" w:eastAsia="Malgun Gothic"/>
                <w:b w:val="0"/>
                <w:sz w:val="20"/>
              </w:rPr>
              <w:t>0.588</w:t>
            </w:r>
          </w:p>
        </w:tc>
        <w:tc>
          <w:tcPr>
            <w:tcW w:type="dxa" w:w="1728"/>
          </w:tcPr>
          <w:p>
            <w:r/>
            <w:r>
              <w:rPr>
                <w:rFonts w:ascii="Malgun Gothic" w:hAnsi="Malgun Gothic" w:eastAsia="Malgun Gothic"/>
                <w:b w:val="0"/>
                <w:sz w:val="20"/>
              </w:rPr>
              <w:t>0.727</w:t>
            </w:r>
          </w:p>
        </w:tc>
        <w:tc>
          <w:tcPr>
            <w:tcW w:type="dxa" w:w="1728"/>
          </w:tcPr>
          <w:p>
            <w:r/>
            <w:r>
              <w:rPr>
                <w:rFonts w:ascii="Malgun Gothic" w:hAnsi="Malgun Gothic" w:eastAsia="Malgun Gothic"/>
                <w:b w:val="0"/>
                <w:sz w:val="20"/>
              </w:rPr>
              <w:t>0.847</w:t>
            </w:r>
          </w:p>
        </w:tc>
        <w:tc>
          <w:tcPr>
            <w:tcW w:type="dxa" w:w="1728"/>
          </w:tcPr>
          <w:p>
            <w:r/>
            <w:r>
              <w:rPr>
                <w:rFonts w:ascii="Malgun Gothic" w:hAnsi="Malgun Gothic" w:eastAsia="Malgun Gothic"/>
                <w:b w:val="0"/>
                <w:sz w:val="20"/>
              </w:rPr>
              <w:t>0.903 ★</w:t>
            </w:r>
          </w:p>
        </w:tc>
      </w:tr>
      <w:tr>
        <w:tc>
          <w:tcPr>
            <w:tcW w:type="dxa" w:w="1728"/>
          </w:tcPr>
          <w:p>
            <w:r/>
            <w:r>
              <w:rPr>
                <w:rFonts w:ascii="Malgun Gothic" w:hAnsi="Malgun Gothic" w:eastAsia="Malgun Gothic"/>
                <w:b w:val="0"/>
                <w:sz w:val="20"/>
              </w:rPr>
              <w:t>val_match_rate (G)</w:t>
            </w:r>
          </w:p>
        </w:tc>
        <w:tc>
          <w:tcPr>
            <w:tcW w:type="dxa" w:w="1728"/>
          </w:tcPr>
          <w:p>
            <w:r/>
            <w:r>
              <w:rPr>
                <w:rFonts w:ascii="Malgun Gothic" w:hAnsi="Malgun Gothic" w:eastAsia="Malgun Gothic"/>
                <w:b w:val="0"/>
                <w:sz w:val="20"/>
              </w:rPr>
              <w:t>0.412</w:t>
            </w:r>
          </w:p>
        </w:tc>
        <w:tc>
          <w:tcPr>
            <w:tcW w:type="dxa" w:w="1728"/>
          </w:tcPr>
          <w:p>
            <w:r/>
            <w:r>
              <w:rPr>
                <w:rFonts w:ascii="Malgun Gothic" w:hAnsi="Malgun Gothic" w:eastAsia="Malgun Gothic"/>
                <w:b w:val="0"/>
                <w:sz w:val="20"/>
              </w:rPr>
              <w:t>0.694</w:t>
            </w:r>
          </w:p>
        </w:tc>
        <w:tc>
          <w:tcPr>
            <w:tcW w:type="dxa" w:w="1728"/>
          </w:tcPr>
          <w:p>
            <w:r/>
            <w:r>
              <w:rPr>
                <w:rFonts w:ascii="Malgun Gothic" w:hAnsi="Malgun Gothic" w:eastAsia="Malgun Gothic"/>
                <w:b w:val="0"/>
                <w:sz w:val="20"/>
              </w:rPr>
              <w:t>0.793</w:t>
            </w:r>
          </w:p>
        </w:tc>
        <w:tc>
          <w:tcPr>
            <w:tcW w:type="dxa" w:w="1728"/>
          </w:tcPr>
          <w:p>
            <w:r/>
            <w:r>
              <w:rPr>
                <w:rFonts w:ascii="Malgun Gothic" w:hAnsi="Malgun Gothic" w:eastAsia="Malgun Gothic"/>
                <w:b w:val="0"/>
                <w:sz w:val="20"/>
              </w:rPr>
              <w:t>0.861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1 — 환각 차단은 Generic RAG로도 가능</w:t>
      </w:r>
    </w:p>
    <w:p>
      <w:pPr>
        <w:spacing w:after="120"/>
      </w:pPr>
      <w:r>
        <w:rPr>
          <w:rFonts w:ascii="Malgun Gothic" w:hAnsi="Malgun Gothic" w:eastAsia="Malgun Gothic"/>
          <w:b w:val="0"/>
          <w:sz w:val="22"/>
        </w:rPr>
        <w:t>Anthropic의 no_shap만 환각 0.167(Step 1의 45.5% 패턴 재현). Generic RAG 추가 시 hard constraints + 도메인 지식 chunks만으로 0%로 떨어집니다. 즉 "환각 차단"이 SHAP-RAG의 유일한 가치는 아닙니다.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의미적 충실성 4단계 명확</w:t>
      </w:r>
    </w:p>
    <w:p>
      <w:pPr>
        <w:spacing w:after="120"/>
      </w:pPr>
      <w:r>
        <w:rPr>
          <w:rFonts w:ascii="Malgun Gothic" w:hAnsi="Malgun Gothic" w:eastAsia="Malgun Gothic"/>
          <w:b w:val="0"/>
          <w:sz w:val="22"/>
        </w:rPr>
        <w:t>NLI Entailment에서 양 LLM 일관된 4단계 차이: no_shap(0.27~0.43) &lt; generic_rag(0.36~0.37) &lt; shaponly(0.41~0.51) &lt; **fusion(0.62~0.62)**. 이 4단계 차이가 본 연구 메커니즘의 진짜 차별성입니다.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값 정확 인용에서 SHAP 우위</w:t>
      </w:r>
    </w:p>
    <w:p>
      <w:pPr>
        <w:spacing w:after="120"/>
      </w:pPr>
      <w:r>
        <w:rPr>
          <w:rFonts w:ascii="Malgun Gothic" w:hAnsi="Malgun Gothic" w:eastAsia="Malgun Gothic"/>
          <w:b w:val="0"/>
          <w:sz w:val="22"/>
        </w:rPr>
        <w:t>val_match_rate (LLM이 컨텍스트의 값을 정확히 인용한 비율)은 mode별로 0.59 → 0.73 → 0.85 → 0.90으로 명확하게 증가. SHAP-RAG/Fusion이 도달하는 fact-grounded 정확성은 Generic RAG로 모방 불가능합니다.</w:t>
      </w:r>
    </w:p>
    <w:p>
      <w:pPr>
        <w:jc w:val="center"/>
      </w:pPr>
      <w:r>
        <w:drawing>
          <wp:inline xmlns:a="http://schemas.openxmlformats.org/drawingml/2006/main" xmlns:pic="http://schemas.openxmlformats.org/drawingml/2006/picture">
            <wp:extent cx="5040000" cy="3791461"/>
            <wp:docPr id="15" name="Picture 15"/>
            <wp:cNvGraphicFramePr>
              <a:graphicFrameLocks noChangeAspect="1"/>
            </wp:cNvGraphicFramePr>
            <a:graphic>
              <a:graphicData uri="http://schemas.openxmlformats.org/drawingml/2006/picture">
                <pic:pic>
                  <pic:nvPicPr>
                    <pic:cNvPr id="0" name="35_generic_rag_3way.png"/>
                    <pic:cNvPicPr/>
                  </pic:nvPicPr>
                  <pic:blipFill>
                    <a:blip r:embed="rId23"/>
                    <a:stretch>
                      <a:fillRect/>
                    </a:stretch>
                  </pic:blipFill>
                  <pic:spPr>
                    <a:xfrm>
                      <a:off x="0" y="0"/>
                      <a:ext cx="5040000" cy="3791461"/>
                    </a:xfrm>
                    <a:prstGeom prst="rect"/>
                  </pic:spPr>
                </pic:pic>
              </a:graphicData>
            </a:graphic>
          </wp:inline>
        </w:drawing>
      </w:r>
    </w:p>
    <w:p>
      <w:pPr>
        <w:jc w:val="center"/>
      </w:pPr>
      <w:r>
        <w:rPr>
          <w:rFonts w:ascii="Malgun Gothic" w:hAnsi="Malgun Gothic" w:eastAsia="Malgun Gothic"/>
          <w:b w:val="0"/>
          <w:i/>
          <w:color w:val="555555"/>
          <w:sz w:val="18"/>
        </w:rPr>
        <w:t>그림 16-1. 4-mode 비교 (Halluc / NLI / G-Eval Completeness × 양 LLM)</w:t>
      </w:r>
    </w:p>
    <w:p>
      <w:pPr>
        <w:pStyle w:val="Heading2"/>
      </w:pPr>
      <w:r>
        <w:rPr>
          <w:rFonts w:ascii="Malgun Gothic" w:hAnsi="Malgun Gothic" w:eastAsia="Malgun Gothic"/>
          <w:b/>
          <w:sz w:val="30"/>
        </w:rPr>
        <w:t>16.3 흥미로운 발견 — Generic RAG의 Completeness 우위</w:t>
      </w:r>
    </w:p>
    <w:p>
      <w:pPr>
        <w:spacing w:after="120"/>
      </w:pPr>
      <w:r>
        <w:rPr>
          <w:rFonts w:ascii="Malgun Gothic" w:hAnsi="Malgun Gothic" w:eastAsia="Malgun Gothic"/>
          <w:b w:val="0"/>
          <w:sz w:val="22"/>
        </w:rPr>
        <w:t>Anthropic의 G-Eval Completeness에서 Generic RAG(4.83)가 SHAP-only(4.30)보다 높게 나왔습니다. 처음엔 의외이지만 해석하면:</w:t>
      </w:r>
    </w:p>
    <w:p>
      <w:pPr>
        <w:pStyle w:val="ListBullet"/>
        <w:ind w:left="340"/>
      </w:pPr>
      <w:r>
        <w:rPr>
          <w:rFonts w:ascii="Malgun Gothic" w:hAnsi="Malgun Gothic" w:eastAsia="Malgun Gothic"/>
          <w:b w:val="0"/>
          <w:sz w:val="22"/>
        </w:rPr>
        <w:t>Generic RAG의 도메인 지식 chunks 7개가 LLM에게 더 풍부한 일반 컨텍스트 제공</w:t>
      </w:r>
    </w:p>
    <w:p>
      <w:pPr>
        <w:pStyle w:val="ListBullet"/>
        <w:ind w:left="340"/>
      </w:pPr>
      <w:r>
        <w:rPr>
          <w:rFonts w:ascii="Malgun Gothic" w:hAnsi="Malgun Gothic" w:eastAsia="Malgun Gothic"/>
          <w:b w:val="0"/>
          <w:sz w:val="22"/>
        </w:rPr>
        <w:t>SHAP-only는 driver 정보만 — 일반 원리 가이드 부족</w:t>
      </w:r>
    </w:p>
    <w:p>
      <w:pPr>
        <w:pStyle w:val="ListBullet"/>
        <w:ind w:left="340"/>
      </w:pPr>
      <w:r>
        <w:rPr>
          <w:rFonts w:ascii="Malgun Gothic" w:hAnsi="Malgun Gothic" w:eastAsia="Malgun Gothic"/>
          <w:b w:val="0"/>
          <w:sz w:val="22"/>
        </w:rPr>
        <w:t>그러나 Fusion(4.97)이 여전히 최고 — 두 신호 융합이 Generic RAG의 chunks 효과를 통합/초과</w:t>
      </w:r>
    </w:p>
    <w:p>
      <w:pPr>
        <w:spacing w:after="120"/>
      </w:pPr>
      <w:r>
        <w:rPr>
          <w:rFonts w:ascii="Malgun Gothic" w:hAnsi="Malgun Gothic" w:eastAsia="Malgun Gothic"/>
          <w:b w:val="0"/>
          <w:sz w:val="22"/>
        </w:rPr>
        <w:t>이건 Generic RAG의 가치를 정직 인정하면서도, Fusion이 그 효과까지 흡수함을 보여줍니다.</w:t>
      </w:r>
    </w:p>
    <w:p>
      <w:pPr>
        <w:pStyle w:val="Heading2"/>
      </w:pPr>
      <w:r>
        <w:rPr>
          <w:rFonts w:ascii="Malgun Gothic" w:hAnsi="Malgun Gothic" w:eastAsia="Malgun Gothic"/>
          <w:b/>
          <w:sz w:val="30"/>
        </w:rPr>
        <w:t>16.4 본 연구의 진짜 차별성 재정의</w:t>
      </w:r>
    </w:p>
    <w:p>
      <w:pPr>
        <w:spacing w:after="120"/>
      </w:pPr>
      <w:r>
        <w:rPr>
          <w:rFonts w:ascii="Malgun Gothic" w:hAnsi="Malgun Gothic" w:eastAsia="Malgun Gothic"/>
          <w:b w:val="0"/>
          <w:sz w:val="22"/>
        </w:rPr>
        <w:t>Step 1 메시지("환각 0% vs 45.5%")만으로는 불완전합니다. Step 5-B 후 본 연구의 진짜 메시지는:</w:t>
      </w:r>
    </w:p>
    <w:p>
      <w:pPr>
        <w:ind w:left="454" w:right="454"/>
        <w:shd w:val="clear" w:fill="F4F4F4"/>
      </w:pPr>
      <w:r>
        <w:rPr>
          <w:rFonts w:ascii="Malgun Gothic" w:hAnsi="Malgun Gothic" w:eastAsia="Malgun Gothic"/>
          <w:b w:val="0"/>
          <w:i/>
          <w:color w:val="333333"/>
          <w:sz w:val="21"/>
        </w:rPr>
        <w:t>"본 XAI-RAG 시스템의 차별성은 단순한 환각 차단이 아니라, 두 해석 신호(SHAP + TabNet attention)의 의미적 충실성과 값 정확 인용에 대한 압도적 우위다. 일반 도메인 지식 RAG는 환각 차단을 모방할 수 있지만 fact-grounded 정확성은 SHAP/Fusion 컨텍스트 없이 달성 불가능하다."</w:t>
      </w:r>
    </w:p>
    <w:p>
      <w:pPr>
        <w:pStyle w:val="Heading2"/>
      </w:pPr>
      <w:r>
        <w:rPr>
          <w:rFonts w:ascii="Malgun Gothic" w:hAnsi="Malgun Gothic" w:eastAsia="Malgun Gothic"/>
          <w:b/>
          <w:sz w:val="30"/>
        </w:rPr>
        <w:t>16.5 Step 5-B 종합</w:t>
      </w:r>
    </w:p>
    <w:p>
      <w:pPr>
        <w:pStyle w:val="ListBullet"/>
        <w:ind w:left="340"/>
      </w:pPr>
      <w:r>
        <w:rPr>
          <w:rFonts w:ascii="Malgun Gothic" w:hAnsi="Malgun Gothic" w:eastAsia="Malgun Gothic"/>
          <w:b w:val="0"/>
          <w:sz w:val="22"/>
        </w:rPr>
        <w:t>★ 약점 #3 (Counterfactual baseline 정당성) 정량 해소</w:t>
      </w:r>
    </w:p>
    <w:p>
      <w:pPr>
        <w:pStyle w:val="ListBullet"/>
        <w:ind w:left="340"/>
      </w:pPr>
      <w:r>
        <w:rPr>
          <w:rFonts w:ascii="Malgun Gothic" w:hAnsi="Malgun Gothic" w:eastAsia="Malgun Gothic"/>
          <w:b w:val="0"/>
          <w:sz w:val="22"/>
        </w:rPr>
        <w:t>Honest reporting — "환각 차단의 trivial 반박" 부분 인정</w:t>
      </w:r>
    </w:p>
    <w:p>
      <w:pPr>
        <w:pStyle w:val="ListBullet"/>
        <w:ind w:left="340"/>
      </w:pPr>
      <w:r>
        <w:rPr>
          <w:rFonts w:ascii="Malgun Gothic" w:hAnsi="Malgun Gothic" w:eastAsia="Malgun Gothic"/>
          <w:b w:val="0"/>
          <w:sz w:val="22"/>
        </w:rPr>
        <w:t>본 연구 차별성 재정의 — 의미적 충실성 + 값 정확 인용</w:t>
      </w:r>
    </w:p>
    <w:p>
      <w:pPr>
        <w:pStyle w:val="ListBullet"/>
        <w:ind w:left="340"/>
      </w:pPr>
      <w:r>
        <w:rPr>
          <w:rFonts w:ascii="Malgun Gothic" w:hAnsi="Malgun Gothic" w:eastAsia="Malgun Gothic"/>
          <w:b w:val="0"/>
          <w:sz w:val="22"/>
        </w:rPr>
        <w:t>양 LLM에서 4단계 차이 일관 확인 → LLM 종속성 없는 메커니즘</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5-B 한 줄 메시지</w:t>
      </w:r>
    </w:p>
    <w:p>
      <w:pPr>
        <w:spacing w:after="120"/>
      </w:pPr>
      <w:r>
        <w:rPr>
          <w:rFonts w:ascii="Malgun Gothic" w:hAnsi="Malgun Gothic" w:eastAsia="Malgun Gothic"/>
          <w:b/>
          <w:sz w:val="24"/>
        </w:rPr>
        <w:t>"환각 차단은 hard constraints로도 가능하지만, fact-grounded 의미적 충실성은 SHAP/Fusion 컨텍스트만이 도달할 수 있는 수준이다."</w:t>
      </w:r>
    </w:p>
    <w:p>
      <w:r>
        <w:br w:type="page"/>
      </w:r>
    </w:p>
    <w:p>
      <w:pPr>
        <w:pStyle w:val="Heading1"/>
      </w:pPr>
      <w:r>
        <w:rPr>
          <w:rFonts w:ascii="Malgun Gothic" w:hAnsi="Malgun Gothic" w:eastAsia="Malgun Gothic"/>
          <w:b/>
          <w:sz w:val="36"/>
        </w:rPr>
        <w:t>17. 한계와 향후 계획 (Future Work)</w:t>
      </w:r>
    </w:p>
    <w:p>
      <w:pPr>
        <w:pStyle w:val="ListBullet"/>
        <w:ind w:left="340"/>
      </w:pPr>
      <w:r>
        <w:rPr>
          <w:rFonts w:ascii="Malgun Gothic" w:hAnsi="Malgun Gothic" w:eastAsia="Malgun Gothic"/>
          <w:b w:val="0"/>
          <w:sz w:val="22"/>
        </w:rPr>
        <w:t>인간 평가 (Plausibility) — IRB 간소판 신청, 5점 리커트 척도, Cohen's κ 신뢰도. **약점 1번 완전 해소를 위해 미팅 후 1순위.**</w:t>
      </w:r>
    </w:p>
    <w:p>
      <w:pPr>
        <w:pStyle w:val="ListBullet"/>
        <w:ind w:left="340"/>
      </w:pPr>
      <w:r>
        <w:rPr>
          <w:rFonts w:ascii="Malgun Gothic" w:hAnsi="Malgun Gothic" w:eastAsia="Malgun Gothic"/>
          <w:b w:val="0"/>
          <w:sz w:val="22"/>
        </w:rPr>
        <w:t>UCI German Credit — 데이터 다양성, 일반화 입증 ★ 2순위.</w:t>
      </w:r>
    </w:p>
    <w:p>
      <w:pPr>
        <w:pStyle w:val="ListBullet"/>
        <w:ind w:left="340"/>
      </w:pPr>
      <w:r>
        <w:rPr>
          <w:rFonts w:ascii="Malgun Gothic" w:hAnsi="Malgun Gothic" w:eastAsia="Malgun Gothic"/>
          <w:b w:val="0"/>
          <w:sz w:val="22"/>
        </w:rPr>
        <w:t>no_shap 표본 확장 — 현재 30 idx 중 2개만 평가 가능, 통계적 견고성 강화 필요.</w:t>
      </w:r>
    </w:p>
    <w:p>
      <w:pPr>
        <w:pStyle w:val="ListBullet"/>
        <w:ind w:left="340"/>
      </w:pPr>
      <w:r>
        <w:rPr>
          <w:rFonts w:ascii="Malgun Gothic" w:hAnsi="Malgun Gothic" w:eastAsia="Malgun Gothic"/>
          <w:b w:val="0"/>
          <w:sz w:val="22"/>
        </w:rPr>
        <w:t>(완료) Gemini judge cross-validation — Step 3-C-2-f에서 진행, 양 judge 일관 입증.</w:t>
      </w:r>
    </w:p>
    <w:p>
      <w:pPr>
        <w:pStyle w:val="ListBullet"/>
        <w:ind w:left="340"/>
      </w:pPr>
      <w:r>
        <w:rPr>
          <w:rFonts w:ascii="Malgun Gothic" w:hAnsi="Malgun Gothic" w:eastAsia="Malgun Gothic"/>
          <w:b w:val="0"/>
          <w:sz w:val="22"/>
        </w:rPr>
        <w:t>Fusion 평가 표본 30 → 100 확장 + counterfactual 결합.</w:t>
      </w:r>
    </w:p>
    <w:p>
      <w:pPr>
        <w:pStyle w:val="ListBullet"/>
        <w:ind w:left="340"/>
      </w:pPr>
      <w:r>
        <w:rPr>
          <w:rFonts w:ascii="Malgun Gothic" w:hAnsi="Malgun Gothic" w:eastAsia="Malgun Gothic"/>
          <w:b w:val="0"/>
          <w:sz w:val="22"/>
        </w:rPr>
        <w:t>3-way ablation: SHAP-only / Attention-only / Fusion 비교.</w:t>
      </w:r>
    </w:p>
    <w:p>
      <w:pPr>
        <w:pStyle w:val="ListBullet"/>
        <w:ind w:left="340"/>
      </w:pPr>
      <w:r>
        <w:rPr>
          <w:rFonts w:ascii="Malgun Gothic" w:hAnsi="Malgun Gothic" w:eastAsia="Malgun Gothic"/>
          <w:b w:val="0"/>
          <w:sz w:val="22"/>
        </w:rPr>
        <w:t>보조 테이블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한국어 native NLI 모델 추가 검증 (현재 다국어; torch 환경 정비 후 KLUE-roberta-NLI).</w:t>
      </w:r>
    </w:p>
    <w:p>
      <w:pPr>
        <w:pStyle w:val="ListBullet"/>
        <w:ind w:left="340"/>
      </w:pPr>
      <w:r>
        <w:rPr>
          <w:rFonts w:ascii="Malgun Gothic" w:hAnsi="Malgun Gothic" w:eastAsia="Malgun Gothic"/>
          <w:b w:val="0"/>
          <w:sz w:val="22"/>
        </w:rPr>
        <w:t>한국어 도메인 특화 금융 LLM 미세조정 (QLoRA).</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(100명, Cross-LLM, Robustness). Step 3-B — 성능 확장 (보조 테이블, AUROC +2.22%). Step 3-C-1 — TabNet 메커니즘 통합 (논문 제목 정당화). Step 3-C-2 — NLI로 평가 객관성 보강 (3-tier 평가 체계 완성). Step 3-C-2-f — Cross-Judge G-Eval로 평가 종속성 제거. Step 5-A — Fairness mitigation (Reweighing 4/4 통과). 이후 인간평가 + Generic RAG baseline 등으로 본 논문 완성을 향해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