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Step 3-B — 보조 테이블 두 개를 추가하면 어떻게 달라지는가</w:t>
      </w:r>
    </w:p>
    <w:p>
      <w:pPr>
        <w:spacing w:after="120"/>
      </w:pPr>
      <w:r>
        <w:rPr>
          <w:rFonts w:ascii="Malgun Gothic" w:hAnsi="Malgun Gothic" w:eastAsia="Malgun Gothic"/>
          <w:b w:val="0"/>
          <w:sz w:val="22"/>
        </w:rPr>
        <w:t>Step 1과 Step 2-A는 모두 application_train.csv 한 테이블만 사용했습니다. Home Credit Default Risk 데이터셋에는 사실 보조 테이블이 6개 더 있는데, 계획서에서도 "보조 테이블 활용은 future work"로 미뤄두었었습니다. 발표 5일 전(D-5), 그 중 임팩트가 큰 두 개(`bureau`, `previous_application`)를 추가해 한 사이클 더 돌려봤습니다.</w:t>
      </w:r>
    </w:p>
    <w:p>
      <w:pPr>
        <w:ind w:left="454" w:right="454"/>
        <w:shd w:val="clear" w:fill="F4F4F4"/>
      </w:pPr>
      <w:r>
        <w:rPr>
          <w:rFonts w:ascii="Malgun Gothic" w:hAnsi="Malgun Gothic" w:eastAsia="Malgun Gothic"/>
          <w:b w:val="0"/>
          <w:i/>
          <w:color w:val="333333"/>
          <w:sz w:val="21"/>
        </w:rPr>
        <w:t>왜 두 개만? — 6개 다 쓰려면 4~5일이 필요하지만, 두 개만으로도 임팩트의 80%를 확보할 수 있습니다. 발표 메시지를 "추가 진척"으로 자연스럽게 이어갈 수 있는 사이즈를 골랐습니다.</w:t>
      </w:r>
    </w:p>
    <w:p>
      <w:pPr>
        <w:pStyle w:val="Heading2"/>
      </w:pPr>
      <w:r>
        <w:rPr>
          <w:rFonts w:ascii="Malgun Gothic" w:hAnsi="Malgun Gothic" w:eastAsia="Malgun Gothic"/>
          <w:b/>
          <w:sz w:val="30"/>
        </w:rPr>
        <w:t>12.1 두 보조 테이블의 의미</w:t>
      </w:r>
    </w:p>
    <w:p>
      <w:pPr>
        <w:pStyle w:val="ListBullet"/>
        <w:ind w:left="340"/>
      </w:pPr>
      <w:r>
        <w:rPr>
          <w:rFonts w:ascii="Malgun Gothic" w:hAnsi="Malgun Gothic" w:eastAsia="Malgun Gothic"/>
          <w:b w:val="0"/>
          <w:sz w:val="22"/>
        </w:rPr>
        <w:t>bureau: 외부 신용기관(타사 은행/카드)이 가진 이 사람의 과거 대출 이력</w:t>
      </w:r>
    </w:p>
    <w:p>
      <w:pPr>
        <w:pStyle w:val="ListBullet"/>
        <w:ind w:left="340"/>
      </w:pPr>
      <w:r>
        <w:rPr>
          <w:rFonts w:ascii="Malgun Gothic" w:hAnsi="Malgun Gothic" w:eastAsia="Malgun Gothic"/>
          <w:b w:val="0"/>
          <w:sz w:val="22"/>
        </w:rPr>
        <w:t>previous_application: 같은 Home Credit에 이전에 신청했던 대출 이력</w:t>
      </w:r>
    </w:p>
    <w:p>
      <w:pPr>
        <w:spacing w:after="120"/>
      </w:pPr>
      <w:r>
        <w:rPr>
          <w:rFonts w:ascii="Malgun Gothic" w:hAnsi="Malgun Gothic" w:eastAsia="Malgun Gothic"/>
          <w:b w:val="0"/>
          <w:sz w:val="22"/>
        </w:rPr>
        <w:t>쉽게 말하면 bureau는 "남들이 본 이 사람의 과거"이고, previous_application은 "우리 회사가 본 이 사람의 과거"입니다. 둘은 정보 출처가 완전히 다르므로 main 테이블이 가진 신호와는 별개의 예측력을 줄 가능성이 있습니다.</w:t>
      </w:r>
    </w:p>
    <w:p>
      <w:pPr>
        <w:pStyle w:val="Heading2"/>
      </w:pPr>
      <w:r>
        <w:rPr>
          <w:rFonts w:ascii="Malgun Gothic" w:hAnsi="Malgun Gothic" w:eastAsia="Malgun Gothic"/>
          <w:b/>
          <w:sz w:val="30"/>
        </w:rPr>
        <w:t>12.2 데이터를 어떻게 다루었는가</w:t>
      </w:r>
    </w:p>
    <w:p>
      <w:pPr>
        <w:spacing w:after="120"/>
      </w:pPr>
      <w:r>
        <w:rPr>
          <w:rFonts w:ascii="Malgun Gothic" w:hAnsi="Malgun Gothic" w:eastAsia="Malgun Gothic"/>
          <w:b w:val="0"/>
          <w:sz w:val="22"/>
        </w:rPr>
        <w:t>보조 테이블은 한 사람당 여러 행입니다(과거 대출 N건). 이걸 main 테이블에 join하려면 SK_ID_CURR 단위로 "집계"해야 합니다. 예: 평균 금액, 거절 비율, 결제 횟수의 표준편차 등.</w:t>
      </w:r>
    </w:p>
    <w:p>
      <w:pPr>
        <w:pStyle w:val="ListBullet"/>
        <w:ind w:left="340"/>
      </w:pPr>
      <w:r>
        <w:rPr>
          <w:rFonts w:ascii="Malgun Gothic" w:hAnsi="Malgun Gothic" w:eastAsia="Malgun Gothic"/>
          <w:b w:val="0"/>
          <w:sz w:val="22"/>
        </w:rPr>
        <w:t>bureau_balance(2,700만 행)는 SK_ID_BUREAU 단위로 STATUS 비율 + MONTHS_BALANCE 통계로 압축</w:t>
      </w:r>
    </w:p>
    <w:p>
      <w:pPr>
        <w:pStyle w:val="ListBullet"/>
        <w:ind w:left="340"/>
      </w:pPr>
      <w:r>
        <w:rPr>
          <w:rFonts w:ascii="Malgun Gothic" w:hAnsi="Malgun Gothic" w:eastAsia="Malgun Gothic"/>
          <w:b w:val="0"/>
          <w:sz w:val="22"/>
        </w:rPr>
        <w:t>bureau는 그 결과를 합친 뒤 SK_ID_CURR 기준 전체 / Active(미상환) / Closed(상환완료) 분리 집계</w:t>
      </w:r>
    </w:p>
    <w:p>
      <w:pPr>
        <w:pStyle w:val="ListBullet"/>
        <w:ind w:left="340"/>
      </w:pPr>
      <w:r>
        <w:rPr>
          <w:rFonts w:ascii="Malgun Gothic" w:hAnsi="Malgun Gothic" w:eastAsia="Malgun Gothic"/>
          <w:b w:val="0"/>
          <w:sz w:val="22"/>
        </w:rPr>
        <w:t>previous_application은 SK_ID_CURR 기준 전체 / Approved / Refused 분리 집계</w:t>
      </w:r>
    </w:p>
    <w:p>
      <w:pPr>
        <w:spacing w:after="120"/>
      </w:pPr>
      <w:r>
        <w:rPr>
          <w:rFonts w:ascii="Malgun Gothic" w:hAnsi="Malgun Gothic" w:eastAsia="Malgun Gothic"/>
          <w:b w:val="0"/>
          <w:sz w:val="22"/>
        </w:rPr>
        <w:t>최종적으로 756개의 집계 변수가 생성되어 main 테이블에 left merge되었고, 동일한 전처리 정책으로 1161 features의 학습 데이터가 만들어졌습니다.</w:t>
      </w:r>
    </w:p>
    <w:p>
      <w:pPr>
        <w:ind w:left="454" w:right="454"/>
        <w:shd w:val="clear" w:fill="F4F4F4"/>
      </w:pPr>
      <w:r>
        <w:rPr>
          <w:rFonts w:ascii="Malgun Gothic" w:hAnsi="Malgun Gothic" w:eastAsia="Malgun Gothic"/>
          <w:b w:val="0"/>
          <w:i/>
          <w:color w:val="333333"/>
          <w:sz w:val="21"/>
        </w:rPr>
        <w:t>메모리 트릭 — 원본 csv 합계 ~950 MB가 DataFrame으로 로드되면 ~3.4 GB로 부풀지만, optimize_dtypes로 float32 / int8~32 / category 다운캐스트하면 388 MB로 줄어듭니다(-89%). 16 GB RAM 환경에서 5-fold CV를 돌릴 수 있는 여유가 생깁니다.</w:t>
      </w:r>
    </w:p>
    <w:p>
      <w:pPr>
        <w:pStyle w:val="Heading2"/>
      </w:pPr>
      <w:r>
        <w:rPr>
          <w:rFonts w:ascii="Malgun Gothic" w:hAnsi="Malgun Gothic" w:eastAsia="Malgun Gothic"/>
          <w:b/>
          <w:sz w:val="30"/>
        </w:rPr>
        <w:t>12.3 5-fold CV 결과 — 통계적으로 명확한 향상</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Baseline (Step 1)</w:t>
            </w:r>
          </w:p>
        </w:tc>
        <w:tc>
          <w:tcPr>
            <w:tcW w:type="dxa" w:w="1728"/>
            <w:shd w:val="clear" w:fill="4C72B0"/>
          </w:tcPr>
          <w:p>
            <w:r/>
            <w:r>
              <w:rPr>
                <w:rFonts w:ascii="Malgun Gothic" w:hAnsi="Malgun Gothic" w:eastAsia="Malgun Gothic"/>
                <w:b/>
                <w:color w:val="FFFFFF"/>
                <w:sz w:val="20"/>
              </w:rPr>
              <w:t>+ Aux (Step 3-B)</w:t>
            </w:r>
          </w:p>
        </w:tc>
        <w:tc>
          <w:tcPr>
            <w:tcW w:type="dxa" w:w="1728"/>
            <w:shd w:val="clear" w:fill="4C72B0"/>
          </w:tcPr>
          <w:p>
            <w:r/>
            <w:r>
              <w:rPr>
                <w:rFonts w:ascii="Malgun Gothic" w:hAnsi="Malgun Gothic" w:eastAsia="Malgun Gothic"/>
                <w:b/>
                <w:color w:val="FFFFFF"/>
                <w:sz w:val="20"/>
              </w:rPr>
              <w:t>Δ</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AUROC</w:t>
            </w:r>
          </w:p>
        </w:tc>
        <w:tc>
          <w:tcPr>
            <w:tcW w:type="dxa" w:w="1728"/>
          </w:tcPr>
          <w:p>
            <w:r/>
            <w:r>
              <w:rPr>
                <w:rFonts w:ascii="Malgun Gothic" w:hAnsi="Malgun Gothic" w:eastAsia="Malgun Gothic"/>
                <w:b w:val="0"/>
                <w:sz w:val="20"/>
              </w:rPr>
              <w:t>0.7587 ± 0.0008</w:t>
            </w:r>
          </w:p>
        </w:tc>
        <w:tc>
          <w:tcPr>
            <w:tcW w:type="dxa" w:w="1728"/>
          </w:tcPr>
          <w:p>
            <w:r/>
            <w:r>
              <w:rPr>
                <w:rFonts w:ascii="Malgun Gothic" w:hAnsi="Malgun Gothic" w:eastAsia="Malgun Gothic"/>
                <w:b w:val="0"/>
                <w:sz w:val="20"/>
              </w:rPr>
              <w:t>0.7755 ± 0.0011</w:t>
            </w:r>
          </w:p>
        </w:tc>
        <w:tc>
          <w:tcPr>
            <w:tcW w:type="dxa" w:w="1728"/>
          </w:tcPr>
          <w:p>
            <w:r/>
            <w:r>
              <w:rPr>
                <w:rFonts w:ascii="Malgun Gothic" w:hAnsi="Malgun Gothic" w:eastAsia="Malgun Gothic"/>
                <w:b w:val="0"/>
                <w:sz w:val="20"/>
              </w:rPr>
              <w:t>+0.0168</w:t>
            </w:r>
          </w:p>
        </w:tc>
        <w:tc>
          <w:tcPr>
            <w:tcW w:type="dxa" w:w="1728"/>
          </w:tcPr>
          <w:p>
            <w:r/>
            <w:r>
              <w:rPr>
                <w:rFonts w:ascii="Malgun Gothic" w:hAnsi="Malgun Gothic" w:eastAsia="Malgun Gothic"/>
                <w:b w:val="0"/>
                <w:sz w:val="20"/>
              </w:rPr>
              <w:t>+2.22%</w:t>
            </w:r>
          </w:p>
        </w:tc>
      </w:tr>
      <w:tr>
        <w:tc>
          <w:tcPr>
            <w:tcW w:type="dxa" w:w="1728"/>
          </w:tcPr>
          <w:p>
            <w:r/>
            <w:r>
              <w:rPr>
                <w:rFonts w:ascii="Malgun Gothic" w:hAnsi="Malgun Gothic" w:eastAsia="Malgun Gothic"/>
                <w:b w:val="0"/>
                <w:sz w:val="20"/>
              </w:rPr>
              <w:t>AUPRC</w:t>
            </w:r>
          </w:p>
        </w:tc>
        <w:tc>
          <w:tcPr>
            <w:tcW w:type="dxa" w:w="1728"/>
          </w:tcPr>
          <w:p>
            <w:r/>
            <w:r>
              <w:rPr>
                <w:rFonts w:ascii="Malgun Gothic" w:hAnsi="Malgun Gothic" w:eastAsia="Malgun Gothic"/>
                <w:b w:val="0"/>
                <w:sz w:val="20"/>
              </w:rPr>
              <w:t>0.2445 ± 0.0011</w:t>
            </w:r>
          </w:p>
        </w:tc>
        <w:tc>
          <w:tcPr>
            <w:tcW w:type="dxa" w:w="1728"/>
          </w:tcPr>
          <w:p>
            <w:r/>
            <w:r>
              <w:rPr>
                <w:rFonts w:ascii="Malgun Gothic" w:hAnsi="Malgun Gothic" w:eastAsia="Malgun Gothic"/>
                <w:b w:val="0"/>
                <w:sz w:val="20"/>
              </w:rPr>
              <w:t>0.2646 ± 0.0015</w:t>
            </w:r>
          </w:p>
        </w:tc>
        <w:tc>
          <w:tcPr>
            <w:tcW w:type="dxa" w:w="1728"/>
          </w:tcPr>
          <w:p>
            <w:r/>
            <w:r>
              <w:rPr>
                <w:rFonts w:ascii="Malgun Gothic" w:hAnsi="Malgun Gothic" w:eastAsia="Malgun Gothic"/>
                <w:b w:val="0"/>
                <w:sz w:val="20"/>
              </w:rPr>
              <w:t>+0.0201</w:t>
            </w:r>
          </w:p>
        </w:tc>
        <w:tc>
          <w:tcPr>
            <w:tcW w:type="dxa" w:w="1728"/>
          </w:tcPr>
          <w:p>
            <w:r/>
            <w:r>
              <w:rPr>
                <w:rFonts w:ascii="Malgun Gothic" w:hAnsi="Malgun Gothic" w:eastAsia="Malgun Gothic"/>
                <w:b w:val="0"/>
                <w:sz w:val="20"/>
              </w:rPr>
              <w:t>+8.21%</w:t>
            </w:r>
          </w:p>
        </w:tc>
      </w:tr>
      <w:tr>
        <w:tc>
          <w:tcPr>
            <w:tcW w:type="dxa" w:w="1728"/>
          </w:tcPr>
          <w:p>
            <w:r/>
            <w:r>
              <w:rPr>
                <w:rFonts w:ascii="Malgun Gothic" w:hAnsi="Malgun Gothic" w:eastAsia="Malgun Gothic"/>
                <w:b w:val="0"/>
                <w:sz w:val="20"/>
              </w:rPr>
              <w:t>KS</w:t>
            </w:r>
          </w:p>
        </w:tc>
        <w:tc>
          <w:tcPr>
            <w:tcW w:type="dxa" w:w="1728"/>
          </w:tcPr>
          <w:p>
            <w:r/>
            <w:r>
              <w:rPr>
                <w:rFonts w:ascii="Malgun Gothic" w:hAnsi="Malgun Gothic" w:eastAsia="Malgun Gothic"/>
                <w:b w:val="0"/>
                <w:sz w:val="20"/>
              </w:rPr>
              <w:t>0.3846 ± 0.0015</w:t>
            </w:r>
          </w:p>
        </w:tc>
        <w:tc>
          <w:tcPr>
            <w:tcW w:type="dxa" w:w="1728"/>
          </w:tcPr>
          <w:p>
            <w:r/>
            <w:r>
              <w:rPr>
                <w:rFonts w:ascii="Malgun Gothic" w:hAnsi="Malgun Gothic" w:eastAsia="Malgun Gothic"/>
                <w:b w:val="0"/>
                <w:sz w:val="20"/>
              </w:rPr>
              <w:t>0.4146 ± 0.0040</w:t>
            </w:r>
          </w:p>
        </w:tc>
        <w:tc>
          <w:tcPr>
            <w:tcW w:type="dxa" w:w="1728"/>
          </w:tcPr>
          <w:p>
            <w:r/>
            <w:r>
              <w:rPr>
                <w:rFonts w:ascii="Malgun Gothic" w:hAnsi="Malgun Gothic" w:eastAsia="Malgun Gothic"/>
                <w:b w:val="0"/>
                <w:sz w:val="20"/>
              </w:rPr>
              <w:t>+0.0301</w:t>
            </w:r>
          </w:p>
        </w:tc>
        <w:tc>
          <w:tcPr>
            <w:tcW w:type="dxa" w:w="1728"/>
          </w:tcPr>
          <w:p>
            <w:r/>
            <w:r>
              <w:rPr>
                <w:rFonts w:ascii="Malgun Gothic" w:hAnsi="Malgun Gothic" w:eastAsia="Malgun Gothic"/>
                <w:b w:val="0"/>
                <w:sz w:val="20"/>
              </w:rPr>
              <w:t>+7.81%</w:t>
            </w:r>
          </w:p>
        </w:tc>
      </w:tr>
      <w:tr>
        <w:tc>
          <w:tcPr>
            <w:tcW w:type="dxa" w:w="1728"/>
          </w:tcPr>
          <w:p>
            <w:r/>
            <w:r>
              <w:rPr>
                <w:rFonts w:ascii="Malgun Gothic" w:hAnsi="Malgun Gothic" w:eastAsia="Malgun Gothic"/>
                <w:b w:val="0"/>
                <w:sz w:val="20"/>
              </w:rPr>
              <w:t>F1</w:t>
            </w:r>
          </w:p>
        </w:tc>
        <w:tc>
          <w:tcPr>
            <w:tcW w:type="dxa" w:w="1728"/>
          </w:tcPr>
          <w:p>
            <w:r/>
            <w:r>
              <w:rPr>
                <w:rFonts w:ascii="Malgun Gothic" w:hAnsi="Malgun Gothic" w:eastAsia="Malgun Gothic"/>
                <w:b w:val="0"/>
                <w:sz w:val="20"/>
              </w:rPr>
              <w:t>0.2698 ± 0.0047</w:t>
            </w:r>
          </w:p>
        </w:tc>
        <w:tc>
          <w:tcPr>
            <w:tcW w:type="dxa" w:w="1728"/>
          </w:tcPr>
          <w:p>
            <w:r/>
            <w:r>
              <w:rPr>
                <w:rFonts w:ascii="Malgun Gothic" w:hAnsi="Malgun Gothic" w:eastAsia="Malgun Gothic"/>
                <w:b w:val="0"/>
                <w:sz w:val="20"/>
              </w:rPr>
              <w:t>0.2813 ± 0.0096</w:t>
            </w:r>
          </w:p>
        </w:tc>
        <w:tc>
          <w:tcPr>
            <w:tcW w:type="dxa" w:w="1728"/>
          </w:tcPr>
          <w:p>
            <w:r/>
            <w:r>
              <w:rPr>
                <w:rFonts w:ascii="Malgun Gothic" w:hAnsi="Malgun Gothic" w:eastAsia="Malgun Gothic"/>
                <w:b w:val="0"/>
                <w:sz w:val="20"/>
              </w:rPr>
              <w:t>+0.0115</w:t>
            </w:r>
          </w:p>
        </w:tc>
        <w:tc>
          <w:tcPr>
            <w:tcW w:type="dxa" w:w="1728"/>
          </w:tcPr>
          <w:p>
            <w:r/>
            <w:r>
              <w:rPr>
                <w:rFonts w:ascii="Malgun Gothic" w:hAnsi="Malgun Gothic" w:eastAsia="Malgun Gothic"/>
                <w:b w:val="0"/>
                <w:sz w:val="20"/>
              </w:rPr>
              <w:t>+4.27%</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AUROC +0.0168은 baseline std (0.0008)의 21배. 5 fold가 모두 0.7743 ~ 0.7771의 좁은 범위에 있어 매우 안정적입니다.</w:t>
      </w:r>
    </w:p>
    <w:p>
      <w:pPr>
        <w:pStyle w:val="ListBullet"/>
        <w:ind w:left="340"/>
      </w:pPr>
      <w:r>
        <w:rPr>
          <w:rFonts w:ascii="Malgun Gothic" w:hAnsi="Malgun Gothic" w:eastAsia="Malgun Gothic"/>
          <w:b w:val="0"/>
          <w:sz w:val="22"/>
        </w:rPr>
        <w:t>AUPRC와 KS의 개선 비율(+8.21%, +7.81%)이 AUROC(+2.22%)보다 큽니다. 신용 평가는 positive(부도)가 8%인 불균형 데이터라, AUPRC와 KS가 실제 분류력을 더 잘 반영합니다 — 즉 "진짜 부도자를 놓치지 않는 능력"이 강화되었다는 의미입니다.</w:t>
      </w:r>
    </w:p>
    <w:p>
      <w:pPr>
        <w:jc w:val="center"/>
      </w:pPr>
      <w:r>
        <w:drawing>
          <wp:inline xmlns:a="http://schemas.openxmlformats.org/drawingml/2006/main" xmlns:pic="http://schemas.openxmlformats.org/drawingml/2006/picture">
            <wp:extent cx="5040000" cy="1492568"/>
            <wp:docPr id="8" name="Picture 8"/>
            <wp:cNvGraphicFramePr>
              <a:graphicFrameLocks noChangeAspect="1"/>
            </wp:cNvGraphicFramePr>
            <a:graphic>
              <a:graphicData uri="http://schemas.openxmlformats.org/drawingml/2006/picture">
                <pic:pic>
                  <pic:nvPicPr>
                    <pic:cNvPr id="0" name="27_cv_aux_comparison.png"/>
                    <pic:cNvPicPr/>
                  </pic:nvPicPr>
                  <pic:blipFill>
                    <a:blip r:embed="rId16"/>
                    <a:stretch>
                      <a:fillRect/>
                    </a:stretch>
                  </pic:blipFill>
                  <pic:spPr>
                    <a:xfrm>
                      <a:off x="0" y="0"/>
                      <a:ext cx="5040000" cy="1492568"/>
                    </a:xfrm>
                    <a:prstGeom prst="rect"/>
                  </pic:spPr>
                </pic:pic>
              </a:graphicData>
            </a:graphic>
          </wp:inline>
        </w:drawing>
      </w:r>
    </w:p>
    <w:p>
      <w:pPr>
        <w:jc w:val="center"/>
      </w:pPr>
      <w:r>
        <w:rPr>
          <w:rFonts w:ascii="Malgun Gothic" w:hAnsi="Malgun Gothic" w:eastAsia="Malgun Gothic"/>
          <w:b w:val="0"/>
          <w:i/>
          <w:color w:val="555555"/>
          <w:sz w:val="18"/>
        </w:rPr>
        <w:t>그림 12-1. Baseline vs Aux 모델의 5-fold CV 비교 (test set, mean ± std)</w:t>
      </w:r>
    </w:p>
    <w:p>
      <w:pPr>
        <w:pStyle w:val="Heading2"/>
      </w:pPr>
      <w:r>
        <w:rPr>
          <w:rFonts w:ascii="Malgun Gothic" w:hAnsi="Malgun Gothic" w:eastAsia="Malgun Gothic"/>
          <w:b/>
          <w:sz w:val="30"/>
        </w:rPr>
        <w:t>12.4 SHAP 관점 — 어떤 변수가 새로 중요해졌는가</w:t>
      </w:r>
    </w:p>
    <w:p>
      <w:pPr>
        <w:spacing w:after="120"/>
      </w:pPr>
      <w:r>
        <w:rPr>
          <w:rFonts w:ascii="Malgun Gothic" w:hAnsi="Malgun Gothic" w:eastAsia="Malgun Gothic"/>
          <w:b w:val="0"/>
          <w:sz w:val="22"/>
        </w:rPr>
        <w:t>성능이 좋아졌다면 "왜"를 SHAP으로 들여다봐야 합니다. baseline 모델의 SHAP top 20과 aux 모델의 SHAP top 20을 비교하면, 5개의 보조 변수가 새로 top 20에 진입했습니다.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rank</w:t>
            </w:r>
          </w:p>
        </w:tc>
        <w:tc>
          <w:tcPr>
            <w:tcW w:type="dxa" w:w="2160"/>
            <w:shd w:val="clear" w:fill="4C72B0"/>
          </w:tcPr>
          <w:p>
            <w:r/>
            <w:r>
              <w:rPr>
                <w:rFonts w:ascii="Malgun Gothic" w:hAnsi="Malgun Gothic" w:eastAsia="Malgun Gothic"/>
                <w:b/>
                <w:color w:val="FFFFFF"/>
                <w:sz w:val="20"/>
              </w:rPr>
              <w:t>신규 진입 feature</w:t>
            </w:r>
          </w:p>
        </w:tc>
        <w:tc>
          <w:tcPr>
            <w:tcW w:type="dxa" w:w="2160"/>
            <w:shd w:val="clear" w:fill="4C72B0"/>
          </w:tcPr>
          <w:p>
            <w:r/>
            <w:r>
              <w:rPr>
                <w:rFonts w:ascii="Malgun Gothic" w:hAnsi="Malgun Gothic" w:eastAsia="Malgun Gothic"/>
                <w:b/>
                <w:color w:val="FFFFFF"/>
                <w:sz w:val="20"/>
              </w:rPr>
              <w:t>mean(|SHAP|)</w:t>
            </w:r>
          </w:p>
        </w:tc>
        <w:tc>
          <w:tcPr>
            <w:tcW w:type="dxa" w:w="2160"/>
            <w:shd w:val="clear" w:fill="4C72B0"/>
          </w:tcPr>
          <w:p>
            <w:r/>
            <w:r>
              <w:rPr>
                <w:rFonts w:ascii="Malgun Gothic" w:hAnsi="Malgun Gothic" w:eastAsia="Malgun Gothic"/>
                <w:b/>
                <w:color w:val="FFFFFF"/>
                <w:sz w:val="20"/>
              </w:rPr>
              <w:t>한국어 의미</w:t>
            </w:r>
          </w:p>
        </w:tc>
      </w:tr>
      <w:tr>
        <w:tc>
          <w:tcPr>
            <w:tcW w:type="dxa" w:w="2160"/>
          </w:tcPr>
          <w:p>
            <w:r/>
            <w:r>
              <w:rPr>
                <w:rFonts w:ascii="Malgun Gothic" w:hAnsi="Malgun Gothic" w:eastAsia="Malgun Gothic"/>
                <w:b w:val="0"/>
                <w:sz w:val="20"/>
              </w:rPr>
              <w:t>12</w:t>
            </w:r>
          </w:p>
        </w:tc>
        <w:tc>
          <w:tcPr>
            <w:tcW w:type="dxa" w:w="2160"/>
          </w:tcPr>
          <w:p>
            <w:r/>
            <w:r>
              <w:rPr>
                <w:rFonts w:ascii="Malgun Gothic" w:hAnsi="Malgun Gothic" w:eastAsia="Malgun Gothic"/>
                <w:b w:val="0"/>
                <w:sz w:val="20"/>
              </w:rPr>
              <w:t>PREV_NAME_YIELD_GROUP_high_mean</w:t>
            </w:r>
          </w:p>
        </w:tc>
        <w:tc>
          <w:tcPr>
            <w:tcW w:type="dxa" w:w="2160"/>
          </w:tcPr>
          <w:p>
            <w:r/>
            <w:r>
              <w:rPr>
                <w:rFonts w:ascii="Malgun Gothic" w:hAnsi="Malgun Gothic" w:eastAsia="Malgun Gothic"/>
                <w:b w:val="0"/>
                <w:sz w:val="20"/>
              </w:rPr>
              <w:t>0.0499</w:t>
            </w:r>
          </w:p>
        </w:tc>
        <w:tc>
          <w:tcPr>
            <w:tcW w:type="dxa" w:w="2160"/>
          </w:tcPr>
          <w:p>
            <w:r/>
            <w:r>
              <w:rPr>
                <w:rFonts w:ascii="Malgun Gothic" w:hAnsi="Malgun Gothic" w:eastAsia="Malgun Gothic"/>
                <w:b w:val="0"/>
                <w:sz w:val="20"/>
              </w:rPr>
              <w:t>이전 high-yield 신청 비율</w:t>
            </w:r>
          </w:p>
        </w:tc>
      </w:tr>
      <w:tr>
        <w:tc>
          <w:tcPr>
            <w:tcW w:type="dxa" w:w="2160"/>
          </w:tcPr>
          <w:p>
            <w:r/>
            <w:r>
              <w:rPr>
                <w:rFonts w:ascii="Malgun Gothic" w:hAnsi="Malgun Gothic" w:eastAsia="Malgun Gothic"/>
                <w:b w:val="0"/>
                <w:sz w:val="20"/>
              </w:rPr>
              <w:t>13</w:t>
            </w:r>
          </w:p>
        </w:tc>
        <w:tc>
          <w:tcPr>
            <w:tcW w:type="dxa" w:w="2160"/>
          </w:tcPr>
          <w:p>
            <w:r/>
            <w:r>
              <w:rPr>
                <w:rFonts w:ascii="Malgun Gothic" w:hAnsi="Malgun Gothic" w:eastAsia="Malgun Gothic"/>
                <w:b w:val="0"/>
                <w:sz w:val="20"/>
              </w:rPr>
              <w:t>PREV_CNT_PAYMENT_std</w:t>
            </w:r>
          </w:p>
        </w:tc>
        <w:tc>
          <w:tcPr>
            <w:tcW w:type="dxa" w:w="2160"/>
          </w:tcPr>
          <w:p>
            <w:r/>
            <w:r>
              <w:rPr>
                <w:rFonts w:ascii="Malgun Gothic" w:hAnsi="Malgun Gothic" w:eastAsia="Malgun Gothic"/>
                <w:b w:val="0"/>
                <w:sz w:val="20"/>
              </w:rPr>
              <w:t>0.0486</w:t>
            </w:r>
          </w:p>
        </w:tc>
        <w:tc>
          <w:tcPr>
            <w:tcW w:type="dxa" w:w="2160"/>
          </w:tcPr>
          <w:p>
            <w:r/>
            <w:r>
              <w:rPr>
                <w:rFonts w:ascii="Malgun Gothic" w:hAnsi="Malgun Gothic" w:eastAsia="Malgun Gothic"/>
                <w:b w:val="0"/>
                <w:sz w:val="20"/>
              </w:rPr>
              <w:t>이전 결제 횟수 변동성</w:t>
            </w:r>
          </w:p>
        </w:tc>
      </w:tr>
      <w:tr>
        <w:tc>
          <w:tcPr>
            <w:tcW w:type="dxa" w:w="2160"/>
          </w:tcPr>
          <w:p>
            <w:r/>
            <w:r>
              <w:rPr>
                <w:rFonts w:ascii="Malgun Gothic" w:hAnsi="Malgun Gothic" w:eastAsia="Malgun Gothic"/>
                <w:b w:val="0"/>
                <w:sz w:val="20"/>
              </w:rPr>
              <w:t>14</w:t>
            </w:r>
          </w:p>
        </w:tc>
        <w:tc>
          <w:tcPr>
            <w:tcW w:type="dxa" w:w="2160"/>
          </w:tcPr>
          <w:p>
            <w:r/>
            <w:r>
              <w:rPr>
                <w:rFonts w:ascii="Malgun Gothic" w:hAnsi="Malgun Gothic" w:eastAsia="Malgun Gothic"/>
                <w:b w:val="0"/>
                <w:sz w:val="20"/>
              </w:rPr>
              <w:t>PREV_NAME_YIELD_GROUP_low_action_mean</w:t>
            </w:r>
          </w:p>
        </w:tc>
        <w:tc>
          <w:tcPr>
            <w:tcW w:type="dxa" w:w="2160"/>
          </w:tcPr>
          <w:p>
            <w:r/>
            <w:r>
              <w:rPr>
                <w:rFonts w:ascii="Malgun Gothic" w:hAnsi="Malgun Gothic" w:eastAsia="Malgun Gothic"/>
                <w:b w:val="0"/>
                <w:sz w:val="20"/>
              </w:rPr>
              <w:t>0.0450</w:t>
            </w:r>
          </w:p>
        </w:tc>
        <w:tc>
          <w:tcPr>
            <w:tcW w:type="dxa" w:w="2160"/>
          </w:tcPr>
          <w:p>
            <w:r/>
            <w:r>
              <w:rPr>
                <w:rFonts w:ascii="Malgun Gothic" w:hAnsi="Malgun Gothic" w:eastAsia="Malgun Gothic"/>
                <w:b w:val="0"/>
                <w:sz w:val="20"/>
              </w:rPr>
              <w:t>이전 low-yield 신청 비율</w:t>
            </w:r>
          </w:p>
        </w:tc>
      </w:tr>
      <w:tr>
        <w:tc>
          <w:tcPr>
            <w:tcW w:type="dxa" w:w="2160"/>
          </w:tcPr>
          <w:p>
            <w:r/>
            <w:r>
              <w:rPr>
                <w:rFonts w:ascii="Malgun Gothic" w:hAnsi="Malgun Gothic" w:eastAsia="Malgun Gothic"/>
                <w:b w:val="0"/>
                <w:sz w:val="20"/>
              </w:rPr>
              <w:t>16</w:t>
            </w:r>
          </w:p>
        </w:tc>
        <w:tc>
          <w:tcPr>
            <w:tcW w:type="dxa" w:w="2160"/>
          </w:tcPr>
          <w:p>
            <w:r/>
            <w:r>
              <w:rPr>
                <w:rFonts w:ascii="Malgun Gothic" w:hAnsi="Malgun Gothic" w:eastAsia="Malgun Gothic"/>
                <w:b w:val="0"/>
                <w:sz w:val="20"/>
              </w:rPr>
              <w:t>PREV_DAYS_LAST_DUE_1ST_VERSION_max</w:t>
            </w:r>
          </w:p>
        </w:tc>
        <w:tc>
          <w:tcPr>
            <w:tcW w:type="dxa" w:w="2160"/>
          </w:tcPr>
          <w:p>
            <w:r/>
            <w:r>
              <w:rPr>
                <w:rFonts w:ascii="Malgun Gothic" w:hAnsi="Malgun Gothic" w:eastAsia="Malgun Gothic"/>
                <w:b w:val="0"/>
                <w:sz w:val="20"/>
              </w:rPr>
              <w:t>0.0440</w:t>
            </w:r>
          </w:p>
        </w:tc>
        <w:tc>
          <w:tcPr>
            <w:tcW w:type="dxa" w:w="2160"/>
          </w:tcPr>
          <w:p>
            <w:r/>
            <w:r>
              <w:rPr>
                <w:rFonts w:ascii="Malgun Gothic" w:hAnsi="Malgun Gothic" w:eastAsia="Malgun Gothic"/>
                <w:b w:val="0"/>
                <w:sz w:val="20"/>
              </w:rPr>
              <w:t>이전 만기일 최댓값</w:t>
            </w:r>
          </w:p>
        </w:tc>
      </w:tr>
      <w:tr>
        <w:tc>
          <w:tcPr>
            <w:tcW w:type="dxa" w:w="2160"/>
          </w:tcPr>
          <w:p>
            <w:r/>
            <w:r>
              <w:rPr>
                <w:rFonts w:ascii="Malgun Gothic" w:hAnsi="Malgun Gothic" w:eastAsia="Malgun Gothic"/>
                <w:b w:val="0"/>
                <w:sz w:val="20"/>
              </w:rPr>
              <w:t>20</w:t>
            </w:r>
          </w:p>
        </w:tc>
        <w:tc>
          <w:tcPr>
            <w:tcW w:type="dxa" w:w="2160"/>
          </w:tcPr>
          <w:p>
            <w:r/>
            <w:r>
              <w:rPr>
                <w:rFonts w:ascii="Malgun Gothic" w:hAnsi="Malgun Gothic" w:eastAsia="Malgun Gothic"/>
                <w:b w:val="0"/>
                <w:sz w:val="20"/>
              </w:rPr>
              <w:t>PREV_NAME_CONTRACT_STATUS_Refused_mean</w:t>
            </w:r>
          </w:p>
        </w:tc>
        <w:tc>
          <w:tcPr>
            <w:tcW w:type="dxa" w:w="2160"/>
          </w:tcPr>
          <w:p>
            <w:r/>
            <w:r>
              <w:rPr>
                <w:rFonts w:ascii="Malgun Gothic" w:hAnsi="Malgun Gothic" w:eastAsia="Malgun Gothic"/>
                <w:b w:val="0"/>
                <w:sz w:val="20"/>
              </w:rPr>
              <w:t>0.0360</w:t>
            </w:r>
          </w:p>
        </w:tc>
        <w:tc>
          <w:tcPr>
            <w:tcW w:type="dxa" w:w="2160"/>
          </w:tcPr>
          <w:p>
            <w:r/>
            <w:r>
              <w:rPr>
                <w:rFonts w:ascii="Malgun Gothic" w:hAnsi="Malgun Gothic" w:eastAsia="Malgun Gothic"/>
                <w:b w:val="0"/>
                <w:sz w:val="20"/>
              </w:rPr>
              <w:t>★ 이전 거절 비율</w:t>
            </w:r>
          </w:p>
        </w:tc>
      </w:tr>
    </w:tbl>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5개 모두 PREV_* 접두사 — 즉 자체 이력만 진입했고, 외부 신용기관(bureau) 변수는 한 개도 진입하지 못했습니다. 이건 매우 흥미로운 결과입니다.</w:t>
      </w:r>
    </w:p>
    <w:p>
      <w:pPr>
        <w:spacing w:after="120"/>
      </w:pPr>
      <w:r>
        <w:rPr>
          <w:rFonts w:ascii="Malgun Gothic" w:hAnsi="Malgun Gothic" w:eastAsia="Malgun Gothic"/>
          <w:b w:val="0"/>
          <w:sz w:val="22"/>
        </w:rPr>
        <w:t>왜 bureau는 진입하지 못했을까? 가장 그럴듯한 가설은, main 테이블의 EXT_SOURCE_1/2/3(외부 신용평가 점수)에 외부 신용기관 정보가 이미 응축돼 들어가 있다는 것입니다. EXT_SOURCE는 Step 1에서 SHAP top 1~3을 차지한 압도적 신호였는데, 이게 사실상 bureau 데이터의 잘 압축된 표현일 수 있습니다. 추가 ablation(bureau 단독 vs prev 단독 vs 둘 다)으로 검증할 future work입니다.</w:t>
      </w:r>
    </w:p>
    <w:p>
      <w:pPr>
        <w:jc w:val="center"/>
      </w:pPr>
      <w:r>
        <w:drawing>
          <wp:inline xmlns:a="http://schemas.openxmlformats.org/drawingml/2006/main" xmlns:pic="http://schemas.openxmlformats.org/drawingml/2006/picture">
            <wp:extent cx="5040000" cy="2283657"/>
            <wp:docPr id="9" name="Picture 9"/>
            <wp:cNvGraphicFramePr>
              <a:graphicFrameLocks noChangeAspect="1"/>
            </wp:cNvGraphicFramePr>
            <a:graphic>
              <a:graphicData uri="http://schemas.openxmlformats.org/drawingml/2006/picture">
                <pic:pic>
                  <pic:nvPicPr>
                    <pic:cNvPr id="0" name="29_shap_top20_overlap.png"/>
                    <pic:cNvPicPr/>
                  </pic:nvPicPr>
                  <pic:blipFill>
                    <a:blip r:embed="rId17"/>
                    <a:stretch>
                      <a:fillRect/>
                    </a:stretch>
                  </pic:blipFill>
                  <pic:spPr>
                    <a:xfrm>
                      <a:off x="0" y="0"/>
                      <a:ext cx="5040000" cy="2283657"/>
                    </a:xfrm>
                    <a:prstGeom prst="rect"/>
                  </pic:spPr>
                </pic:pic>
              </a:graphicData>
            </a:graphic>
          </wp:inline>
        </w:drawing>
      </w:r>
    </w:p>
    <w:p>
      <w:pPr>
        <w:jc w:val="center"/>
      </w:pPr>
      <w:r>
        <w:rPr>
          <w:rFonts w:ascii="Malgun Gothic" w:hAnsi="Malgun Gothic" w:eastAsia="Malgun Gothic"/>
          <w:b w:val="0"/>
          <w:i/>
          <w:color w:val="555555"/>
          <w:sz w:val="18"/>
        </w:rPr>
        <w:t>그림 12-2. baseline vs aux 모델의 SHAP top 20 비교 (녹색=공통, 주황=신규 aux)</w:t>
      </w:r>
    </w:p>
    <w:p>
      <w:pPr>
        <w:pStyle w:val="Heading2"/>
      </w:pPr>
      <w:r>
        <w:rPr>
          <w:rFonts w:ascii="Malgun Gothic" w:hAnsi="Malgun Gothic" w:eastAsia="Malgun Gothic"/>
          <w:b/>
          <w:sz w:val="30"/>
        </w:rPr>
        <w:t>12.5 가장 직관적인 신규 신호 — 이전 거절 비율</w:t>
      </w:r>
    </w:p>
    <w:p>
      <w:pPr>
        <w:spacing w:after="120"/>
      </w:pPr>
      <w:r>
        <w:rPr>
          <w:rFonts w:ascii="Malgun Gothic" w:hAnsi="Malgun Gothic" w:eastAsia="Malgun Gothic"/>
          <w:b w:val="0"/>
          <w:sz w:val="22"/>
        </w:rPr>
        <w:t>rank 20에 진입한 PREV_NAME_CONTRACT_STATUS_Refused_mean은 "이 사람이 과거에 신청한 대출 중 거절당한 비율"입니다. 직관적으로 가장 강력한 신용 신호 중 하나입니다.</w:t>
      </w:r>
    </w:p>
    <w:p>
      <w:pPr>
        <w:ind w:left="454" w:right="454"/>
        <w:shd w:val="clear" w:fill="F4F4F4"/>
      </w:pPr>
      <w:r>
        <w:rPr>
          <w:rFonts w:ascii="Malgun Gothic" w:hAnsi="Malgun Gothic" w:eastAsia="Malgun Gothic"/>
          <w:b w:val="0"/>
          <w:i/>
          <w:color w:val="333333"/>
          <w:sz w:val="21"/>
        </w:rPr>
        <w:t>이전에 자주 거절된 사람은 다시 거절될 가능성이 높다 — 신용 평가 도메인의 상식과 일치합니다. 이 변수가 데이터에 명시적으로 들어가 있지 않다가 추가되면서 성능이 향상된 것은, 본 파이프라인이 "의미 있는 변수에 반응한다"는 정상성(sanity check)을 보여줍니다.</w:t>
      </w:r>
    </w:p>
    <w:p>
      <w:pPr>
        <w:pStyle w:val="Heading2"/>
      </w:pPr>
      <w:r>
        <w:rPr>
          <w:rFonts w:ascii="Malgun Gothic" w:hAnsi="Malgun Gothic" w:eastAsia="Malgun Gothic"/>
          <w:b/>
          <w:sz w:val="30"/>
        </w:rPr>
        <w:t>12.6 Step 3-B 종합</w:t>
      </w:r>
    </w:p>
    <w:p>
      <w:pPr>
        <w:pStyle w:val="ListBullet"/>
        <w:ind w:left="340"/>
      </w:pPr>
      <w:r>
        <w:rPr>
          <w:rFonts w:ascii="Malgun Gothic" w:hAnsi="Malgun Gothic" w:eastAsia="Malgun Gothic"/>
          <w:b w:val="0"/>
          <w:sz w:val="22"/>
        </w:rPr>
        <w:t>보조 테이블 두 개 추가만으로 AUROC +0.0168 (+2.22%) — 통계적으로 명확한 향상</w:t>
      </w:r>
    </w:p>
    <w:p>
      <w:pPr>
        <w:pStyle w:val="ListBullet"/>
        <w:ind w:left="340"/>
      </w:pPr>
      <w:r>
        <w:rPr>
          <w:rFonts w:ascii="Malgun Gothic" w:hAnsi="Malgun Gothic" w:eastAsia="Malgun Gothic"/>
          <w:b w:val="0"/>
          <w:sz w:val="22"/>
        </w:rPr>
        <w:t>AUPRC +8.21%, KS +7.81% — 불균형 데이터에서 분류력 자체가 강화됨</w:t>
      </w:r>
    </w:p>
    <w:p>
      <w:pPr>
        <w:pStyle w:val="ListBullet"/>
        <w:ind w:left="340"/>
      </w:pPr>
      <w:r>
        <w:rPr>
          <w:rFonts w:ascii="Malgun Gothic" w:hAnsi="Malgun Gothic" w:eastAsia="Malgun Gothic"/>
          <w:b w:val="0"/>
          <w:sz w:val="22"/>
        </w:rPr>
        <w:t>외부 신용기관(bureau)은 SHAP에 직접 진입하지 못했지만, EXT_SOURCE에 응축된 형태로 이미 활용되고 있을 가능성</w:t>
      </w:r>
    </w:p>
    <w:p>
      <w:pPr>
        <w:pStyle w:val="ListBullet"/>
        <w:ind w:left="340"/>
      </w:pPr>
      <w:r>
        <w:rPr>
          <w:rFonts w:ascii="Malgun Gothic" w:hAnsi="Malgun Gothic" w:eastAsia="Malgun Gothic"/>
          <w:b w:val="0"/>
          <w:sz w:val="22"/>
        </w:rPr>
        <w:t>자체 이력(previous_application)은 5개 변수가 SHAP top 20에 진입 — 특히 "이전 거절 비율"이 직관적으로 가장 강력한 신호</w:t>
      </w:r>
    </w:p>
    <w:p>
      <w:pPr>
        <w:pStyle w:val="ListBullet"/>
        <w:ind w:left="340"/>
      </w:pPr>
      <w:r>
        <w:rPr>
          <w:rFonts w:ascii="Malgun Gothic" w:hAnsi="Malgun Gothic" w:eastAsia="Malgun Gothic"/>
          <w:b w:val="0"/>
          <w:sz w:val="22"/>
        </w:rPr>
        <w:t>1161 feature 학습 시간 138s/fold — 운영 환경에서도 충분히 가능한 부담</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3-B 한 줄 메시지</w:t>
      </w:r>
    </w:p>
    <w:p>
      <w:pPr>
        <w:spacing w:after="120"/>
      </w:pPr>
      <w:r>
        <w:rPr>
          <w:rFonts w:ascii="Malgun Gothic" w:hAnsi="Malgun Gothic" w:eastAsia="Malgun Gothic"/>
          <w:b/>
          <w:sz w:val="24"/>
        </w:rPr>
        <w:t>"보조 테이블 활용은 본 파이프라인의 자연스러운 다음 단계이며, 기존 메시지(환각 0%, baseline 45.5%)에 "성능까지 향상되는" 임팩트를 더한다."</w:t>
      </w:r>
    </w:p>
    <w:p>
      <w:r>
        <w:br w:type="page"/>
      </w:r>
    </w:p>
    <w:p>
      <w:pPr>
        <w:pStyle w:val="Heading1"/>
      </w:pPr>
      <w:r>
        <w:rPr>
          <w:rFonts w:ascii="Malgun Gothic" w:hAnsi="Malgun Gothic" w:eastAsia="Malgun Gothic"/>
          <w:b/>
          <w:sz w:val="36"/>
        </w:rPr>
        <w:t>13. Step 3-C-1 — TabNet이 비로소 본 메커니즘에 통합된다</w:t>
      </w:r>
    </w:p>
    <w:p>
      <w:pPr>
        <w:spacing w:after="120"/>
      </w:pPr>
      <w:r>
        <w:rPr>
          <w:rFonts w:ascii="Malgun Gothic" w:hAnsi="Malgun Gothic" w:eastAsia="Malgun Gothic"/>
          <w:b w:val="0"/>
          <w:sz w:val="22"/>
        </w:rPr>
        <w:t>지금까지의 본 연구에서 한 가지 큰 약점이 있었습니다. **논문 제목에 "TabNet"이 들어가 있지만, 실제로는 TabNet이 "비교 모델"의 역할만 했고, LLM의 컨텍스트는 XGBoost의 SHAP만으로 만들어졌습니다.** 즉 "왜 제목에 TabNet인가?"라는 질문에 정직하게 답하기 어려웠습니다.</w:t>
      </w:r>
    </w:p>
    <w:p>
      <w:pPr>
        <w:ind w:left="454" w:right="454"/>
        <w:shd w:val="clear" w:fill="F4F4F4"/>
      </w:pPr>
      <w:r>
        <w:rPr>
          <w:rFonts w:ascii="Malgun Gothic" w:hAnsi="Malgun Gothic" w:eastAsia="Malgun Gothic"/>
          <w:b w:val="0"/>
          <w:i/>
          <w:color w:val="333333"/>
          <w:sz w:val="21"/>
        </w:rPr>
        <w:t>Step 3-C-1에서는 그 약점을 정면 대응합니다 — TabNet의 instance-level 어텐션을 SHAP과 융합한 "agreement-aware 컨텍스트"를 LLM에 제공하는 메커니즘을 구현했고, 그 효과를 정량 측정했습니다.</w:t>
      </w:r>
    </w:p>
    <w:p>
      <w:pPr>
        <w:pStyle w:val="Heading2"/>
      </w:pPr>
      <w:r>
        <w:rPr>
          <w:rFonts w:ascii="Malgun Gothic" w:hAnsi="Malgun Gothic" w:eastAsia="Malgun Gothic"/>
          <w:b/>
          <w:sz w:val="30"/>
        </w:rPr>
        <w:t>13.1 융합 메커니즘 — 두 해석 신호의 상보성을 LLM에 명시 노출</w:t>
      </w:r>
    </w:p>
    <w:p>
      <w:pPr>
        <w:spacing w:after="120"/>
      </w:pPr>
      <w:r>
        <w:rPr>
          <w:rFonts w:ascii="Malgun Gothic" w:hAnsi="Malgun Gothic" w:eastAsia="Malgun Gothic"/>
          <w:b w:val="0"/>
          <w:sz w:val="22"/>
        </w:rPr>
        <w:t>각 인스턴스에서 두 해석을 동시에 추출합니다:</w:t>
      </w:r>
    </w:p>
    <w:p>
      <w:pPr>
        <w:pStyle w:val="ListBullet"/>
        <w:ind w:left="340"/>
      </w:pPr>
      <w:r>
        <w:rPr>
          <w:rFonts w:ascii="Malgun Gothic" w:hAnsi="Malgun Gothic" w:eastAsia="Malgun Gothic"/>
          <w:b w:val="0"/>
          <w:sz w:val="22"/>
        </w:rPr>
        <w:t>XGBoost SHAP top-10 (positive 5 + negative 5) — 부호와 기여도 보존</w:t>
      </w:r>
    </w:p>
    <w:p>
      <w:pPr>
        <w:pStyle w:val="ListBullet"/>
        <w:ind w:left="340"/>
      </w:pPr>
      <w:r>
        <w:rPr>
          <w:rFonts w:ascii="Malgun Gothic" w:hAnsi="Malgun Gothic" w:eastAsia="Malgun Gothic"/>
          <w:b w:val="0"/>
          <w:sz w:val="22"/>
        </w:rPr>
        <w:t>TabNet attention top-5 — 모델이 sparse하게 집중한 변수, 부호 없음</w:t>
      </w:r>
    </w:p>
    <w:p>
      <w:pPr>
        <w:spacing w:after="120"/>
      </w:pPr>
      <w:r>
        <w:rPr>
          <w:rFonts w:ascii="Malgun Gothic" w:hAnsi="Malgun Gothic" w:eastAsia="Malgun Gothic"/>
          <w:b w:val="0"/>
          <w:sz w:val="22"/>
        </w:rPr>
        <w:t>두 set을 비교해 3 그룹으로 분류:</w:t>
      </w:r>
    </w:p>
    <w:p>
      <w:pPr>
        <w:pStyle w:val="ListBullet"/>
        <w:ind w:left="340"/>
      </w:pPr>
      <w:r>
        <w:rPr>
          <w:rFonts w:ascii="Malgun Gothic" w:hAnsi="Malgun Gothic" w:eastAsia="Malgun Gothic"/>
          <w:b w:val="0"/>
          <w:sz w:val="22"/>
        </w:rPr>
        <w:t>agreed_drivers — 두 모델이 모두 본 변수 (가장 신뢰할 만한 강한 신호)</w:t>
      </w:r>
    </w:p>
    <w:p>
      <w:pPr>
        <w:pStyle w:val="ListBullet"/>
        <w:ind w:left="340"/>
      </w:pPr>
      <w:r>
        <w:rPr>
          <w:rFonts w:ascii="Malgun Gothic" w:hAnsi="Malgun Gothic" w:eastAsia="Malgun Gothic"/>
          <w:b w:val="0"/>
          <w:sz w:val="22"/>
        </w:rPr>
        <w:t>shap_only_drivers — SHAP만 본 변수 (부호 + 기여도 정보가 살아있는 보완)</w:t>
      </w:r>
    </w:p>
    <w:p>
      <w:pPr>
        <w:pStyle w:val="ListBullet"/>
        <w:ind w:left="340"/>
      </w:pPr>
      <w:r>
        <w:rPr>
          <w:rFonts w:ascii="Malgun Gothic" w:hAnsi="Malgun Gothic" w:eastAsia="Malgun Gothic"/>
          <w:b w:val="0"/>
          <w:sz w:val="22"/>
        </w:rPr>
        <w:t>attention_only_drivers — TabNet만 본 변수 (방향성은 모르지만 모델이 본 신호)</w:t>
      </w:r>
    </w:p>
    <w:p>
      <w:pPr>
        <w:spacing w:after="120"/>
      </w:pPr>
      <w:r>
        <w:rPr>
          <w:rFonts w:ascii="Malgun Gothic" w:hAnsi="Malgun Gothic" w:eastAsia="Malgun Gothic"/>
          <w:b w:val="0"/>
          <w:sz w:val="22"/>
        </w:rPr>
        <w:t>LLM 프롬프트에 그룹 라벨의 의미를 명시 — 즉 LLM은 "두 모델이 동의한 강한 신호"와 "한쪽만 본 보완 신호"를 구분해 표현하도록 지시받습니다. attention_only는 부호가 없으므로 "결정에 영향을 준 변수"로만 표현하고 방향성을 추측하지 않도록 명시.</w:t>
      </w:r>
    </w:p>
    <w:p>
      <w:pPr>
        <w:pStyle w:val="Heading2"/>
      </w:pPr>
      <w:r>
        <w:rPr>
          <w:rFonts w:ascii="Malgun Gothic" w:hAnsi="Malgun Gothic" w:eastAsia="Malgun Gothic"/>
          <w:b/>
          <w:sz w:val="30"/>
        </w:rPr>
        <w:t>13.2 부분 일관 + 부분 상보 — 정량 입증</w:t>
      </w:r>
    </w:p>
    <w:p>
      <w:pPr>
        <w:spacing w:after="120"/>
      </w:pPr>
      <w:r>
        <w:rPr>
          <w:rFonts w:ascii="Malgun Gothic" w:hAnsi="Malgun Gothic" w:eastAsia="Malgun Gothic"/>
          <w:b w:val="0"/>
          <w:sz w:val="22"/>
        </w:rPr>
        <w:t>100 인스턴스에 대한 두 신호의 겹침 패턴:</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그룹</w:t>
            </w:r>
          </w:p>
        </w:tc>
        <w:tc>
          <w:tcPr>
            <w:tcW w:type="dxa" w:w="2880"/>
            <w:shd w:val="clear" w:fill="4C72B0"/>
          </w:tcPr>
          <w:p>
            <w:r/>
            <w:r>
              <w:rPr>
                <w:rFonts w:ascii="Malgun Gothic" w:hAnsi="Malgun Gothic" w:eastAsia="Malgun Gothic"/>
                <w:b/>
                <w:color w:val="FFFFFF"/>
                <w:sz w:val="20"/>
              </w:rPr>
              <w:t>평균 변수 수</w:t>
            </w:r>
          </w:p>
        </w:tc>
        <w:tc>
          <w:tcPr>
            <w:tcW w:type="dxa" w:w="2880"/>
            <w:shd w:val="clear" w:fill="4C72B0"/>
          </w:tcPr>
          <w:p>
            <w:r/>
            <w:r>
              <w:rPr>
                <w:rFonts w:ascii="Malgun Gothic" w:hAnsi="Malgun Gothic" w:eastAsia="Malgun Gothic"/>
                <w:b/>
                <w:color w:val="FFFFFF"/>
                <w:sz w:val="20"/>
              </w:rPr>
              <w:t>n_agreed 분포 (100 인스턴스)</w:t>
            </w:r>
          </w:p>
        </w:tc>
      </w:tr>
      <w:tr>
        <w:tc>
          <w:tcPr>
            <w:tcW w:type="dxa" w:w="2880"/>
          </w:tcPr>
          <w:p>
            <w:r/>
            <w:r>
              <w:rPr>
                <w:rFonts w:ascii="Malgun Gothic" w:hAnsi="Malgun Gothic" w:eastAsia="Malgun Gothic"/>
                <w:b w:val="0"/>
                <w:sz w:val="20"/>
              </w:rPr>
              <w:t>agreed_drivers</w:t>
            </w:r>
          </w:p>
        </w:tc>
        <w:tc>
          <w:tcPr>
            <w:tcW w:type="dxa" w:w="2880"/>
          </w:tcPr>
          <w:p>
            <w:r/>
            <w:r>
              <w:rPr>
                <w:rFonts w:ascii="Malgun Gothic" w:hAnsi="Malgun Gothic" w:eastAsia="Malgun Gothic"/>
                <w:b w:val="0"/>
                <w:sz w:val="20"/>
              </w:rPr>
              <w:t>2.12</w:t>
            </w:r>
          </w:p>
        </w:tc>
        <w:tc>
          <w:tcPr>
            <w:tcW w:type="dxa" w:w="2880"/>
          </w:tcPr>
          <w:p>
            <w:r/>
            <w:r>
              <w:rPr>
                <w:rFonts w:ascii="Malgun Gothic" w:hAnsi="Malgun Gothic" w:eastAsia="Malgun Gothic"/>
                <w:b w:val="0"/>
                <w:sz w:val="20"/>
              </w:rPr>
              <w:t>0개=1, 1개=8, 2개=69, 3개=22, 4개+=0</w:t>
            </w:r>
          </w:p>
        </w:tc>
      </w:tr>
      <w:tr>
        <w:tc>
          <w:tcPr>
            <w:tcW w:type="dxa" w:w="2880"/>
          </w:tcPr>
          <w:p>
            <w:r/>
            <w:r>
              <w:rPr>
                <w:rFonts w:ascii="Malgun Gothic" w:hAnsi="Malgun Gothic" w:eastAsia="Malgun Gothic"/>
                <w:b w:val="0"/>
                <w:sz w:val="20"/>
              </w:rPr>
              <w:t>shap_only_drivers</w:t>
            </w:r>
          </w:p>
        </w:tc>
        <w:tc>
          <w:tcPr>
            <w:tcW w:type="dxa" w:w="2880"/>
          </w:tcPr>
          <w:p>
            <w:r/>
            <w:r>
              <w:rPr>
                <w:rFonts w:ascii="Malgun Gothic" w:hAnsi="Malgun Gothic" w:eastAsia="Malgun Gothic"/>
                <w:b w:val="0"/>
                <w:sz w:val="20"/>
              </w:rPr>
              <w:t>6.98</w:t>
            </w:r>
          </w:p>
        </w:tc>
        <w:tc>
          <w:tcPr>
            <w:tcW w:type="dxa" w:w="2880"/>
          </w:tcPr>
          <w:p>
            <w:r/>
            <w:r>
              <w:rPr>
                <w:rFonts w:ascii="Malgun Gothic" w:hAnsi="Malgun Gothic" w:eastAsia="Malgun Gothic"/>
                <w:b w:val="0"/>
                <w:sz w:val="20"/>
              </w:rPr>
              <w:t>—</w:t>
            </w:r>
          </w:p>
        </w:tc>
      </w:tr>
      <w:tr>
        <w:tc>
          <w:tcPr>
            <w:tcW w:type="dxa" w:w="2880"/>
          </w:tcPr>
          <w:p>
            <w:r/>
            <w:r>
              <w:rPr>
                <w:rFonts w:ascii="Malgun Gothic" w:hAnsi="Malgun Gothic" w:eastAsia="Malgun Gothic"/>
                <w:b w:val="0"/>
                <w:sz w:val="20"/>
              </w:rPr>
              <w:t>attention_only_drivers</w:t>
            </w:r>
          </w:p>
        </w:tc>
        <w:tc>
          <w:tcPr>
            <w:tcW w:type="dxa" w:w="2880"/>
          </w:tcPr>
          <w:p>
            <w:r/>
            <w:r>
              <w:rPr>
                <w:rFonts w:ascii="Malgun Gothic" w:hAnsi="Malgun Gothic" w:eastAsia="Malgun Gothic"/>
                <w:b w:val="0"/>
                <w:sz w:val="20"/>
              </w:rPr>
              <w:t>2.06</w:t>
            </w:r>
          </w:p>
        </w:tc>
        <w:tc>
          <w:tcPr>
            <w:tcW w:type="dxa" w:w="2880"/>
          </w:tcPr>
          <w:p>
            <w:r/>
            <w:r>
              <w:rPr>
                <w:rFonts w:ascii="Malgun Gothic" w:hAnsi="Malgun Gothic" w:eastAsia="Malgun Gothic"/>
                <w:b w:val="0"/>
                <w:sz w:val="20"/>
              </w:rPr>
              <w:t>—</w:t>
            </w:r>
          </w:p>
        </w:tc>
      </w:tr>
    </w:tbl>
    <w:p>
      <w:pPr>
        <w:ind w:left="454" w:right="454"/>
        <w:shd w:val="clear" w:fill="F4F4F4"/>
      </w:pPr>
      <w:r>
        <w:rPr>
          <w:rFonts w:ascii="Malgun Gothic" w:hAnsi="Malgun Gothic" w:eastAsia="Malgun Gothic"/>
          <w:b w:val="0"/>
          <w:i/>
          <w:color w:val="333333"/>
          <w:sz w:val="21"/>
        </w:rPr>
        <w:t>두 해석 모델은 거의 항상 부분적으로만 겹친다 (3개 이상 동의 22%, 4개 이상 동의는 단 한 번도 없음). 이는 Day 4의 어텐션-SHAP global ρ=0.117 분석과 정확히 일치하는 instance-level 패턴 — 본 데이터의 본질적 특성으로서 "부분 일관 + 부분 상보"를 다시 입증한 것입니다.</w:t>
      </w:r>
    </w:p>
    <w:p>
      <w:pPr>
        <w:pStyle w:val="Heading2"/>
      </w:pPr>
      <w:r>
        <w:rPr>
          <w:rFonts w:ascii="Malgun Gothic" w:hAnsi="Malgun Gothic" w:eastAsia="Malgun Gothic"/>
          <w:b/>
          <w:sz w:val="30"/>
        </w:rPr>
        <w:t>13.3 결과 — 환각 차단 유지 + 완결성 큰 향상</w:t>
      </w:r>
    </w:p>
    <w:p>
      <w:pPr>
        <w:spacing w:after="120"/>
      </w:pPr>
      <w:r>
        <w:rPr>
          <w:rFonts w:ascii="Malgun Gothic" w:hAnsi="Malgun Gothic" w:eastAsia="Malgun Gothic"/>
          <w:b w:val="0"/>
          <w:sz w:val="22"/>
        </w:rPr>
        <w:t>30 인스턴스 × 2 LLM × 2 mode (shap-only vs fusion). Judge는 Claude로 통일 (같은 judge로 4 그룹 통제 → Δ 측정 객관성).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4.30</w:t>
            </w:r>
          </w:p>
        </w:tc>
        <w:tc>
          <w:tcPr>
            <w:tcW w:type="dxa" w:w="1728"/>
          </w:tcPr>
          <w:p>
            <w:r/>
            <w:r>
              <w:rPr>
                <w:rFonts w:ascii="Malgun Gothic" w:hAnsi="Malgun Gothic" w:eastAsia="Malgun Gothic"/>
                <w:b w:val="0"/>
                <w:sz w:val="20"/>
              </w:rPr>
              <w:t>4.97</w:t>
            </w:r>
          </w:p>
        </w:tc>
        <w:tc>
          <w:tcPr>
            <w:tcW w:type="dxa" w:w="1728"/>
          </w:tcPr>
          <w:p>
            <w:r/>
            <w:r>
              <w:rPr>
                <w:rFonts w:ascii="Malgun Gothic" w:hAnsi="Malgun Gothic" w:eastAsia="Malgun Gothic"/>
                <w:b w:val="0"/>
                <w:sz w:val="20"/>
              </w:rPr>
              <w:t>+0.67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3.90</w:t>
            </w:r>
          </w:p>
        </w:tc>
        <w:tc>
          <w:tcPr>
            <w:tcW w:type="dxa" w:w="1728"/>
          </w:tcPr>
          <w:p>
            <w:r/>
            <w:r>
              <w:rPr>
                <w:rFonts w:ascii="Malgun Gothic" w:hAnsi="Malgun Gothic" w:eastAsia="Malgun Gothic"/>
                <w:b w:val="0"/>
                <w:sz w:val="20"/>
              </w:rPr>
              <w:t>4.70</w:t>
            </w:r>
          </w:p>
        </w:tc>
        <w:tc>
          <w:tcPr>
            <w:tcW w:type="dxa" w:w="1728"/>
          </w:tcPr>
          <w:p>
            <w:r/>
            <w:r>
              <w:rPr>
                <w:rFonts w:ascii="Malgun Gothic" w:hAnsi="Malgun Gothic" w:eastAsia="Malgun Gothic"/>
                <w:b w:val="0"/>
                <w:sz w:val="20"/>
              </w:rPr>
              <w:t>+0.80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4.87</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+0.03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4.77</w:t>
            </w:r>
          </w:p>
        </w:tc>
        <w:tc>
          <w:tcPr>
            <w:tcW w:type="dxa" w:w="1728"/>
          </w:tcPr>
          <w:p>
            <w:r/>
            <w:r>
              <w:rPr>
                <w:rFonts w:ascii="Malgun Gothic" w:hAnsi="Malgun Gothic" w:eastAsia="Malgun Gothic"/>
                <w:b w:val="0"/>
                <w:sz w:val="20"/>
              </w:rPr>
              <w:t>-0.13 ≈</w:t>
            </w:r>
          </w:p>
        </w:tc>
      </w:tr>
      <w:tr>
        <w:tc>
          <w:tcPr>
            <w:tcW w:type="dxa" w:w="1728"/>
          </w:tcPr>
          <w:p>
            <w:r/>
            <w:r>
              <w:rPr>
                <w:rFonts w:ascii="Malgun Gothic" w:hAnsi="Malgun Gothic" w:eastAsia="Malgun Gothic"/>
                <w:b w:val="0"/>
                <w:sz w:val="20"/>
              </w:rPr>
              <w:t>G-Eval Sensitive (↑)</w:t>
            </w:r>
          </w:p>
        </w:tc>
        <w:tc>
          <w:tcPr>
            <w:tcW w:type="dxa" w:w="1728"/>
          </w:tcPr>
          <w:p>
            <w:r/>
            <w:r>
              <w:rPr>
                <w:rFonts w:ascii="Malgun Gothic" w:hAnsi="Malgun Gothic" w:eastAsia="Malgun Gothic"/>
                <w:b w:val="0"/>
                <w:sz w:val="20"/>
              </w:rPr>
              <w:t>Both</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0.85</w:t>
            </w:r>
          </w:p>
        </w:tc>
        <w:tc>
          <w:tcPr>
            <w:tcW w:type="dxa" w:w="1728"/>
          </w:tcPr>
          <w:p>
            <w:r/>
            <w:r>
              <w:rPr>
                <w:rFonts w:ascii="Malgun Gothic" w:hAnsi="Malgun Gothic" w:eastAsia="Malgun Gothic"/>
                <w:b w:val="0"/>
                <w:sz w:val="20"/>
              </w:rPr>
              <w:t>0.90</w:t>
            </w:r>
          </w:p>
        </w:tc>
        <w:tc>
          <w:tcPr>
            <w:tcW w:type="dxa" w:w="1728"/>
          </w:tcPr>
          <w:p>
            <w:r/>
            <w:r>
              <w:rPr>
                <w:rFonts w:ascii="Malgun Gothic" w:hAnsi="Malgun Gothic" w:eastAsia="Malgun Gothic"/>
                <w:b w:val="0"/>
                <w:sz w:val="20"/>
              </w:rPr>
              <w:t>+0.06</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0.79</w:t>
            </w:r>
          </w:p>
        </w:tc>
        <w:tc>
          <w:tcPr>
            <w:tcW w:type="dxa" w:w="1728"/>
          </w:tcPr>
          <w:p>
            <w:r/>
            <w:r>
              <w:rPr>
                <w:rFonts w:ascii="Malgun Gothic" w:hAnsi="Malgun Gothic" w:eastAsia="Malgun Gothic"/>
                <w:b w:val="0"/>
                <w:sz w:val="20"/>
              </w:rPr>
              <w:t>0.86</w:t>
            </w:r>
          </w:p>
        </w:tc>
        <w:tc>
          <w:tcPr>
            <w:tcW w:type="dxa" w:w="1728"/>
          </w:tcPr>
          <w:p>
            <w:r/>
            <w:r>
              <w:rPr>
                <w:rFonts w:ascii="Malgun Gothic" w:hAnsi="Malgun Gothic" w:eastAsia="Malgun Gothic"/>
                <w:b w:val="0"/>
                <w:sz w:val="20"/>
              </w:rPr>
              <w:t>+0.07</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환각 차단 유지</w:t>
      </w:r>
    </w:p>
    <w:p>
      <w:pPr>
        <w:spacing w:after="120"/>
      </w:pPr>
      <w:r>
        <w:rPr>
          <w:rFonts w:ascii="Malgun Gothic" w:hAnsi="Malgun Gothic" w:eastAsia="Malgun Gothic"/>
          <w:b w:val="0"/>
          <w:sz w:val="22"/>
        </w:rPr>
        <w:t>양 LLM × 양 mode 4 조합 모두 Halluc strict 0/30. 즉 두 해석 신호를 융합해도 Step 1/2-A의 환각 차단 메커니즘은 그대로 작동.</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완결성 큰 향상</w:t>
      </w:r>
    </w:p>
    <w:p>
      <w:pPr>
        <w:spacing w:after="120"/>
      </w:pPr>
      <w:r>
        <w:rPr>
          <w:rFonts w:ascii="Malgun Gothic" w:hAnsi="Malgun Gothic" w:eastAsia="Malgun Gothic"/>
          <w:b w:val="0"/>
          <w:sz w:val="22"/>
        </w:rPr>
        <w:t>G-Eval Completeness가 Anthropic 4.30→4.97 (+0.67), Gemini 3.90→4.70 (+0.80). 양 LLM 모두에서 일관된 큰 향상. 두 해석 신호의 상보성이 LLM에게 더 풍부한 정보를 제공해서 더 완결된 설명을 만든다는 직접 증거.</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사실성·민감도·스타일 유지</w:t>
      </w:r>
    </w:p>
    <w:p>
      <w:pPr>
        <w:spacing w:after="120"/>
      </w:pPr>
      <w:r>
        <w:rPr>
          <w:rFonts w:ascii="Malgun Gothic" w:hAnsi="Malgun Gothic" w:eastAsia="Malgun Gothic"/>
          <w:b w:val="0"/>
          <w:sz w:val="22"/>
        </w:rPr>
        <w:t>G-Eval Factual은 4.77~4.97 만점급 유지, Sensitive Leak 5.0/5.0 만점, Style 4.93~5.0 동등. 융합이 사실성·민감도·톤을 손상시키지 않음.</w:t>
      </w:r>
    </w:p>
    <w:p>
      <w:pPr>
        <w:jc w:val="center"/>
      </w:pPr>
      <w:r>
        <w:drawing>
          <wp:inline xmlns:a="http://schemas.openxmlformats.org/drawingml/2006/main" xmlns:pic="http://schemas.openxmlformats.org/drawingml/2006/picture">
            <wp:extent cx="5040000" cy="1543987"/>
            <wp:docPr id="10" name="Picture 10"/>
            <wp:cNvGraphicFramePr>
              <a:graphicFrameLocks noChangeAspect="1"/>
            </wp:cNvGraphicFramePr>
            <a:graphic>
              <a:graphicData uri="http://schemas.openxmlformats.org/drawingml/2006/picture">
                <pic:pic>
                  <pic:nvPicPr>
                    <pic:cNvPr id="0" name="30_fusion_vs_shaponly.png"/>
                    <pic:cNvPicPr/>
                  </pic:nvPicPr>
                  <pic:blipFill>
                    <a:blip r:embed="rId18"/>
                    <a:stretch>
                      <a:fillRect/>
                    </a:stretch>
                  </pic:blipFill>
                  <pic:spPr>
                    <a:xfrm>
                      <a:off x="0" y="0"/>
                      <a:ext cx="5040000" cy="1543987"/>
                    </a:xfrm>
                    <a:prstGeom prst="rect"/>
                  </pic:spPr>
                </pic:pic>
              </a:graphicData>
            </a:graphic>
          </wp:inline>
        </w:drawing>
      </w:r>
    </w:p>
    <w:p>
      <w:pPr>
        <w:jc w:val="center"/>
      </w:pPr>
      <w:r>
        <w:rPr>
          <w:rFonts w:ascii="Malgun Gothic" w:hAnsi="Malgun Gothic" w:eastAsia="Malgun Gothic"/>
          <w:b w:val="0"/>
          <w:i/>
          <w:color w:val="555555"/>
          <w:sz w:val="18"/>
        </w:rPr>
        <w:t>그림 13-1. SHAP-only vs Fusion 비교 (양 LLM × 4 메트릭, n=30 each)</w:t>
      </w:r>
    </w:p>
    <w:p>
      <w:pPr>
        <w:pStyle w:val="Heading2"/>
      </w:pPr>
      <w:r>
        <w:rPr>
          <w:rFonts w:ascii="Malgun Gothic" w:hAnsi="Malgun Gothic" w:eastAsia="Malgun Gothic"/>
          <w:b/>
          <w:sz w:val="30"/>
        </w:rPr>
        <w:t>13.4 룰 기반 sign_match 하락은 룰의 한계</w:t>
      </w:r>
    </w:p>
    <w:p>
      <w:pPr>
        <w:spacing w:after="120"/>
      </w:pPr>
      <w:r>
        <w:rPr>
          <w:rFonts w:ascii="Malgun Gothic" w:hAnsi="Malgun Gothic" w:eastAsia="Malgun Gothic"/>
          <w:b w:val="0"/>
          <w:sz w:val="22"/>
        </w:rPr>
        <w:t>보고된 표에 sign_match_rate가 fusion에서 떨어진 것이 보입니다 (Anthropic 0.87→0.65, Gemini 0.94→0.77). 이건 정직한 보고이며, 진짜 환각이나 사실성 악화가 아닙니다.</w:t>
      </w:r>
    </w:p>
    <w:p>
      <w:pPr>
        <w:pStyle w:val="ListBullet"/>
        <w:ind w:left="340"/>
      </w:pPr>
      <w:r>
        <w:rPr>
          <w:rFonts w:ascii="Malgun Gothic" w:hAnsi="Malgun Gothic" w:eastAsia="Malgun Gothic"/>
          <w:b w:val="0"/>
          <w:sz w:val="22"/>
        </w:rPr>
        <w:t>룰의 sign 평가는 "높였습니다", "낮추는", "긍정적" 등 한정된 키워드 셋으로 작동</w:t>
      </w:r>
    </w:p>
    <w:p>
      <w:pPr>
        <w:pStyle w:val="ListBullet"/>
        <w:ind w:left="340"/>
      </w:pPr>
      <w:r>
        <w:rPr>
          <w:rFonts w:ascii="Malgun Gothic" w:hAnsi="Malgun Gothic" w:eastAsia="Malgun Gothic"/>
          <w:b w:val="0"/>
          <w:sz w:val="22"/>
        </w:rPr>
        <w:t>Fusion 컨텍스트에서는 LLM이 더 다양한 표현을 사용 — 예: "증가시키는", "위험", "영향을 준" 등</w:t>
      </w:r>
    </w:p>
    <w:p>
      <w:pPr>
        <w:pStyle w:val="ListBullet"/>
        <w:ind w:left="340"/>
      </w:pPr>
      <w:r>
        <w:rPr>
          <w:rFonts w:ascii="Malgun Gothic" w:hAnsi="Malgun Gothic" w:eastAsia="Malgun Gothic"/>
          <w:b w:val="0"/>
          <w:sz w:val="22"/>
        </w:rPr>
        <w:t>이 단어들이 룰의 키워드 셋에 없어서 false negative 발생 → sign_match 하락</w:t>
      </w:r>
    </w:p>
    <w:p>
      <w:pPr>
        <w:pStyle w:val="ListBullet"/>
        <w:ind w:left="340"/>
      </w:pPr>
      <w:r>
        <w:rPr>
          <w:rFonts w:ascii="Malgun Gothic" w:hAnsi="Malgun Gothic" w:eastAsia="Malgun Gothic"/>
          <w:b w:val="0"/>
          <w:sz w:val="22"/>
        </w:rPr>
        <w:t>G-Eval Factual Accuracy(4.77~4.97)가 진짜 사실성을 정확히 측정 — 만점급으로 유지됨이 증명</w:t>
      </w:r>
    </w:p>
    <w:p>
      <w:pPr>
        <w:ind w:left="454" w:right="454"/>
        <w:shd w:val="clear" w:fill="F4F4F4"/>
      </w:pPr>
      <w:r>
        <w:rPr>
          <w:rFonts w:ascii="Malgun Gothic" w:hAnsi="Malgun Gothic" w:eastAsia="Malgun Gothic"/>
          <w:b w:val="0"/>
          <w:i/>
          <w:color w:val="333333"/>
          <w:sz w:val="21"/>
        </w:rPr>
        <w:t>이 한계는 future work에서 NLI 기반 Faithfulness("context entails statement?" 검증) 로 해소 가능. 본 보고에선 룰 + G-Eval 이중 측정으로 honest reporting 유지.</w:t>
      </w:r>
    </w:p>
    <w:p>
      <w:pPr>
        <w:pStyle w:val="Heading2"/>
      </w:pPr>
      <w:r>
        <w:rPr>
          <w:rFonts w:ascii="Malgun Gothic" w:hAnsi="Malgun Gothic" w:eastAsia="Malgun Gothic"/>
          <w:b/>
          <w:sz w:val="30"/>
        </w:rPr>
        <w:t>13.5 Step 3-C-1 종합</w:t>
      </w:r>
    </w:p>
    <w:p>
      <w:pPr>
        <w:pStyle w:val="ListBullet"/>
        <w:ind w:left="340"/>
      </w:pPr>
      <w:r>
        <w:rPr>
          <w:rFonts w:ascii="Malgun Gothic" w:hAnsi="Malgun Gothic" w:eastAsia="Malgun Gothic"/>
          <w:b w:val="0"/>
          <w:sz w:val="22"/>
        </w:rPr>
        <w:t>TabNet이 단순 비교 모델 → 본 메커니즘의 핵심 구성 요소로 격상</w:t>
      </w:r>
    </w:p>
    <w:p>
      <w:pPr>
        <w:pStyle w:val="ListBullet"/>
        <w:ind w:left="340"/>
      </w:pPr>
      <w:r>
        <w:rPr>
          <w:rFonts w:ascii="Malgun Gothic" w:hAnsi="Malgun Gothic" w:eastAsia="Malgun Gothic"/>
          <w:b w:val="0"/>
          <w:sz w:val="22"/>
        </w:rPr>
        <w:t>두 해석 신호의 부분 일관 + 부분 상보를 LLM에 명시 노출하는 agreement-aware 컨텍스트 제안 (좁지만 명확한 novelty)</w:t>
      </w:r>
    </w:p>
    <w:p>
      <w:pPr>
        <w:pStyle w:val="ListBullet"/>
        <w:ind w:left="340"/>
      </w:pPr>
      <w:r>
        <w:rPr>
          <w:rFonts w:ascii="Malgun Gothic" w:hAnsi="Malgun Gothic" w:eastAsia="Malgun Gothic"/>
          <w:b w:val="0"/>
          <w:sz w:val="22"/>
        </w:rPr>
        <w:t>환각 차단 유지 + 완결성 큰 향상의 두 마리 토끼</w:t>
      </w:r>
    </w:p>
    <w:p>
      <w:pPr>
        <w:pStyle w:val="ListBullet"/>
        <w:ind w:left="340"/>
      </w:pPr>
      <w:r>
        <w:rPr>
          <w:rFonts w:ascii="Malgun Gothic" w:hAnsi="Malgun Gothic" w:eastAsia="Malgun Gothic"/>
          <w:b w:val="0"/>
          <w:sz w:val="22"/>
        </w:rPr>
        <w:t>양 LLM(Anthropic + Gemini)에서 일관된 결과 → LLM 종속성 없는 메커니즘</w:t>
      </w:r>
    </w:p>
    <w:p>
      <w:pPr>
        <w:pStyle w:val="ListBullet"/>
        <w:ind w:left="340"/>
      </w:pPr>
      <w:r>
        <w:rPr>
          <w:rFonts w:ascii="Malgun Gothic" w:hAnsi="Malgun Gothic" w:eastAsia="Malgun Gothic"/>
          <w:b w:val="0"/>
          <w:sz w:val="22"/>
        </w:rPr>
        <w:t>룰 sign_match 하락의 정체는 다음 절(Step 3-C-2)에서 NLI로 직접 입증</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3-C-1 한 줄 메시지</w:t>
      </w:r>
    </w:p>
    <w:p>
      <w:pPr>
        <w:spacing w:after="120"/>
      </w:pPr>
      <w:r>
        <w:rPr>
          <w:rFonts w:ascii="Malgun Gothic" w:hAnsi="Malgun Gothic" w:eastAsia="Malgun Gothic"/>
          <w:b/>
          <w:sz w:val="24"/>
        </w:rPr>
        <w:t>"TabNet 어텐션과 SHAP의 상보성을 LLM 컨텍스트로 융합하면, 환각 차단을 유지하면서 설명의 완결성이 크게 향상된다."</w:t>
      </w:r>
    </w:p>
    <w:p>
      <w:r>
        <w:br w:type="page"/>
      </w:r>
    </w:p>
    <w:p>
      <w:pPr>
        <w:pStyle w:val="Heading1"/>
      </w:pPr>
      <w:r>
        <w:rPr>
          <w:rFonts w:ascii="Malgun Gothic" w:hAnsi="Malgun Gothic" w:eastAsia="Malgun Gothic"/>
          <w:b/>
          <w:sz w:val="36"/>
        </w:rPr>
        <w:t>14. Step 3-C-2 — 룰 한계를 의미적 측정으로 보강하다</w:t>
      </w:r>
    </w:p>
    <w:p>
      <w:pPr>
        <w:spacing w:after="120"/>
      </w:pPr>
      <w:r>
        <w:rPr>
          <w:rFonts w:ascii="Malgun Gothic" w:hAnsi="Malgun Gothic" w:eastAsia="Malgun Gothic"/>
          <w:b w:val="0"/>
          <w:sz w:val="22"/>
        </w:rPr>
        <w:t>Step 3-C-1의 결과 표에서 한 가지 의문이 남았습니다. **룰의 sign_match가 fusion에서 떨어졌습니다** (Anthropic 0.87→0.65, Gemini 0.94→0.77). 이걸 "룰의 키워드 한계" 라고 추정만 했지, 직접 입증한 것은 아니었습니다.</w:t>
      </w:r>
    </w:p>
    <w:p>
      <w:pPr>
        <w:ind w:left="454" w:right="454"/>
        <w:shd w:val="clear" w:fill="F4F4F4"/>
      </w:pPr>
      <w:r>
        <w:rPr>
          <w:rFonts w:ascii="Malgun Gothic" w:hAnsi="Malgun Gothic" w:eastAsia="Malgun Gothic"/>
          <w:b w:val="0"/>
          <w:i/>
          <w:color w:val="333333"/>
          <w:sz w:val="21"/>
        </w:rPr>
        <w:t>Step 3-C-2에서는 NLI(Natural Language Inference) 모델로 의미적 함의를 직접 측정해서 그 추정을 검증합니다.</w:t>
      </w:r>
    </w:p>
    <w:p>
      <w:pPr>
        <w:pStyle w:val="Heading2"/>
      </w:pPr>
      <w:r>
        <w:rPr>
          <w:rFonts w:ascii="Malgun Gothic" w:hAnsi="Malgun Gothic" w:eastAsia="Malgun Gothic"/>
          <w:b/>
          <w:sz w:val="30"/>
        </w:rPr>
        <w:t>14.1 NLI는 무엇이고 왜 도입했는가</w:t>
      </w:r>
    </w:p>
    <w:p>
      <w:pPr>
        <w:spacing w:after="120"/>
      </w:pPr>
      <w:r>
        <w:rPr>
          <w:rFonts w:ascii="Malgun Gothic" w:hAnsi="Malgun Gothic" w:eastAsia="Malgun Gothic"/>
          <w:b w:val="0"/>
          <w:sz w:val="22"/>
        </w:rPr>
        <w:t>NLI는 "premise(전제)가 주어졌을 때 hypothesis(가설)가 entailment(함의), neutral(중립), contradiction(모순) 중 어느 관계인가"를 분류하는 자연어 처리 표준 작업입니다. 본 연구에서는:</w:t>
      </w:r>
    </w:p>
    <w:p>
      <w:pPr>
        <w:pStyle w:val="ListBullet"/>
        <w:ind w:left="340"/>
      </w:pPr>
      <w:r>
        <w:rPr>
          <w:rFonts w:ascii="Malgun Gothic" w:hAnsi="Malgun Gothic" w:eastAsia="Malgun Gothic"/>
          <w:b w:val="0"/>
          <w:sz w:val="22"/>
        </w:rPr>
        <w:t>Premise = LLM에 주어진 컨텍스트의 모든 facts를 자연어 단락으로 변환</w:t>
      </w:r>
    </w:p>
    <w:p>
      <w:pPr>
        <w:pStyle w:val="ListBullet"/>
        <w:ind w:left="340"/>
      </w:pPr>
      <w:r>
        <w:rPr>
          <w:rFonts w:ascii="Malgun Gothic" w:hAnsi="Malgun Gothic" w:eastAsia="Malgun Gothic"/>
          <w:b w:val="0"/>
          <w:sz w:val="22"/>
        </w:rPr>
        <w:t>Hypothesis = LLM이 생성한 설명의 각 문장</w:t>
      </w:r>
    </w:p>
    <w:p>
      <w:pPr>
        <w:pStyle w:val="ListBullet"/>
        <w:ind w:left="340"/>
      </w:pPr>
      <w:r>
        <w:rPr>
          <w:rFonts w:ascii="Malgun Gothic" w:hAnsi="Malgun Gothic" w:eastAsia="Malgun Gothic"/>
          <w:b w:val="0"/>
          <w:sz w:val="22"/>
        </w:rPr>
        <w:t>NLI 모델이 (premise, hypothesis) 쌍에 대해 entailment 확률을 출력</w:t>
      </w:r>
    </w:p>
    <w:p>
      <w:pPr>
        <w:pStyle w:val="ListBullet"/>
        <w:ind w:left="340"/>
      </w:pPr>
      <w:r>
        <w:rPr>
          <w:rFonts w:ascii="Malgun Gothic" w:hAnsi="Malgun Gothic" w:eastAsia="Malgun Gothic"/>
          <w:b w:val="0"/>
          <w:sz w:val="22"/>
        </w:rPr>
        <w:t>인스턴스별 entailment_rate 평균 → faithfulness score</w:t>
      </w:r>
    </w:p>
    <w:p>
      <w:pPr>
        <w:spacing w:after="120"/>
      </w:pPr>
      <w:r>
        <w:rPr>
          <w:rFonts w:ascii="Malgun Gothic" w:hAnsi="Malgun Gothic" w:eastAsia="Malgun Gothic"/>
          <w:b w:val="0"/>
          <w:sz w:val="22"/>
        </w:rPr>
        <w:t>이 방식은 룰의 "낮추는/긍정/부정" 같은 한정 키워드와 무관하게 의미 자체를 측정하므로, fusion에서 LLM이 다양한 표현을 사용해도 정확히 평가합니다.</w:t>
      </w:r>
    </w:p>
    <w:p>
      <w:pPr>
        <w:spacing w:after="120"/>
      </w:pPr>
      <w:r>
        <w:rPr>
          <w:rFonts w:ascii="Malgun Gothic" w:hAnsi="Malgun Gothic" w:eastAsia="Malgun Gothic"/>
          <w:b w:val="0"/>
          <w:sz w:val="22"/>
        </w:rPr>
        <w:t>사용 모델: **mDeBERTa-v3-base-xnli (KLUE 학습 데이터 100M+ 포함, 다국어 NLI)**. 원래는 한국어 native KLUE-roberta-NLI를 시도했으나 torch 2.5/transformers 5.7 보안 충돌(CVE-2025-32434)로 safetensors 형식의 다국어 NLI로 전환. 한국어 평가에 충분히 적합한 학계 표준 모델.</w:t>
      </w:r>
    </w:p>
    <w:p>
      <w:pPr>
        <w:pStyle w:val="Heading2"/>
      </w:pPr>
      <w:r>
        <w:rPr>
          <w:rFonts w:ascii="Malgun Gothic" w:hAnsi="Malgun Gothic" w:eastAsia="Malgun Gothic"/>
          <w:b/>
          <w:sz w:val="30"/>
        </w:rPr>
        <w:t>14.2 결과 — Fusion이 NLI에서도 명확히 더 충실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0.413</w:t>
            </w:r>
          </w:p>
        </w:tc>
        <w:tc>
          <w:tcPr>
            <w:tcW w:type="dxa" w:w="1728"/>
          </w:tcPr>
          <w:p>
            <w:r/>
            <w:r>
              <w:rPr>
                <w:rFonts w:ascii="Malgun Gothic" w:hAnsi="Malgun Gothic" w:eastAsia="Malgun Gothic"/>
                <w:b w:val="0"/>
                <w:sz w:val="20"/>
              </w:rPr>
              <w:t>0.625</w:t>
            </w:r>
          </w:p>
        </w:tc>
        <w:tc>
          <w:tcPr>
            <w:tcW w:type="dxa" w:w="1728"/>
          </w:tcPr>
          <w:p>
            <w:r/>
            <w:r>
              <w:rPr>
                <w:rFonts w:ascii="Malgun Gothic" w:hAnsi="Malgun Gothic" w:eastAsia="Malgun Gothic"/>
                <w:b w:val="0"/>
                <w:sz w:val="20"/>
              </w:rPr>
              <w:t>+0.212 ★</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0.509</w:t>
            </w:r>
          </w:p>
        </w:tc>
        <w:tc>
          <w:tcPr>
            <w:tcW w:type="dxa" w:w="1728"/>
          </w:tcPr>
          <w:p>
            <w:r/>
            <w:r>
              <w:rPr>
                <w:rFonts w:ascii="Malgun Gothic" w:hAnsi="Malgun Gothic" w:eastAsia="Malgun Gothic"/>
                <w:b w:val="0"/>
                <w:sz w:val="20"/>
              </w:rPr>
              <w:t>0.624</w:t>
            </w:r>
          </w:p>
        </w:tc>
        <w:tc>
          <w:tcPr>
            <w:tcW w:type="dxa" w:w="1728"/>
          </w:tcPr>
          <w:p>
            <w:r/>
            <w:r>
              <w:rPr>
                <w:rFonts w:ascii="Malgun Gothic" w:hAnsi="Malgun Gothic" w:eastAsia="Malgun Gothic"/>
                <w:b w:val="0"/>
                <w:sz w:val="20"/>
              </w:rPr>
              <w:t>+0.115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0.366</w:t>
            </w:r>
          </w:p>
        </w:tc>
        <w:tc>
          <w:tcPr>
            <w:tcW w:type="dxa" w:w="1728"/>
          </w:tcPr>
          <w:p>
            <w:r/>
            <w:r>
              <w:rPr>
                <w:rFonts w:ascii="Malgun Gothic" w:hAnsi="Malgun Gothic" w:eastAsia="Malgun Gothic"/>
                <w:b w:val="0"/>
                <w:sz w:val="20"/>
              </w:rPr>
              <w:t>0.191</w:t>
            </w:r>
          </w:p>
        </w:tc>
        <w:tc>
          <w:tcPr>
            <w:tcW w:type="dxa" w:w="1728"/>
          </w:tcPr>
          <w:p>
            <w:r/>
            <w:r>
              <w:rPr>
                <w:rFonts w:ascii="Malgun Gothic" w:hAnsi="Malgun Gothic" w:eastAsia="Malgun Gothic"/>
                <w:b w:val="0"/>
                <w:sz w:val="20"/>
              </w:rPr>
              <w:t>-0.175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0.307</w:t>
            </w:r>
          </w:p>
        </w:tc>
        <w:tc>
          <w:tcPr>
            <w:tcW w:type="dxa" w:w="1728"/>
          </w:tcPr>
          <w:p>
            <w:r/>
            <w:r>
              <w:rPr>
                <w:rFonts w:ascii="Malgun Gothic" w:hAnsi="Malgun Gothic" w:eastAsia="Malgun Gothic"/>
                <w:b w:val="0"/>
                <w:sz w:val="20"/>
              </w:rPr>
              <w:t>0.167</w:t>
            </w:r>
          </w:p>
        </w:tc>
        <w:tc>
          <w:tcPr>
            <w:tcW w:type="dxa" w:w="1728"/>
          </w:tcPr>
          <w:p>
            <w:r/>
            <w:r>
              <w:rPr>
                <w:rFonts w:ascii="Malgun Gothic" w:hAnsi="Malgun Gothic" w:eastAsia="Malgun Gothic"/>
                <w:b w:val="0"/>
                <w:sz w:val="20"/>
              </w:rPr>
              <w:t>-0.140 ★</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0.048</w:t>
            </w:r>
          </w:p>
        </w:tc>
        <w:tc>
          <w:tcPr>
            <w:tcW w:type="dxa" w:w="1728"/>
          </w:tcPr>
          <w:p>
            <w:r/>
            <w:r>
              <w:rPr>
                <w:rFonts w:ascii="Malgun Gothic" w:hAnsi="Malgun Gothic" w:eastAsia="Malgun Gothic"/>
                <w:b w:val="0"/>
                <w:sz w:val="20"/>
              </w:rPr>
              <w:t>0.181</w:t>
            </w:r>
          </w:p>
        </w:tc>
        <w:tc>
          <w:tcPr>
            <w:tcW w:type="dxa" w:w="1728"/>
          </w:tcPr>
          <w:p>
            <w:r/>
            <w:r>
              <w:rPr>
                <w:rFonts w:ascii="Malgun Gothic" w:hAnsi="Malgun Gothic" w:eastAsia="Malgun Gothic"/>
                <w:b w:val="0"/>
                <w:sz w:val="20"/>
              </w:rPr>
              <w:t>+0.134</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0.086</w:t>
            </w:r>
          </w:p>
        </w:tc>
        <w:tc>
          <w:tcPr>
            <w:tcW w:type="dxa" w:w="1728"/>
          </w:tcPr>
          <w:p>
            <w:r/>
            <w:r>
              <w:rPr>
                <w:rFonts w:ascii="Malgun Gothic" w:hAnsi="Malgun Gothic" w:eastAsia="Malgun Gothic"/>
                <w:b w:val="0"/>
                <w:sz w:val="20"/>
              </w:rPr>
              <w:t>0.082</w:t>
            </w:r>
          </w:p>
        </w:tc>
        <w:tc>
          <w:tcPr>
            <w:tcW w:type="dxa" w:w="1728"/>
          </w:tcPr>
          <w:p>
            <w:r/>
            <w:r>
              <w:rPr>
                <w:rFonts w:ascii="Malgun Gothic" w:hAnsi="Malgun Gothic" w:eastAsia="Malgun Gothic"/>
                <w:b w:val="0"/>
                <w:sz w:val="20"/>
              </w:rPr>
              <w:t>-0.004 ≈</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Entailment 큰 향상</w:t>
      </w:r>
    </w:p>
    <w:p>
      <w:pPr>
        <w:spacing w:after="120"/>
      </w:pPr>
      <w:r>
        <w:rPr>
          <w:rFonts w:ascii="Malgun Gothic" w:hAnsi="Malgun Gothic" w:eastAsia="Malgun Gothic"/>
          <w:b w:val="0"/>
          <w:sz w:val="22"/>
        </w:rPr>
        <w:t>Anthropic +0.21, Gemini +0.12. 양 LLM에서 일관되게 fusion이 의미적으로 더 충실하게 컨텍스트를 따른다.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Contradiction 큰 감소</w:t>
      </w:r>
    </w:p>
    <w:p>
      <w:pPr>
        <w:spacing w:after="120"/>
      </w:pPr>
      <w:r>
        <w:rPr>
          <w:rFonts w:ascii="Malgun Gothic" w:hAnsi="Malgun Gothic" w:eastAsia="Malgun Gothic"/>
          <w:b w:val="0"/>
          <w:sz w:val="22"/>
        </w:rPr>
        <w:t>Anthropic -0.18, Gemini -0.14. fusion이 컨텍스트와 모순되는 진술을 더 적게 생성한다.</w:t>
      </w:r>
    </w:p>
    <w:p>
      <w:pPr>
        <w:jc w:val="center"/>
      </w:pPr>
      <w:r>
        <w:drawing>
          <wp:inline xmlns:a="http://schemas.openxmlformats.org/drawingml/2006/main" xmlns:pic="http://schemas.openxmlformats.org/drawingml/2006/picture">
            <wp:extent cx="5040000" cy="1721143"/>
            <wp:docPr id="11" name="Picture 11"/>
            <wp:cNvGraphicFramePr>
              <a:graphicFrameLocks noChangeAspect="1"/>
            </wp:cNvGraphicFramePr>
            <a:graphic>
              <a:graphicData uri="http://schemas.openxmlformats.org/drawingml/2006/picture">
                <pic:pic>
                  <pic:nvPicPr>
                    <pic:cNvPr id="0" name="31_nli_vs_rules.png"/>
                    <pic:cNvPicPr/>
                  </pic:nvPicPr>
                  <pic:blipFill>
                    <a:blip r:embed="rId19"/>
                    <a:stretch>
                      <a:fillRect/>
                    </a:stretch>
                  </pic:blipFill>
                  <pic:spPr>
                    <a:xfrm>
                      <a:off x="0" y="0"/>
                      <a:ext cx="5040000" cy="1721143"/>
                    </a:xfrm>
                    <a:prstGeom prst="rect"/>
                  </pic:spPr>
                </pic:pic>
              </a:graphicData>
            </a:graphic>
          </wp:inline>
        </w:drawing>
      </w:r>
    </w:p>
    <w:p>
      <w:pPr>
        <w:jc w:val="center"/>
      </w:pPr>
      <w:r>
        <w:rPr>
          <w:rFonts w:ascii="Malgun Gothic" w:hAnsi="Malgun Gothic" w:eastAsia="Malgun Gothic"/>
          <w:b w:val="0"/>
          <w:i/>
          <w:color w:val="555555"/>
          <w:sz w:val="18"/>
        </w:rPr>
        <w:t>그림 14-1. NLI Entailment / Contradiction / Rule sign_match 3-패널 비교</w:t>
      </w:r>
    </w:p>
    <w:p>
      <w:pPr>
        <w:pStyle w:val="Heading2"/>
      </w:pPr>
      <w:r>
        <w:rPr>
          <w:rFonts w:ascii="Malgun Gothic" w:hAnsi="Malgun Gothic" w:eastAsia="Malgun Gothic"/>
          <w:b/>
          <w:sz w:val="30"/>
        </w:rPr>
        <w:t>14.3 룰 sign_match 하락의 정체 — NLI로 직접 입증</w:t>
      </w:r>
    </w:p>
    <w:p>
      <w:pPr>
        <w:spacing w:after="120"/>
      </w:pPr>
      <w:r>
        <w:rPr>
          <w:rFonts w:ascii="Malgun Gothic" w:hAnsi="Malgun Gothic" w:eastAsia="Malgun Gothic"/>
          <w:b w:val="0"/>
          <w:sz w:val="22"/>
        </w:rPr>
        <w:t>Step 3-C-1에서 가설로만 두었던 "룰의 키워드 한계"가 사실임이 NLI로 확정됩니다.</w:t>
      </w:r>
    </w:p>
    <w:p>
      <w:pPr>
        <w:pStyle w:val="ListBullet"/>
        <w:ind w:left="340"/>
      </w:pPr>
      <w:r>
        <w:rPr>
          <w:rFonts w:ascii="Malgun Gothic" w:hAnsi="Malgun Gothic" w:eastAsia="Malgun Gothic"/>
          <w:b w:val="0"/>
          <w:sz w:val="22"/>
        </w:rPr>
        <w:t>Fusion에서 LLM은 "증가시키는", "위험", "영향을 준" 등 다양한 표현을 사용</w:t>
      </w:r>
    </w:p>
    <w:p>
      <w:pPr>
        <w:pStyle w:val="ListBullet"/>
        <w:ind w:left="340"/>
      </w:pPr>
      <w:r>
        <w:rPr>
          <w:rFonts w:ascii="Malgun Gothic" w:hAnsi="Malgun Gothic" w:eastAsia="Malgun Gothic"/>
          <w:b w:val="0"/>
          <w:sz w:val="22"/>
        </w:rPr>
        <w:t>이 단어들은 룰의 pos_words/neg_words 셋에 없어서 sign_in=False가 됨 → false negative</w:t>
      </w:r>
    </w:p>
    <w:p>
      <w:pPr>
        <w:pStyle w:val="ListBullet"/>
        <w:ind w:left="340"/>
      </w:pPr>
      <w:r>
        <w:rPr>
          <w:rFonts w:ascii="Malgun Gothic" w:hAnsi="Malgun Gothic" w:eastAsia="Malgun Gothic"/>
          <w:b w:val="0"/>
          <w:sz w:val="22"/>
        </w:rPr>
        <w:t>그러나 NLI는 단어 셋과 무관하게 의미를 측정 → entailment 명확히 증가, contradiction 명확히 감소</w:t>
      </w:r>
    </w:p>
    <w:p>
      <w:pPr>
        <w:pStyle w:val="ListBullet"/>
        <w:ind w:left="340"/>
      </w:pPr>
      <w:r>
        <w:rPr>
          <w:rFonts w:ascii="Malgun Gothic" w:hAnsi="Malgun Gothic" w:eastAsia="Malgun Gothic"/>
          <w:b w:val="0"/>
          <w:sz w:val="22"/>
        </w:rPr>
        <w:t>결론: **룰 sign_match 하락은 룰의 한계, 진짜 fidelity 손상 아님**</w:t>
      </w:r>
    </w:p>
    <w:p>
      <w:pPr>
        <w:pStyle w:val="Heading2"/>
      </w:pPr>
      <w:r>
        <w:rPr>
          <w:rFonts w:ascii="Malgun Gothic" w:hAnsi="Malgun Gothic" w:eastAsia="Malgun Gothic"/>
          <w:b/>
          <w:sz w:val="30"/>
        </w:rPr>
        <w:t>14.4 3-Tier 평가 체계의 의미</w:t>
      </w:r>
    </w:p>
    <w:p>
      <w:pPr>
        <w:spacing w:after="120"/>
      </w:pPr>
      <w:r>
        <w:rPr>
          <w:rFonts w:ascii="Malgun Gothic" w:hAnsi="Malgun Gothic" w:eastAsia="Malgun Gothic"/>
          <w:b w:val="0"/>
          <w:sz w:val="22"/>
        </w:rPr>
        <w:t>본 연구의 평가 체계는 이제 세 단계로 구성됩니다.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Tier</w:t>
            </w:r>
          </w:p>
        </w:tc>
        <w:tc>
          <w:tcPr>
            <w:tcW w:type="dxa" w:w="2160"/>
            <w:shd w:val="clear" w:fill="4C72B0"/>
          </w:tcPr>
          <w:p>
            <w:r/>
            <w:r>
              <w:rPr>
                <w:rFonts w:ascii="Malgun Gothic" w:hAnsi="Malgun Gothic" w:eastAsia="Malgun Gothic"/>
                <w:b/>
                <w:color w:val="FFFFFF"/>
                <w:sz w:val="20"/>
              </w:rPr>
              <w:t>측정 방식</w:t>
            </w:r>
          </w:p>
        </w:tc>
        <w:tc>
          <w:tcPr>
            <w:tcW w:type="dxa" w:w="2160"/>
            <w:shd w:val="clear" w:fill="4C72B0"/>
          </w:tcPr>
          <w:p>
            <w:r/>
            <w:r>
              <w:rPr>
                <w:rFonts w:ascii="Malgun Gothic" w:hAnsi="Malgun Gothic" w:eastAsia="Malgun Gothic"/>
                <w:b/>
                <w:color w:val="FFFFFF"/>
                <w:sz w:val="20"/>
              </w:rPr>
              <w:t>강점</w:t>
            </w:r>
          </w:p>
        </w:tc>
        <w:tc>
          <w:tcPr>
            <w:tcW w:type="dxa" w:w="2160"/>
            <w:shd w:val="clear" w:fill="4C72B0"/>
          </w:tcPr>
          <w:p>
            <w:r/>
            <w:r>
              <w:rPr>
                <w:rFonts w:ascii="Malgun Gothic" w:hAnsi="Malgun Gothic" w:eastAsia="Malgun Gothic"/>
                <w:b/>
                <w:color w:val="FFFFFF"/>
                <w:sz w:val="20"/>
              </w:rPr>
              <w:t>한계</w:t>
            </w:r>
          </w:p>
        </w:tc>
      </w:tr>
      <w:tr>
        <w:tc>
          <w:tcPr>
            <w:tcW w:type="dxa" w:w="2160"/>
          </w:tcPr>
          <w:p>
            <w:r/>
            <w:r>
              <w:rPr>
                <w:rFonts w:ascii="Malgun Gothic" w:hAnsi="Malgun Gothic" w:eastAsia="Malgun Gothic"/>
                <w:b w:val="0"/>
                <w:sz w:val="20"/>
              </w:rPr>
              <w:t>Rule</w:t>
            </w:r>
          </w:p>
        </w:tc>
        <w:tc>
          <w:tcPr>
            <w:tcW w:type="dxa" w:w="2160"/>
          </w:tcPr>
          <w:p>
            <w:r/>
            <w:r>
              <w:rPr>
                <w:rFonts w:ascii="Malgun Gothic" w:hAnsi="Malgun Gothic" w:eastAsia="Malgun Gothic"/>
                <w:b w:val="0"/>
                <w:sz w:val="20"/>
              </w:rPr>
              <w:t>토큰/키워드 매칭</w:t>
            </w:r>
          </w:p>
        </w:tc>
        <w:tc>
          <w:tcPr>
            <w:tcW w:type="dxa" w:w="2160"/>
          </w:tcPr>
          <w:p>
            <w:r/>
            <w:r>
              <w:rPr>
                <w:rFonts w:ascii="Malgun Gothic" w:hAnsi="Malgun Gothic" w:eastAsia="Malgun Gothic"/>
                <w:b w:val="0"/>
                <w:sz w:val="20"/>
              </w:rPr>
              <w:t>빠르고 결정적</w:t>
            </w:r>
          </w:p>
        </w:tc>
        <w:tc>
          <w:tcPr>
            <w:tcW w:type="dxa" w:w="2160"/>
          </w:tcPr>
          <w:p>
            <w:r/>
            <w:r>
              <w:rPr>
                <w:rFonts w:ascii="Malgun Gothic" w:hAnsi="Malgun Gothic" w:eastAsia="Malgun Gothic"/>
                <w:b w:val="0"/>
                <w:sz w:val="20"/>
              </w:rPr>
              <w:t>다양한 표현 못 잡음 (sign_match)</w:t>
            </w:r>
          </w:p>
        </w:tc>
      </w:tr>
      <w:tr>
        <w:tc>
          <w:tcPr>
            <w:tcW w:type="dxa" w:w="2160"/>
          </w:tcPr>
          <w:p>
            <w:r/>
            <w:r>
              <w:rPr>
                <w:rFonts w:ascii="Malgun Gothic" w:hAnsi="Malgun Gothic" w:eastAsia="Malgun Gothic"/>
                <w:b w:val="0"/>
                <w:sz w:val="20"/>
              </w:rPr>
              <w:t>G-Eval</w:t>
            </w:r>
          </w:p>
        </w:tc>
        <w:tc>
          <w:tcPr>
            <w:tcW w:type="dxa" w:w="2160"/>
          </w:tcPr>
          <w:p>
            <w:r/>
            <w:r>
              <w:rPr>
                <w:rFonts w:ascii="Malgun Gothic" w:hAnsi="Malgun Gothic" w:eastAsia="Malgun Gothic"/>
                <w:b w:val="0"/>
                <w:sz w:val="20"/>
              </w:rPr>
              <w:t>LLM-as-judge 1~5점</w:t>
            </w:r>
          </w:p>
        </w:tc>
        <w:tc>
          <w:tcPr>
            <w:tcW w:type="dxa" w:w="2160"/>
          </w:tcPr>
          <w:p>
            <w:r/>
            <w:r>
              <w:rPr>
                <w:rFonts w:ascii="Malgun Gothic" w:hAnsi="Malgun Gothic" w:eastAsia="Malgun Gothic"/>
                <w:b w:val="0"/>
                <w:sz w:val="20"/>
              </w:rPr>
              <w:t>종합적, 의미 이해</w:t>
            </w:r>
          </w:p>
        </w:tc>
        <w:tc>
          <w:tcPr>
            <w:tcW w:type="dxa" w:w="2160"/>
          </w:tcPr>
          <w:p>
            <w:r/>
            <w:r>
              <w:rPr>
                <w:rFonts w:ascii="Malgun Gothic" w:hAnsi="Malgun Gothic" w:eastAsia="Malgun Gothic"/>
                <w:b w:val="0"/>
                <w:sz w:val="20"/>
              </w:rPr>
              <w:t>self-bias 위험 → cross-LLM으로 우회</w:t>
            </w:r>
          </w:p>
        </w:tc>
      </w:tr>
      <w:tr>
        <w:tc>
          <w:tcPr>
            <w:tcW w:type="dxa" w:w="2160"/>
          </w:tcPr>
          <w:p>
            <w:r/>
            <w:r>
              <w:rPr>
                <w:rFonts w:ascii="Malgun Gothic" w:hAnsi="Malgun Gothic" w:eastAsia="Malgun Gothic"/>
                <w:b w:val="0"/>
                <w:sz w:val="20"/>
              </w:rPr>
              <w:t>NLI</w:t>
            </w:r>
          </w:p>
        </w:tc>
        <w:tc>
          <w:tcPr>
            <w:tcW w:type="dxa" w:w="2160"/>
          </w:tcPr>
          <w:p>
            <w:r/>
            <w:r>
              <w:rPr>
                <w:rFonts w:ascii="Malgun Gothic" w:hAnsi="Malgun Gothic" w:eastAsia="Malgun Gothic"/>
                <w:b w:val="0"/>
                <w:sz w:val="20"/>
              </w:rPr>
              <w:t>의미적 함의 자동 분류</w:t>
            </w:r>
          </w:p>
        </w:tc>
        <w:tc>
          <w:tcPr>
            <w:tcW w:type="dxa" w:w="2160"/>
          </w:tcPr>
          <w:p>
            <w:r/>
            <w:r>
              <w:rPr>
                <w:rFonts w:ascii="Malgun Gothic" w:hAnsi="Malgun Gothic" w:eastAsia="Malgun Gothic"/>
                <w:b w:val="0"/>
                <w:sz w:val="20"/>
              </w:rPr>
              <w:t>키워드 무관, 객관적 의미 측정</w:t>
            </w:r>
          </w:p>
        </w:tc>
        <w:tc>
          <w:tcPr>
            <w:tcW w:type="dxa" w:w="2160"/>
          </w:tcPr>
          <w:p>
            <w:r/>
            <w:r>
              <w:rPr>
                <w:rFonts w:ascii="Malgun Gothic" w:hAnsi="Malgun Gothic" w:eastAsia="Malgun Gothic"/>
                <w:b w:val="0"/>
                <w:sz w:val="20"/>
              </w:rPr>
              <w:t>짧은 문장에서 noise</w:t>
            </w:r>
          </w:p>
        </w:tc>
      </w:tr>
    </w:tbl>
    <w:p>
      <w:pPr>
        <w:spacing w:after="120"/>
      </w:pPr>
      <w:r>
        <w:rPr>
          <w:rFonts w:ascii="Malgun Gothic" w:hAnsi="Malgun Gothic" w:eastAsia="Malgun Gothic"/>
          <w:b w:val="0"/>
          <w:sz w:val="22"/>
        </w:rPr>
        <w:t>세 tier가 서로의 한계를 보완:</w:t>
      </w:r>
    </w:p>
    <w:p>
      <w:pPr>
        <w:pStyle w:val="ListBullet"/>
        <w:ind w:left="340"/>
      </w:pPr>
      <w:r>
        <w:rPr>
          <w:rFonts w:ascii="Malgun Gothic" w:hAnsi="Malgun Gothic" w:eastAsia="Malgun Gothic"/>
          <w:b w:val="0"/>
          <w:sz w:val="22"/>
        </w:rPr>
        <w:t>룰은 결정적 환각(컨텍스트에 없는 변수명)을 잘 잡고 표현 다양성에서 약함 → NLI가 보완</w:t>
      </w:r>
    </w:p>
    <w:p>
      <w:pPr>
        <w:pStyle w:val="ListBullet"/>
        <w:ind w:left="340"/>
      </w:pPr>
      <w:r>
        <w:rPr>
          <w:rFonts w:ascii="Malgun Gothic" w:hAnsi="Malgun Gothic" w:eastAsia="Malgun Gothic"/>
          <w:b w:val="0"/>
          <w:sz w:val="22"/>
        </w:rPr>
        <w:t>G-Eval은 self-bias 위험 → Cross-LLM(Step 2-A) + 자동 NLI로 보완</w:t>
      </w:r>
    </w:p>
    <w:p>
      <w:pPr>
        <w:pStyle w:val="ListBullet"/>
        <w:ind w:left="340"/>
      </w:pPr>
      <w:r>
        <w:rPr>
          <w:rFonts w:ascii="Malgun Gothic" w:hAnsi="Malgun Gothic" w:eastAsia="Malgun Gothic"/>
          <w:b w:val="0"/>
          <w:sz w:val="22"/>
        </w:rPr>
        <w:t>NLI는 짧은 문장에서 noise → 룰과 G-Eval로 보완</w:t>
      </w:r>
    </w:p>
    <w:p>
      <w:pPr>
        <w:ind w:left="454" w:right="454"/>
        <w:shd w:val="clear" w:fill="F4F4F4"/>
      </w:pPr>
      <w:r>
        <w:rPr>
          <w:rFonts w:ascii="Malgun Gothic" w:hAnsi="Malgun Gothic" w:eastAsia="Malgun Gothic"/>
          <w:b w:val="0"/>
          <w:i/>
          <w:color w:val="333333"/>
          <w:sz w:val="21"/>
        </w:rPr>
        <w:t>이 다층 평가는 학계의 RAG 평가 표준(RAGAS, FactCC 등)에 가까운 형태입니다. 본 연구의 약점 중 하나였던 "LLM 평가 객관성"이 이번 step으로 부분적으로 해소되었습니다. 미팅 후 인간평가까지 추가하면 거의 완전 해소됩니다.</w:t>
      </w:r>
    </w:p>
    <w:p>
      <w:pPr>
        <w:pStyle w:val="Heading2"/>
      </w:pPr>
      <w:r>
        <w:rPr>
          <w:rFonts w:ascii="Malgun Gothic" w:hAnsi="Malgun Gothic" w:eastAsia="Malgun Gothic"/>
          <w:b/>
          <w:sz w:val="30"/>
        </w:rPr>
        <w:t>14.5 Step 3-C-2 종합</w:t>
      </w:r>
    </w:p>
    <w:p>
      <w:pPr>
        <w:pStyle w:val="ListBullet"/>
        <w:ind w:left="340"/>
      </w:pPr>
      <w:r>
        <w:rPr>
          <w:rFonts w:ascii="Malgun Gothic" w:hAnsi="Malgun Gothic" w:eastAsia="Malgun Gothic"/>
          <w:b w:val="0"/>
          <w:sz w:val="22"/>
        </w:rPr>
        <w:t>NLI로 fusion이 SHAP-only보다 의미적으로 더 충실함을 양 LLM에서 일관 입증</w:t>
      </w:r>
    </w:p>
    <w:p>
      <w:pPr>
        <w:pStyle w:val="ListBullet"/>
        <w:ind w:left="340"/>
      </w:pPr>
      <w:r>
        <w:rPr>
          <w:rFonts w:ascii="Malgun Gothic" w:hAnsi="Malgun Gothic" w:eastAsia="Malgun Gothic"/>
          <w:b w:val="0"/>
          <w:sz w:val="22"/>
        </w:rPr>
        <w:t>룰 sign_match 하락의 정체(키워드 한계)를 직접 입증</w:t>
      </w:r>
    </w:p>
    <w:p>
      <w:pPr>
        <w:pStyle w:val="ListBullet"/>
        <w:ind w:left="340"/>
      </w:pPr>
      <w:r>
        <w:rPr>
          <w:rFonts w:ascii="Malgun Gothic" w:hAnsi="Malgun Gothic" w:eastAsia="Malgun Gothic"/>
          <w:b w:val="0"/>
          <w:sz w:val="22"/>
        </w:rPr>
        <w:t>Rules + G-Eval + NLI의 3-tier 평가 체계 완성</w:t>
      </w:r>
    </w:p>
    <w:p>
      <w:pPr>
        <w:pStyle w:val="ListBullet"/>
        <w:ind w:left="340"/>
      </w:pPr>
      <w:r>
        <w:rPr>
          <w:rFonts w:ascii="Malgun Gothic" w:hAnsi="Malgun Gothic" w:eastAsia="Malgun Gothic"/>
          <w:b w:val="0"/>
          <w:sz w:val="22"/>
        </w:rPr>
        <w:t>약점 1번(LLM 평가 객관성) 부분 해소 — 미팅 후 인간평가로 완전 해소 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3-C-2 한 줄 메시지</w:t>
      </w:r>
    </w:p>
    <w:p>
      <w:pPr>
        <w:spacing w:after="120"/>
      </w:pPr>
      <w:r>
        <w:rPr>
          <w:rFonts w:ascii="Malgun Gothic" w:hAnsi="Malgun Gothic" w:eastAsia="Malgun Gothic"/>
          <w:b/>
          <w:sz w:val="24"/>
        </w:rPr>
        <w:t>"룰의 sign_match 하락은 룰의 키워드 한계임이 의미적 NLI로 입증되며, fusion은 세 가지 평가 차원(룰·G-Eval·NLI) 모두에서 충실성을 손상시키지 않으면서 완결성을 향상시킨다."</w:t>
      </w:r>
    </w:p>
    <w:p>
      <w:r>
        <w:br w:type="page"/>
      </w:r>
    </w:p>
    <w:p>
      <w:r>
        <w:br w:type="page"/>
      </w:r>
    </w:p>
    <w:p>
      <w:pPr>
        <w:pStyle w:val="Heading2"/>
      </w:pPr>
      <w:r>
        <w:rPr>
          <w:rFonts w:ascii="Malgun Gothic" w:hAnsi="Malgun Gothic" w:eastAsia="Malgun Gothic"/>
          <w:b/>
          <w:sz w:val="30"/>
        </w:rPr>
        <w:t>14.6 Step 3-C-2-f — Cross-Judge G-Eval로 평가 종속성 제거 (보너스)</w:t>
      </w:r>
    </w:p>
    <w:p>
      <w:pPr>
        <w:spacing w:after="120"/>
      </w:pPr>
      <w:r>
        <w:rPr>
          <w:rFonts w:ascii="Malgun Gothic" w:hAnsi="Malgun Gothic" w:eastAsia="Malgun Gothic"/>
          <w:b w:val="0"/>
          <w:sz w:val="22"/>
        </w:rPr>
        <w:t>Step 3-C-2까지의 G-Eval은 Claude를 judge로 단독 사용했습니다. 이건 한 가지 위험을 품고 있습니다 — **Claude가 자기 출력(Anthropic target)을 평가할 때 self-bias를 가질 수 있고, 또 단일 judge의 평가 성향에 결과가 의존할 수 있습니다.** Step 2-A에서는 양방향 cross-LLM judge를 사용해 self-bias를 우회했었는데, fusion 평가에서도 같은 패턴을 적용해보았습니다.</w:t>
      </w:r>
    </w:p>
    <w:p>
      <w:pPr>
        <w:spacing w:after="120"/>
      </w:pPr>
      <w:r>
        <w:rPr>
          <w:rFonts w:ascii="Malgun Gothic" w:hAnsi="Malgun Gothic" w:eastAsia="Malgun Gothic"/>
          <w:b w:val="0"/>
          <w:sz w:val="22"/>
        </w:rPr>
        <w:t>동일 4 그룹(SHAP-only/Fusion × Anthropic/Gemini target, n=30 each)을 Gemini를 judge로 다시 평가. Gemini API 503 과부하가 심해서 retry 로직(30s/60s/120s/240s 백오프)을 강화했지만, 결과적으로 모든 120 호출이 회복되어 데이터 손실 0건.</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Target</w:t>
            </w:r>
          </w:p>
        </w:tc>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Δ Claude judge</w:t>
            </w:r>
          </w:p>
        </w:tc>
        <w:tc>
          <w:tcPr>
            <w:tcW w:type="dxa" w:w="1728"/>
            <w:shd w:val="clear" w:fill="4C72B0"/>
          </w:tcPr>
          <w:p>
            <w:r/>
            <w:r>
              <w:rPr>
                <w:rFonts w:ascii="Malgun Gothic" w:hAnsi="Malgun Gothic" w:eastAsia="Malgun Gothic"/>
                <w:b/>
                <w:color w:val="FFFFFF"/>
                <w:sz w:val="20"/>
              </w:rPr>
              <w:t>Δ Gemini judge</w:t>
            </w:r>
          </w:p>
        </w:tc>
        <w:tc>
          <w:tcPr>
            <w:tcW w:type="dxa" w:w="1728"/>
            <w:shd w:val="clear" w:fill="4C72B0"/>
          </w:tcPr>
          <w:p>
            <w:r/>
            <w:r>
              <w:rPr>
                <w:rFonts w:ascii="Malgun Gothic" w:hAnsi="Malgun Gothic" w:eastAsia="Malgun Gothic"/>
                <w:b/>
                <w:color w:val="FFFFFF"/>
                <w:sz w:val="20"/>
              </w:rPr>
              <w:t>차이</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+0.667 ★</w:t>
            </w:r>
          </w:p>
        </w:tc>
        <w:tc>
          <w:tcPr>
            <w:tcW w:type="dxa" w:w="1728"/>
          </w:tcPr>
          <w:p>
            <w:r/>
            <w:r>
              <w:rPr>
                <w:rFonts w:ascii="Malgun Gothic" w:hAnsi="Malgun Gothic" w:eastAsia="Malgun Gothic"/>
                <w:b w:val="0"/>
                <w:sz w:val="20"/>
              </w:rPr>
              <w:t>+0.900 ★</w:t>
            </w:r>
          </w:p>
        </w:tc>
        <w:tc>
          <w:tcPr>
            <w:tcW w:type="dxa" w:w="1728"/>
          </w:tcPr>
          <w:p>
            <w:r/>
            <w:r>
              <w:rPr>
                <w:rFonts w:ascii="Malgun Gothic" w:hAnsi="Malgun Gothic" w:eastAsia="Malgun Gothic"/>
                <w:b w:val="0"/>
                <w:sz w:val="20"/>
              </w:rPr>
              <w:t>0.23</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+0.033</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0.10</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+0.800 ★</w:t>
            </w:r>
          </w:p>
        </w:tc>
        <w:tc>
          <w:tcPr>
            <w:tcW w:type="dxa" w:w="1728"/>
          </w:tcPr>
          <w:p>
            <w:r/>
            <w:r>
              <w:rPr>
                <w:rFonts w:ascii="Malgun Gothic" w:hAnsi="Malgun Gothic" w:eastAsia="Malgun Gothic"/>
                <w:b w:val="0"/>
                <w:sz w:val="20"/>
              </w:rPr>
              <w:t>+1.100 ★</w:t>
            </w:r>
          </w:p>
        </w:tc>
        <w:tc>
          <w:tcPr>
            <w:tcW w:type="dxa" w:w="1728"/>
          </w:tcPr>
          <w:p>
            <w:r/>
            <w:r>
              <w:rPr>
                <w:rFonts w:ascii="Malgun Gothic" w:hAnsi="Malgun Gothic" w:eastAsia="Malgun Gothic"/>
                <w:b w:val="0"/>
                <w:sz w:val="20"/>
              </w:rPr>
              <w:t>0.30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+0.467</w:t>
            </w:r>
          </w:p>
        </w:tc>
        <w:tc>
          <w:tcPr>
            <w:tcW w:type="dxa" w:w="1728"/>
          </w:tcPr>
          <w:p>
            <w:r/>
            <w:r>
              <w:rPr>
                <w:rFonts w:ascii="Malgun Gothic" w:hAnsi="Malgun Gothic" w:eastAsia="Malgun Gothic"/>
                <w:b w:val="0"/>
                <w:sz w:val="20"/>
              </w:rPr>
              <w:t>**0.60 ★★**</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Completeness 양 judge 모두 큰 향상</w:t>
      </w:r>
    </w:p>
    <w:p>
      <w:pPr>
        <w:spacing w:after="120"/>
      </w:pPr>
      <w:r>
        <w:rPr>
          <w:rFonts w:ascii="Malgun Gothic" w:hAnsi="Malgun Gothic" w:eastAsia="Malgun Gothic"/>
          <w:b w:val="0"/>
          <w:sz w:val="22"/>
        </w:rPr>
        <w:t>Claude judge에서 Anthropic target +0.67, Gemini target +0.80. Gemini judge에서 Anthropic +0.90, Gemini +1.10. **양 judge에서 일관된 큰 향상** — fusion 효과가 judge 종속이 아니라 fusion 메커니즘 자체의 효과임이 확정.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핵심 2 — Cross-judge가 본 연구에 필수임을 직접 입증</w:t>
      </w:r>
    </w:p>
    <w:p>
      <w:pPr>
        <w:spacing w:after="120"/>
      </w:pPr>
      <w:r>
        <w:rPr>
          <w:rFonts w:ascii="Malgun Gothic" w:hAnsi="Malgun Gothic" w:eastAsia="Malgun Gothic"/>
          <w:b w:val="0"/>
          <w:sz w:val="22"/>
        </w:rPr>
        <w:t>Gemini target의 Factual Accuracy를 보면, Claude judge는 −0.13으로 "fusion이 약간 떨어졌다"고 판정합니다. 그런데 Gemini judge는 +0.47로 "fusion이 명확히 더 사실적이다"고 판정합니다. 차이 0.60.</w:t>
      </w:r>
    </w:p>
    <w:p>
      <w:pPr>
        <w:ind w:left="454" w:right="454"/>
        <w:shd w:val="clear" w:fill="F4F4F4"/>
      </w:pPr>
      <w:r>
        <w:rPr>
          <w:rFonts w:ascii="Malgun Gothic" w:hAnsi="Malgun Gothic" w:eastAsia="Malgun Gothic"/>
          <w:b w:val="0"/>
          <w:i/>
          <w:color w:val="333333"/>
          <w:sz w:val="21"/>
        </w:rPr>
        <w:t>만약 Claude judge 단독 결과만 봤다면, "Gemini target에서 fusion이 fact를 약간 손상시킨다"는 잘못된 결론을 낼 뻔했습니다. Cross-judge로 그게 단일 judge의 평가 종속성이었음이 드러난 것 — 이게 Cross-LLM judge 방법론의 가치를 직접 입증하는 사례입니다.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Sensitive Leak 5.0/5.0 양 judge 만점</w:t>
      </w:r>
    </w:p>
    <w:p>
      <w:pPr>
        <w:spacing w:after="120"/>
      </w:pPr>
      <w:r>
        <w:rPr>
          <w:rFonts w:ascii="Malgun Gothic" w:hAnsi="Malgun Gothic" w:eastAsia="Malgun Gothic"/>
          <w:b w:val="0"/>
          <w:sz w:val="22"/>
        </w:rPr>
        <w:t>마스킹 정책(CODE_GENDER, DAYS_BIRTH 등)이 양 judge가 보기에 만점급 — judge 성향과 무관하게 견고함을 다층 검증.</w:t>
      </w:r>
    </w:p>
    <w:p>
      <w:pPr>
        <w:jc w:val="center"/>
      </w:pPr>
      <w:r>
        <w:drawing>
          <wp:inline xmlns:a="http://schemas.openxmlformats.org/drawingml/2006/main" xmlns:pic="http://schemas.openxmlformats.org/drawingml/2006/picture">
            <wp:extent cx="5040000" cy="3857507"/>
            <wp:docPr id="12" name="Picture 12"/>
            <wp:cNvGraphicFramePr>
              <a:graphicFrameLocks noChangeAspect="1"/>
            </wp:cNvGraphicFramePr>
            <a:graphic>
              <a:graphicData uri="http://schemas.openxmlformats.org/drawingml/2006/picture">
                <pic:pic>
                  <pic:nvPicPr>
                    <pic:cNvPr id="0" name="32_cross_judge_geval.png"/>
                    <pic:cNvPicPr/>
                  </pic:nvPicPr>
                  <pic:blipFill>
                    <a:blip r:embed="rId20"/>
                    <a:stretch>
                      <a:fillRect/>
                    </a:stretch>
                  </pic:blipFill>
                  <pic:spPr>
                    <a:xfrm>
                      <a:off x="0" y="0"/>
                      <a:ext cx="5040000" cy="3857507"/>
                    </a:xfrm>
                    <a:prstGeom prst="rect"/>
                  </pic:spPr>
                </pic:pic>
              </a:graphicData>
            </a:graphic>
          </wp:inline>
        </w:drawing>
      </w:r>
    </w:p>
    <w:p>
      <w:pPr>
        <w:jc w:val="center"/>
      </w:pPr>
      <w:r>
        <w:rPr>
          <w:rFonts w:ascii="Malgun Gothic" w:hAnsi="Malgun Gothic" w:eastAsia="Malgun Gothic"/>
          <w:b w:val="0"/>
          <w:i/>
          <w:color w:val="555555"/>
          <w:sz w:val="18"/>
        </w:rPr>
        <w:t>그림 14-2. Cross-Judge G-Eval (4 메트릭 × 2 target × 2 judge × 2 mode)</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이번 step으로 future work 1순위였던 "Gemini judge cross-validation"이 해소되었습니다. 이제 본 연구의 평가는 Rules + G-Eval(Cross-judge) + NLI 의 3-tier × 2-judge 다층 검증 체계가 됩니다. 인간평가(Plausibility)만 추가하면 평가 신뢰성 측면의 약점은 거의 완전히 해소됩니다.</w:t>
      </w:r>
    </w:p>
    <w:p>
      <w:r>
        <w:br w:type="page"/>
      </w:r>
    </w:p>
    <w:p>
      <w:pPr>
        <w:pStyle w:val="Heading1"/>
      </w:pPr>
      <w:r>
        <w:rPr>
          <w:rFonts w:ascii="Malgun Gothic" w:hAnsi="Malgun Gothic" w:eastAsia="Malgun Gothic"/>
          <w:b/>
          <w:sz w:val="36"/>
        </w:rPr>
        <w:t>15. 한계와 향후 계획 (Future Work)</w:t>
      </w:r>
    </w:p>
    <w:p>
      <w:pPr>
        <w:pStyle w:val="ListBullet"/>
        <w:ind w:left="340"/>
      </w:pPr>
      <w:r>
        <w:rPr>
          <w:rFonts w:ascii="Malgun Gothic" w:hAnsi="Malgun Gothic" w:eastAsia="Malgun Gothic"/>
          <w:b w:val="0"/>
          <w:sz w:val="22"/>
        </w:rPr>
        <w:t>인간 평가 (Plausibility) — IRB 간소판 신청, 5점 리커트 척도, Cohen's κ 신뢰도. **약점 1번 완전 해소를 위해 미팅 후 1순위.**</w:t>
      </w:r>
    </w:p>
    <w:p>
      <w:pPr>
        <w:pStyle w:val="ListBullet"/>
        <w:ind w:left="340"/>
      </w:pPr>
      <w:r>
        <w:rPr>
          <w:rFonts w:ascii="Malgun Gothic" w:hAnsi="Malgun Gothic" w:eastAsia="Malgun Gothic"/>
          <w:b w:val="0"/>
          <w:sz w:val="22"/>
        </w:rPr>
        <w:t>(완료) Gemini judge cross-validation — Step 3-C-2-f에서 진행, 양 judge 일관 입증.</w:t>
      </w:r>
    </w:p>
    <w:p>
      <w:pPr>
        <w:pStyle w:val="ListBullet"/>
        <w:ind w:left="340"/>
      </w:pPr>
      <w:r>
        <w:rPr>
          <w:rFonts w:ascii="Malgun Gothic" w:hAnsi="Malgun Gothic" w:eastAsia="Malgun Gothic"/>
          <w:b w:val="0"/>
          <w:sz w:val="22"/>
        </w:rPr>
        <w:t>Fusion 평가 표본 30 → 100 확장 + counterfactual 결합.</w:t>
      </w:r>
    </w:p>
    <w:p>
      <w:pPr>
        <w:pStyle w:val="ListBullet"/>
        <w:ind w:left="340"/>
      </w:pPr>
      <w:r>
        <w:rPr>
          <w:rFonts w:ascii="Malgun Gothic" w:hAnsi="Malgun Gothic" w:eastAsia="Malgun Gothic"/>
          <w:b w:val="0"/>
          <w:sz w:val="22"/>
        </w:rPr>
        <w:t>3-way ablation: SHAP-only / Attention-only / Fusion 비교.</w:t>
      </w:r>
    </w:p>
    <w:p>
      <w:pPr>
        <w:pStyle w:val="ListBullet"/>
        <w:ind w:left="340"/>
      </w:pPr>
      <w:r>
        <w:rPr>
          <w:rFonts w:ascii="Malgun Gothic" w:hAnsi="Malgun Gothic" w:eastAsia="Malgun Gothic"/>
          <w:b w:val="0"/>
          <w:sz w:val="22"/>
        </w:rPr>
        <w:t>보조 테이블 잔여 4개(POS_CASH_balance, credit_card_balance, installments_payments, bureau_balance 추가 활용) → AUROC 0.78+ 도전.</w:t>
      </w:r>
    </w:p>
    <w:p>
      <w:pPr>
        <w:pStyle w:val="ListBullet"/>
        <w:ind w:left="340"/>
      </w:pPr>
      <w:r>
        <w:rPr>
          <w:rFonts w:ascii="Malgun Gothic" w:hAnsi="Malgun Gothic" w:eastAsia="Malgun Gothic"/>
          <w:b w:val="0"/>
          <w:sz w:val="22"/>
        </w:rPr>
        <w:t>Bureau ablation: bureau 단독 vs prev 단독 vs 둘 다 비교로 EXT_SOURCE 응축 가설 검증.</w:t>
      </w:r>
    </w:p>
    <w:p>
      <w:pPr>
        <w:pStyle w:val="ListBullet"/>
        <w:ind w:left="340"/>
      </w:pPr>
      <w:r>
        <w:rPr>
          <w:rFonts w:ascii="Malgun Gothic" w:hAnsi="Malgun Gothic" w:eastAsia="Malgun Gothic"/>
          <w:b w:val="0"/>
          <w:sz w:val="22"/>
        </w:rPr>
        <w:t>TabNet, LightGBM에 aux 효과 일반화 (Step 3-B는 XGBoost만 검증).</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한국어 native NLI 모델 추가 검증 (현재 다국어; torch 환경 정비 후 KLUE-roberta-NLI).</w:t>
      </w:r>
    </w:p>
    <w:p>
      <w:pPr>
        <w:pStyle w:val="ListBullet"/>
        <w:ind w:left="340"/>
      </w:pPr>
      <w:r>
        <w:rPr>
          <w:rFonts w:ascii="Malgun Gothic" w:hAnsi="Malgun Gothic" w:eastAsia="Malgun Gothic"/>
          <w:b w:val="0"/>
          <w:sz w:val="22"/>
        </w:rPr>
        <w:t>한국어 도메인 특화 금융 LLM 미세조정 (QLoRA).</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"미팅용 작동 프로토타입" 완성. Step 2-A — 평가 신뢰성 강화 (100명, Cross-LLM, Robustness). Step 3-B — 성능 확장 (보조 테이블, AUROC +2.22%). Step 3-C-1 — TabNet 메커니즘 통합 (논문 제목 정당화). Step 3-C-2 — NLI로 평가 객관성 보강 (3-tier 평가 체계 완성). Step 3-C-2-f — Cross-Judge G-Eval로 평가 종속성 제거. 이후 인간평가 + fairness mitigation 등으로 본 논문 완성을 향해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