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48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48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맑은 고딕"/>
          <w:b w:val="0"/>
          <w:sz w:val="28"/>
        </w:rPr>
        <w:t>어텐션-SHAP 융합 컨텍스트와 다중 평가 프레임워크 적용</w:t>
      </w:r>
    </w:p>
    <w:p>
      <w:pPr>
        <w:spacing w:line="384" w:lineRule="auto" w:before="0" w:after="480"/>
        <w:jc w:val="center"/>
      </w:pPr>
      <w:r>
        <w:rPr>
          <w:rFonts w:ascii="Times New Roman" w:hAnsi="Times New Roman" w:eastAsia="맑은 고딕"/>
          <w:b w:val="0"/>
          <w:sz w:val="28"/>
        </w:rPr>
        <w:t>지도교수    박 운 상</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360"/>
        <w:jc w:val="center"/>
      </w:pPr>
      <w:r>
        <w:rPr>
          <w:rFonts w:ascii="Times New Roman" w:hAnsi="Times New Roman" w:eastAsia="맑은 고딕"/>
          <w:b w:val="0"/>
          <w:sz w:val="28"/>
        </w:rPr>
        <w:t>이 논문을 데이터사이언스·인공지능 석사 학위논문으로 제출함</w:t>
      </w:r>
    </w:p>
    <w:p>
      <w:pPr>
        <w:spacing w:line="384" w:lineRule="auto" w:before="0" w:after="360"/>
        <w:jc w:val="center"/>
      </w:pPr>
      <w:r>
        <w:rPr>
          <w:rFonts w:ascii="Times New Roman" w:hAnsi="Times New Roman" w:eastAsia="맑은 고딕"/>
          <w:b w:val="0"/>
          <w:sz w:val="28"/>
        </w:rPr>
        <w:t>2026년 6월 일</w:t>
      </w:r>
    </w:p>
    <w:p>
      <w:pPr>
        <w:spacing w:line="384" w:lineRule="auto" w:before="0" w:after="240"/>
        <w:jc w:val="center"/>
      </w:pPr>
      <w:r>
        <w:rPr>
          <w:rFonts w:ascii="Times New Roman" w:hAnsi="Times New Roman" w:eastAsia="맑은 고딕"/>
          <w:b w:val="0"/>
          <w:sz w:val="28"/>
        </w:rPr>
        <w:t>서강대학교 AI·SW대학원</w:t>
      </w:r>
    </w:p>
    <w:p>
      <w:pPr>
        <w:spacing w:line="384" w:lineRule="auto" w:before="0" w:after="240"/>
        <w:jc w:val="center"/>
      </w:pPr>
      <w:r>
        <w:rPr>
          <w:rFonts w:ascii="Times New Roman" w:hAnsi="Times New Roman" w:eastAsia="맑은 고딕"/>
          <w:b w:val="0"/>
          <w:sz w:val="28"/>
        </w:rPr>
        <w:t>데이터사이언스·인공지능 전공</w:t>
      </w:r>
    </w:p>
    <w:p>
      <w:pPr>
        <w:spacing w:line="384" w:lineRule="auto" w:before="0" w:after="240"/>
        <w:jc w:val="center"/>
      </w:pPr>
      <w:r>
        <w:rPr>
          <w:rFonts w:ascii="Times New Roman" w:hAnsi="Times New Roman" w:eastAsia="맑은 고딕"/>
          <w:b w:val="0"/>
          <w:sz w:val="28"/>
        </w:rPr>
        <w:t>오 현 택</w:t>
      </w:r>
    </w:p>
    <w:p>
      <w:r>
        <w:br w:type="page"/>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720"/>
        <w:jc w:val="center"/>
      </w:pPr>
      <w:r>
        <w:rPr>
          <w:rFonts w:ascii="Times New Roman" w:hAnsi="Times New Roman" w:eastAsia="맑은 고딕"/>
          <w:b/>
          <w:sz w:val="48"/>
        </w:rPr>
        <w:t>논 문 인 준 서</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720"/>
        <w:jc w:val="center"/>
      </w:pPr>
      <w:r>
        <w:rPr>
          <w:rFonts w:ascii="Times New Roman" w:hAnsi="Times New Roman" w:eastAsia="맑은 고딕"/>
          <w:b w:val="0"/>
          <w:sz w:val="28"/>
        </w:rPr>
        <w:t>오 현 택의 데이터사이언스·인공지능 석사 학위논문을 인준함.</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480"/>
        <w:jc w:val="center"/>
      </w:pPr>
      <w:r>
        <w:rPr>
          <w:rFonts w:ascii="Times New Roman" w:hAnsi="Times New Roman" w:eastAsia="맑은 고딕"/>
          <w:b w:val="0"/>
          <w:sz w:val="28"/>
        </w:rPr>
        <w:t>2026년 6월 일</w:t>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0"/>
        <w:jc w:val="left"/>
      </w:pPr>
      <w:r>
        <w:rPr>
          <w:rFonts w:ascii="Times New Roman" w:hAnsi="Times New Roman" w:eastAsia="맑은 고딕"/>
          <w:b w:val="0"/>
          <w:sz w:val="22"/>
        </w:rPr>
      </w:r>
    </w:p>
    <w:p>
      <w:pPr>
        <w:spacing w:line="384" w:lineRule="auto" w:before="0" w:after="360"/>
        <w:jc w:val="center"/>
      </w:pPr>
      <w:r>
        <w:rPr>
          <w:rFonts w:ascii="Times New Roman" w:hAnsi="Times New Roman" w:eastAsia="맑은 고딕"/>
          <w:b w:val="0"/>
          <w:sz w:val="28"/>
        </w:rPr>
        <w:t>주심                            (인)</w:t>
      </w:r>
    </w:p>
    <w:p>
      <w:pPr>
        <w:spacing w:line="384" w:lineRule="auto" w:before="0" w:after="360"/>
        <w:jc w:val="center"/>
      </w:pPr>
      <w:r>
        <w:rPr>
          <w:rFonts w:ascii="Times New Roman" w:hAnsi="Times New Roman" w:eastAsia="맑은 고딕"/>
          <w:b w:val="0"/>
          <w:sz w:val="28"/>
        </w:rPr>
        <w:t>부심                            (인)</w:t>
      </w:r>
    </w:p>
    <w:p>
      <w:pPr>
        <w:spacing w:line="384" w:lineRule="auto" w:before="0" w:after="360"/>
        <w:jc w:val="center"/>
      </w:pPr>
      <w:r>
        <w:rPr>
          <w:rFonts w:ascii="Times New Roman" w:hAnsi="Times New Roman" w:eastAsia="맑은 고딕"/>
          <w:b w:val="0"/>
          <w:sz w:val="28"/>
        </w:rPr>
        <w:t>부심                            (인)</w:t>
      </w:r>
    </w:p>
    <w:p>
      <w:r>
        <w:br w:type="page"/>
      </w:r>
    </w:p>
    <w:p>
      <w:pPr>
        <w:pStyle w:val="Heading1"/>
        <w:spacing w:line="384" w:lineRule="auto" w:before="480" w:after="360"/>
        <w:jc w:val="center"/>
      </w:pPr>
      <w:r>
        <w:rPr>
          <w:rFonts w:ascii="Times New Roman" w:hAnsi="Times New Roman" w:eastAsia="맑은 고딕"/>
          <w:b/>
          <w:color w:val="000000"/>
          <w:sz w:val="32"/>
        </w:rPr>
        <w:t>목   차</w:t>
      </w:r>
    </w:p>
    <w:p>
      <w:r>
        <w:rPr>
          <w:rFonts w:ascii="Times New Roman" w:hAnsi="Times New Roman" w:eastAsia="맑은 고딕"/>
          <w:b w:val="0"/>
          <w:sz w:val="22"/>
        </w:rPr>
        <w:fldChar w:fldCharType="begin"/>
        <w:instrText xml:space="preserve"> TOC \o "1-3" \h \z \u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표 차례</w:t>
      </w:r>
    </w:p>
    <w:p>
      <w:r>
        <w:rPr>
          <w:rFonts w:ascii="Times New Roman" w:hAnsi="Times New Roman" w:eastAsia="맑은 고딕"/>
          <w:b w:val="0"/>
          <w:sz w:val="22"/>
        </w:rPr>
        <w:fldChar w:fldCharType="begin"/>
        <w:instrText xml:space="preserve"> TOC \h \z \c "표"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그림 차례</w:t>
      </w:r>
    </w:p>
    <w:p>
      <w:r>
        <w:rPr>
          <w:rFonts w:ascii="Times New Roman" w:hAnsi="Times New Roman" w:eastAsia="맑은 고딕"/>
          <w:b w:val="0"/>
          <w:sz w:val="22"/>
        </w:rPr>
        <w:fldChar w:fldCharType="begin"/>
        <w:instrText xml:space="preserve"> TOC \h \z \c "그림"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맑은 고딕"/>
          <w:b/>
          <w:color w:val="000000"/>
          <w:sz w:val="32"/>
        </w:rPr>
        <w:t>초록 / Abstract</w:t>
      </w:r>
    </w:p>
    <w:p>
      <w:pPr>
        <w:spacing w:line="360" w:lineRule="auto" w:before="120" w:after="120"/>
        <w:jc w:val="center"/>
      </w:pPr>
      <w:r>
        <w:rPr>
          <w:rFonts w:ascii="Times New Roman" w:hAnsi="Times New Roman" w:eastAsia="맑은 고딕"/>
          <w:b w:val="0"/>
          <w:i/>
          <w:sz w:val="22"/>
        </w:rPr>
        <w:t>학위논문지침 ⑺: "본문이 국문일 경우에는 외국어로 된 초록을 앞세우고, 본문이 외국어인 경우에는 국문초록을 앞세운다."</w:t>
      </w:r>
    </w:p>
    <w:p>
      <w:pPr>
        <w:spacing w:line="360" w:lineRule="auto" w:before="120" w:after="120"/>
        <w:jc w:val="center"/>
      </w:pPr>
      <w:r>
        <w:rPr>
          <w:rFonts w:ascii="Times New Roman" w:hAnsi="Times New Roman" w:eastAsia="맑은 고딕"/>
          <w:b w:val="0"/>
          <w:i/>
          <w:sz w:val="22"/>
        </w:rPr>
        <w:t>본 논문은 한국어 본문이므로 영문 Abstract 가 앞에 배치된다.</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English Abstract</w:t>
      </w:r>
    </w:p>
    <w:p>
      <w:pPr>
        <w:spacing w:line="384" w:lineRule="auto" w:before="0" w:after="120"/>
        <w:ind w:firstLine="283"/>
        <w:jc w:val="left"/>
      </w:pPr>
      <w:r>
        <w:rPr>
          <w:rFonts w:ascii="Times New Roman" w:hAnsi="Times New Roman" w:eastAsia="맑은 고딕"/>
          <w:b w:val="0"/>
          <w:sz w:val="22"/>
        </w:rPr>
        <w:t>Title: Explainable Credit Scoring and Customer-Tailored Reports via Tabular-Specialized Deep Learning (TabNet) and LLM-based XAI-RAG</w:t>
      </w:r>
    </w:p>
    <w:p>
      <w:pPr>
        <w:spacing w:line="384" w:lineRule="auto" w:before="0" w:after="120"/>
        <w:ind w:firstLine="283"/>
        <w:jc w:val="left"/>
      </w:pPr>
      <w:r>
        <w:rPr>
          <w:rFonts w:ascii="Times New Roman" w:hAnsi="Times New Roman" w:eastAsia="맑은 고딕"/>
          <w:b w:val="0"/>
          <w:sz w:val="22"/>
        </w:rPr>
        <w:t>Subtitle: An Application of Attention-SHAP Fusion Context and a Multi-Tier Evaluation Framework</w:t>
      </w:r>
    </w:p>
    <w:p>
      <w:pPr>
        <w:spacing w:line="384" w:lineRule="auto" w:before="0" w:after="120"/>
        <w:ind w:firstLine="283"/>
        <w:jc w:val="left"/>
      </w:pPr>
      <w:r>
        <w:rPr>
          <w:rFonts w:ascii="Times New Roman" w:hAnsi="Times New Roman" w:eastAsia="맑은 고딕"/>
          <w:b w:val="0"/>
          <w:sz w:val="22"/>
        </w:rPr>
        <w:t>By Hyuntaek Oh</w:t>
      </w:r>
    </w:p>
    <w:p>
      <w:pPr>
        <w:spacing w:line="384" w:lineRule="auto" w:before="0" w:after="120"/>
        <w:ind w:firstLine="283"/>
        <w:jc w:val="left"/>
      </w:pPr>
      <w:r>
        <w:rPr>
          <w:rFonts w:ascii="Times New Roman" w:hAnsi="Times New Roman" w:eastAsia="맑은 고딕"/>
          <w:b w:val="0"/>
          <w:sz w:val="22"/>
        </w:rPr>
        <w:t>Department of Data Science · AI</w:t>
      </w:r>
    </w:p>
    <w:p>
      <w:pPr>
        <w:spacing w:line="384" w:lineRule="auto" w:before="0" w:after="120"/>
        <w:ind w:firstLine="283"/>
        <w:jc w:val="left"/>
      </w:pPr>
      <w:r>
        <w:rPr>
          <w:rFonts w:ascii="Times New Roman" w:hAnsi="Times New Roman" w:eastAsia="맑은 고딕"/>
          <w:b w:val="0"/>
          <w:sz w:val="22"/>
        </w:rPr>
        <w:t>Under the supervision of Professor Unsang Park</w:t>
      </w:r>
    </w:p>
    <w:p>
      <w:pPr>
        <w:spacing w:line="384" w:lineRule="auto" w:before="0" w:after="120"/>
        <w:ind w:firstLine="283"/>
        <w:jc w:val="left"/>
      </w:pPr>
      <w:r>
        <w:rPr>
          <w:rFonts w:ascii="Times New Roman" w:hAnsi="Times New Roman" w:eastAsia="맑은 고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384" w:lineRule="auto" w:before="0" w:after="120"/>
        <w:ind w:firstLine="283"/>
        <w:jc w:val="left"/>
      </w:pPr>
      <w:r>
        <w:rPr>
          <w:rFonts w:ascii="Times New Roman" w:hAnsi="Times New Roman" w:eastAsia="맑은 고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384" w:lineRule="auto" w:before="0" w:after="120"/>
        <w:ind w:firstLine="283"/>
        <w:jc w:val="left"/>
      </w:pPr>
      <w:r>
        <w:rPr>
          <w:rFonts w:ascii="Times New Roman" w:hAnsi="Times New Roman" w:eastAsia="맑은 고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384" w:lineRule="auto" w:before="0" w:after="120"/>
        <w:ind w:firstLine="283"/>
        <w:jc w:val="left"/>
      </w:pPr>
      <w:r>
        <w:rPr>
          <w:rFonts w:ascii="Times New Roman" w:hAnsi="Times New Roman" w:eastAsia="맑은 고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384" w:lineRule="auto" w:before="0" w:after="120"/>
        <w:ind w:firstLine="283"/>
        <w:jc w:val="left"/>
      </w:pPr>
      <w:r>
        <w:rPr>
          <w:rFonts w:ascii="Times New Roman" w:hAnsi="Times New Roman" w:eastAsia="맑은 고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국문 초록</w:t>
      </w:r>
    </w:p>
    <w:p>
      <w:pPr>
        <w:spacing w:line="384" w:lineRule="auto" w:before="0" w:after="120"/>
        <w:ind w:firstLine="283"/>
        <w:jc w:val="left"/>
      </w:pPr>
      <w:r>
        <w:rPr>
          <w:rFonts w:ascii="Times New Roman" w:hAnsi="Times New Roman" w:eastAsia="맑은 고딕"/>
          <w:b w:val="0"/>
          <w:sz w:val="22"/>
        </w:rPr>
        <w:t>논문 제목: 정형 데이터 특화 딥러닝(TabNet)과 거대언어모델(LLM) 기반 XAI-RAG를 활용한 설명 가능한 신용 평가 및 사용자 맞춤형 리포트 생성</w:t>
      </w:r>
    </w:p>
    <w:p>
      <w:pPr>
        <w:spacing w:line="384" w:lineRule="auto" w:before="0" w:after="120"/>
        <w:ind w:firstLine="283"/>
        <w:jc w:val="left"/>
      </w:pPr>
      <w:r>
        <w:rPr>
          <w:rFonts w:ascii="Times New Roman" w:hAnsi="Times New Roman" w:eastAsia="맑은 고딕"/>
          <w:b w:val="0"/>
          <w:sz w:val="22"/>
        </w:rPr>
        <w:t>부제목: 어텐션-SHAP 융합 컨텍스트와 다중 평가 프레임워크 적용</w:t>
      </w:r>
    </w:p>
    <w:p>
      <w:pPr>
        <w:spacing w:line="384" w:lineRule="auto" w:before="0" w:after="120"/>
        <w:ind w:firstLine="283"/>
        <w:jc w:val="left"/>
      </w:pPr>
      <w:r>
        <w:rPr>
          <w:rFonts w:ascii="Times New Roman" w:hAnsi="Times New Roman" w:eastAsia="맑은 고딕"/>
          <w:b w:val="0"/>
          <w:sz w:val="22"/>
        </w:rPr>
        <w:t>저자: 오현택</w:t>
      </w:r>
    </w:p>
    <w:p>
      <w:pPr>
        <w:spacing w:line="384" w:lineRule="auto" w:before="0" w:after="120"/>
        <w:ind w:firstLine="283"/>
        <w:jc w:val="left"/>
      </w:pPr>
      <w:r>
        <w:rPr>
          <w:rFonts w:ascii="Times New Roman" w:hAnsi="Times New Roman" w:eastAsia="맑은 고딕"/>
          <w:b w:val="0"/>
          <w:sz w:val="22"/>
        </w:rPr>
        <w:t>전공: 데이터사이언스·인공지능</w:t>
      </w:r>
    </w:p>
    <w:p>
      <w:pPr>
        <w:spacing w:line="384" w:lineRule="auto" w:before="0" w:after="120"/>
        <w:ind w:firstLine="283"/>
        <w:jc w:val="left"/>
      </w:pPr>
      <w:r>
        <w:rPr>
          <w:rFonts w:ascii="Times New Roman" w:hAnsi="Times New Roman" w:eastAsia="맑은 고딕"/>
          <w:b w:val="0"/>
          <w:sz w:val="22"/>
        </w:rPr>
        <w:t>지도교수: 박운상</w:t>
      </w:r>
    </w:p>
    <w:p>
      <w:pPr>
        <w:spacing w:line="384"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384" w:lineRule="auto" w:before="0" w:after="120"/>
        <w:ind w:firstLine="283"/>
        <w:jc w:val="left"/>
      </w:pPr>
      <w:r>
        <w:rPr>
          <w:rFonts w:ascii="Times New Roman" w:hAnsi="Times New Roman" w:eastAsia="맑은 고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384" w:lineRule="auto" w:before="0" w:after="120"/>
        <w:ind w:firstLine="283"/>
        <w:jc w:val="left"/>
      </w:pPr>
      <w:r>
        <w:rPr>
          <w:rFonts w:ascii="Times New Roman" w:hAnsi="Times New Roman" w:eastAsia="맑은 고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384" w:lineRule="auto" w:before="0" w:after="120"/>
        <w:ind w:firstLine="283"/>
        <w:jc w:val="left"/>
      </w:pPr>
      <w:r>
        <w:rPr>
          <w:rFonts w:ascii="Times New Roman" w:hAnsi="Times New Roman" w:eastAsia="맑은 고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384" w:lineRule="auto" w:before="0" w:after="120"/>
        <w:ind w:firstLine="283"/>
        <w:jc w:val="left"/>
      </w:pPr>
      <w:r>
        <w:rPr>
          <w:rFonts w:ascii="Times New Roman" w:hAnsi="Times New Roman" w:eastAsia="맑은 고딕"/>
          <w:b w:val="0"/>
          <w:sz w:val="22"/>
        </w:rPr>
        <w:t>중심어: 설명 가능한 인공지능, SHAP, TabNet 어텐션, 신용 평가, 거대언어모델, 검색 증강 생성, 공정성 보정, 교차 LLM 평가, 자연어 추론, Reweighing</w:t>
      </w:r>
    </w:p>
    <w:p>
      <w:r>
        <w:br w:type="page"/>
      </w:r>
    </w:p>
    <w:p>
      <w:pPr>
        <w:pStyle w:val="Heading1"/>
        <w:spacing w:line="384" w:lineRule="auto" w:before="480" w:after="360"/>
        <w:jc w:val="center"/>
      </w:pPr>
      <w:r>
        <w:rPr>
          <w:rFonts w:ascii="Times New Roman" w:hAnsi="Times New Roman" w:eastAsia="맑은 고딕"/>
          <w:b/>
          <w:color w:val="000000"/>
          <w:sz w:val="32"/>
        </w:rPr>
        <w:t>제 1 장. 서론</w:t>
      </w:r>
    </w:p>
    <w:p>
      <w:pPr>
        <w:pStyle w:val="Heading2"/>
        <w:spacing w:line="384" w:lineRule="auto" w:before="360" w:after="240"/>
        <w:jc w:val="left"/>
      </w:pPr>
      <w:r>
        <w:rPr>
          <w:rFonts w:ascii="Times New Roman" w:hAnsi="Times New Roman" w:eastAsia="맑은 고딕"/>
          <w:b/>
          <w:color w:val="000000"/>
          <w:sz w:val="26"/>
        </w:rPr>
        <w:t>1.1 연구 배경 및 목적</w:t>
      </w:r>
    </w:p>
    <w:p>
      <w:pPr>
        <w:spacing w:line="384" w:lineRule="auto" w:before="0" w:after="120"/>
        <w:ind w:firstLine="283"/>
        <w:jc w:val="left"/>
      </w:pPr>
      <w:r>
        <w:rPr>
          <w:rFonts w:ascii="Times New Roman" w:hAnsi="Times New Roman" w:eastAsia="맑은 고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384" w:lineRule="auto" w:before="0" w:after="120"/>
        <w:ind w:firstLine="283"/>
        <w:jc w:val="left"/>
      </w:pPr>
      <w:r>
        <w:rPr>
          <w:rFonts w:ascii="Times New Roman" w:hAnsi="Times New Roman" w:eastAsia="맑은 고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384" w:lineRule="auto" w:before="0" w:after="120"/>
        <w:ind w:firstLine="283"/>
        <w:jc w:val="left"/>
      </w:pPr>
      <w:r>
        <w:rPr>
          <w:rFonts w:ascii="Times New Roman" w:hAnsi="Times New Roman" w:eastAsia="맑은 고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384" w:lineRule="auto" w:before="0" w:after="120"/>
        <w:ind w:firstLine="283"/>
        <w:jc w:val="left"/>
      </w:pPr>
      <w:r>
        <w:rPr>
          <w:rFonts w:ascii="Times New Roman" w:hAnsi="Times New Roman" w:eastAsia="맑은 고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384" w:lineRule="auto" w:before="0" w:after="120"/>
        <w:ind w:firstLine="283"/>
        <w:jc w:val="left"/>
      </w:pPr>
      <w:r>
        <w:rPr>
          <w:rFonts w:ascii="Times New Roman" w:hAnsi="Times New Roman" w:eastAsia="맑은 고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384" w:lineRule="auto" w:before="0" w:after="120"/>
        <w:ind w:firstLine="283"/>
        <w:jc w:val="left"/>
      </w:pPr>
      <w:r>
        <w:rPr>
          <w:rFonts w:ascii="Times New Roman" w:hAnsi="Times New Roman" w:eastAsia="맑은 고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pStyle w:val="Heading2"/>
        <w:spacing w:line="384" w:lineRule="auto" w:before="360" w:after="240"/>
        <w:jc w:val="left"/>
      </w:pPr>
      <w:r>
        <w:rPr>
          <w:rFonts w:ascii="Times New Roman" w:hAnsi="Times New Roman" w:eastAsia="맑은 고딕"/>
          <w:b/>
          <w:color w:val="000000"/>
          <w:sz w:val="26"/>
        </w:rPr>
        <w:t>1.2 연구 동기 및 연구 질문</w:t>
      </w:r>
    </w:p>
    <w:p>
      <w:pPr>
        <w:spacing w:line="384" w:lineRule="auto" w:before="0" w:after="120"/>
        <w:ind w:firstLine="283"/>
        <w:jc w:val="left"/>
      </w:pPr>
      <w:r>
        <w:rPr>
          <w:rFonts w:ascii="Times New Roman" w:hAnsi="Times New Roman" w:eastAsia="맑은 고딕"/>
          <w:b w:val="0"/>
          <w:sz w:val="22"/>
        </w:rPr>
        <w:t>본 연구의 동기는 신용평가 도메인에서 기존 연구가 가지는 다음 다섯 가지 한계에서 출발한다.</w:t>
      </w:r>
    </w:p>
    <w:p>
      <w:pPr>
        <w:spacing w:line="384" w:lineRule="auto" w:before="0" w:after="120"/>
        <w:ind w:firstLine="283"/>
        <w:jc w:val="left"/>
      </w:pPr>
      <w:r>
        <w:rPr>
          <w:rFonts w:ascii="Times New Roman" w:hAnsi="Times New Roman" w:eastAsia="맑은 고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384" w:lineRule="auto" w:before="0" w:after="120"/>
        <w:ind w:firstLine="283"/>
        <w:jc w:val="left"/>
      </w:pPr>
      <w:r>
        <w:rPr>
          <w:rFonts w:ascii="Times New Roman" w:hAnsi="Times New Roman" w:eastAsia="맑은 고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384" w:lineRule="auto" w:before="0" w:after="120"/>
        <w:ind w:firstLine="283"/>
        <w:jc w:val="left"/>
      </w:pPr>
      <w:r>
        <w:rPr>
          <w:rFonts w:ascii="Times New Roman" w:hAnsi="Times New Roman" w:eastAsia="맑은 고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384" w:lineRule="auto" w:before="0" w:after="120"/>
        <w:ind w:firstLine="283"/>
        <w:jc w:val="left"/>
      </w:pPr>
      <w:r>
        <w:rPr>
          <w:rFonts w:ascii="Times New Roman" w:hAnsi="Times New Roman" w:eastAsia="맑은 고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384" w:lineRule="auto" w:before="0" w:after="120"/>
        <w:ind w:firstLine="283"/>
        <w:jc w:val="left"/>
      </w:pPr>
      <w:r>
        <w:rPr>
          <w:rFonts w:ascii="Times New Roman" w:hAnsi="Times New Roman" w:eastAsia="맑은 고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384" w:lineRule="auto" w:before="0" w:after="120"/>
        <w:ind w:firstLine="283"/>
        <w:jc w:val="left"/>
      </w:pPr>
      <w:r>
        <w:rPr>
          <w:rFonts w:ascii="Times New Roman" w:hAnsi="Times New Roman" w:eastAsia="맑은 고딕"/>
          <w:b w:val="0"/>
          <w:sz w:val="22"/>
        </w:rPr>
        <w:t>이러한 한계를 바탕으로, 본 연구는 다음 네 가지 연구 질문(Research Question)을 설정한다.</w:t>
      </w:r>
    </w:p>
    <w:p>
      <w:pPr>
        <w:spacing w:line="384" w:lineRule="auto" w:before="0" w:after="120"/>
        <w:ind w:firstLine="283"/>
        <w:jc w:val="left"/>
      </w:pPr>
      <w:r>
        <w:rPr>
          <w:rFonts w:ascii="Times New Roman" w:hAnsi="Times New Roman" w:eastAsia="맑은 고딕"/>
          <w:b w:val="0"/>
          <w:sz w:val="22"/>
        </w:rPr>
        <w:t>• RQ1. XGBoost의 SHAP local 기여도와 TabNet 어텐션 마스크를 동의 기반으로 융합한 컨텍스트가 LLM 자연어 설명의 사실 기반 충실성(fact-grounded faithfulness) 을 향상시키는가?</w:t>
      </w:r>
    </w:p>
    <w:p>
      <w:pPr>
        <w:spacing w:line="384" w:lineRule="auto" w:before="0" w:after="120"/>
        <w:ind w:firstLine="283"/>
        <w:jc w:val="left"/>
      </w:pPr>
      <w:r>
        <w:rPr>
          <w:rFonts w:ascii="Times New Roman" w:hAnsi="Times New Roman" w:eastAsia="맑은 고딕"/>
          <w:b w:val="0"/>
          <w:sz w:val="22"/>
        </w:rPr>
        <w:t>• RQ2. Hard constraint만으로 충분한 환각 차단이 가능한 상황에서, SHAP 기반 RAG와 본 연구의 fusion 컨텍스트는 어떠한 차별적 가치를 제공하는가?</w:t>
      </w:r>
    </w:p>
    <w:p>
      <w:pPr>
        <w:spacing w:line="384" w:lineRule="auto" w:before="0" w:after="120"/>
        <w:ind w:firstLine="283"/>
        <w:jc w:val="left"/>
      </w:pPr>
      <w:r>
        <w:rPr>
          <w:rFonts w:ascii="Times New Roman" w:hAnsi="Times New Roman" w:eastAsia="맑은 고딕"/>
          <w:b w:val="0"/>
          <w:sz w:val="22"/>
        </w:rPr>
        <w:t>• RQ3. Reweighing 기반 사전 처리(pre-processing) 공정성 보정이 신용평가 모델의 예측 성능 손실 없이 보호 속성 4/5 규칙을 통과시킬 수 있는가?</w:t>
      </w:r>
    </w:p>
    <w:p>
      <w:pPr>
        <w:spacing w:line="384" w:lineRule="auto" w:before="0" w:after="120"/>
        <w:ind w:firstLine="283"/>
        <w:jc w:val="left"/>
      </w:pPr>
      <w:r>
        <w:rPr>
          <w:rFonts w:ascii="Times New Roman" w:hAnsi="Times New Roman" w:eastAsia="맑은 고딕"/>
          <w:b w:val="0"/>
          <w:sz w:val="22"/>
        </w:rPr>
        <w:t>• RQ4. 본 연구의 fusion 메커니즘은 다른 데이터셋(UCI German Credit)에서도 일관된 패턴으로 작동하는가, 그리고 신용 전문가·고객·규제기관 페르소나 관점에서 어떤 trade-off가 관찰되는가?</w:t>
      </w:r>
    </w:p>
    <w:p>
      <w:pPr>
        <w:pStyle w:val="Heading2"/>
        <w:spacing w:line="384" w:lineRule="auto" w:before="360" w:after="240"/>
        <w:jc w:val="left"/>
      </w:pPr>
      <w:r>
        <w:rPr>
          <w:rFonts w:ascii="Times New Roman" w:hAnsi="Times New Roman" w:eastAsia="맑은 고딕"/>
          <w:b/>
          <w:color w:val="000000"/>
          <w:sz w:val="26"/>
        </w:rPr>
        <w:t>1.3 본 논문의 기여</w:t>
      </w:r>
    </w:p>
    <w:p>
      <w:pPr>
        <w:spacing w:line="384" w:lineRule="auto" w:before="0" w:after="120"/>
        <w:ind w:firstLine="283"/>
        <w:jc w:val="left"/>
      </w:pPr>
      <w:r>
        <w:rPr>
          <w:rFonts w:ascii="Times New Roman" w:hAnsi="Times New Roman" w:eastAsia="맑은 고딕"/>
          <w:b w:val="0"/>
          <w:sz w:val="22"/>
        </w:rPr>
        <w:t>본 연구는 위 네 가지 연구 질문에 대응하여 다음과 같은 다섯 가지 기여를 제시한다.</w:t>
      </w:r>
    </w:p>
    <w:p>
      <w:pPr>
        <w:spacing w:line="384" w:lineRule="auto" w:before="0" w:after="120"/>
        <w:ind w:firstLine="283"/>
        <w:jc w:val="left"/>
      </w:pPr>
      <w:r>
        <w:rPr>
          <w:rFonts w:ascii="Times New Roman" w:hAnsi="Times New Roman" w:eastAsia="맑은 고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384" w:lineRule="auto" w:before="0" w:after="120"/>
        <w:ind w:firstLine="283"/>
        <w:jc w:val="left"/>
      </w:pPr>
      <w:r>
        <w:rPr>
          <w:rFonts w:ascii="Times New Roman" w:hAnsi="Times New Roman" w:eastAsia="맑은 고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384" w:lineRule="auto" w:before="0" w:after="120"/>
        <w:ind w:firstLine="283"/>
        <w:jc w:val="left"/>
      </w:pPr>
      <w:r>
        <w:rPr>
          <w:rFonts w:ascii="Times New Roman" w:hAnsi="Times New Roman" w:eastAsia="맑은 고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384" w:lineRule="auto" w:before="0" w:after="120"/>
        <w:ind w:firstLine="283"/>
        <w:jc w:val="left"/>
      </w:pPr>
      <w:r>
        <w:rPr>
          <w:rFonts w:ascii="Times New Roman" w:hAnsi="Times New Roman" w:eastAsia="맑은 고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384" w:lineRule="auto" w:before="0" w:after="120"/>
        <w:ind w:firstLine="283"/>
        <w:jc w:val="left"/>
      </w:pPr>
      <w:r>
        <w:rPr>
          <w:rFonts w:ascii="Times New Roman" w:hAnsi="Times New Roman" w:eastAsia="맑은 고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384" w:lineRule="auto" w:before="0" w:after="120"/>
        <w:ind w:firstLine="283"/>
        <w:jc w:val="left"/>
      </w:pPr>
      <w:r>
        <w:rPr>
          <w:rFonts w:ascii="Times New Roman" w:hAnsi="Times New Roman" w:eastAsia="맑은 고딕"/>
          <w:b w:val="0"/>
          <w:sz w:val="22"/>
        </w:rPr>
        <w:t>또한 본 연구는 모든 코드를 GitHub 공개 저장소(Tim-Green0/tabnet-xai-rag-credit)에 공개하여 재현 가능성을 확보한다.</w:t>
      </w:r>
    </w:p>
    <w:p>
      <w:pPr>
        <w:pStyle w:val="Heading2"/>
        <w:spacing w:line="384" w:lineRule="auto" w:before="360" w:after="240"/>
        <w:jc w:val="left"/>
      </w:pPr>
      <w:r>
        <w:rPr>
          <w:rFonts w:ascii="Times New Roman" w:hAnsi="Times New Roman" w:eastAsia="맑은 고딕"/>
          <w:b/>
          <w:color w:val="000000"/>
          <w:sz w:val="26"/>
        </w:rPr>
        <w:t>1.4 논문 구성</w:t>
      </w:r>
    </w:p>
    <w:p>
      <w:pPr>
        <w:spacing w:line="384" w:lineRule="auto" w:before="0" w:after="120"/>
        <w:ind w:firstLine="283"/>
        <w:jc w:val="left"/>
      </w:pPr>
      <w:r>
        <w:rPr>
          <w:rFonts w:ascii="Times New Roman" w:hAnsi="Times New Roman" w:eastAsia="맑은 고딕"/>
          <w:b w:val="0"/>
          <w:sz w:val="22"/>
        </w:rPr>
        <w:t>본 논문은 총 8개의 장으로 구성되며, 각 장의 주요 내용은 다음과 같다.</w:t>
      </w:r>
    </w:p>
    <w:p>
      <w:pPr>
        <w:spacing w:line="384" w:lineRule="auto" w:before="0" w:after="120"/>
        <w:ind w:firstLine="283"/>
        <w:jc w:val="left"/>
      </w:pPr>
      <w:r>
        <w:rPr>
          <w:rFonts w:ascii="Times New Roman" w:hAnsi="Times New Roman" w:eastAsia="맑은 고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384" w:lineRule="auto" w:before="0" w:after="120"/>
        <w:ind w:firstLine="283"/>
        <w:jc w:val="left"/>
      </w:pPr>
      <w:r>
        <w:rPr>
          <w:rFonts w:ascii="Times New Roman" w:hAnsi="Times New Roman" w:eastAsia="맑은 고딕"/>
          <w:b w:val="0"/>
          <w:sz w:val="22"/>
        </w:rPr>
        <w:t>제3장 데이터 및 전처리에서는 본 연구에서 활용한 두 가지 공개 데이터셋(Kaggle Home Credit Default Risk와 UCI German Credit)의 특성, 탐색적 데이터 분석 결과, 그리고 결측값 처리·범주형 변수 인코딩·데이터 분할 등 전처리 정책을 상세히 기술한다.</w:t>
      </w:r>
    </w:p>
    <w:p>
      <w:pPr>
        <w:spacing w:line="384" w:lineRule="auto" w:before="0" w:after="120"/>
        <w:ind w:firstLine="283"/>
        <w:jc w:val="left"/>
      </w:pPr>
      <w:r>
        <w:rPr>
          <w:rFonts w:ascii="Times New Roman" w:hAnsi="Times New Roman" w:eastAsia="맑은 고딕"/>
          <w:b w:val="0"/>
          <w:sz w:val="22"/>
        </w:rPr>
        <w:t>제4장 연구 방법론에서는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w:t>
      </w:r>
    </w:p>
    <w:p>
      <w:pPr>
        <w:spacing w:line="384" w:lineRule="auto" w:before="0" w:after="120"/>
        <w:ind w:firstLine="283"/>
        <w:jc w:val="left"/>
      </w:pPr>
      <w:r>
        <w:rPr>
          <w:rFonts w:ascii="Times New Roman" w:hAnsi="Times New Roman" w:eastAsia="맑은 고딕"/>
          <w:b w:val="0"/>
          <w:sz w:val="22"/>
        </w:rPr>
        <w:t>제5장 평가 프레임워크에서는 본 연구의 4-tier 평가 체계를 다룬다. 모델 성능 지표(AUROC, AUPRC, KS, F1)와 룰 기반 충실성·환각률 측정 방법, mDeBERTa-NLI 함의도 평가, 교차 LLM G-Eval 4차원 척도, 3 페르소나 대리 평가, 그리고 공정성 평가 지표(Demographic Parity, Equal Opportunity, Disparate Impact)를 차례로 정의한다.</w:t>
      </w:r>
    </w:p>
    <w:p>
      <w:pPr>
        <w:spacing w:line="384" w:lineRule="auto" w:before="0" w:after="120"/>
        <w:ind w:firstLine="283"/>
        <w:jc w:val="left"/>
      </w:pPr>
      <w:r>
        <w:rPr>
          <w:rFonts w:ascii="Times New Roman" w:hAnsi="Times New Roman" w:eastAsia="맑은 고딕"/>
          <w:b w:val="0"/>
          <w:sz w:val="22"/>
        </w:rPr>
        <w:t>제6장 분석 결과에서는 본 연구의 모든 실험 결과를 통합 보고한다. 모델 성능 비교(5-fold CV), SHAP × 어텐션 일관성 분석, 4-mode 자연어 설명 평가, 페르소나별 trade-off, 공정성 보정 결과, 그리고 UCI German Credit에서의 일반화 검증 결과를 포함한다.</w:t>
      </w:r>
    </w:p>
    <w:p>
      <w:pPr>
        <w:spacing w:line="384" w:lineRule="auto" w:before="0" w:after="120"/>
        <w:ind w:firstLine="283"/>
        <w:jc w:val="left"/>
      </w:pPr>
      <w:r>
        <w:rPr>
          <w:rFonts w:ascii="Times New Roman" w:hAnsi="Times New Roman" w:eastAsia="맑은 고딕"/>
          <w:b w:val="0"/>
          <w:sz w:val="22"/>
        </w:rPr>
        <w:t>제7장 논의에서는 본 연구가 도출한 핵심 발견을 정리하고, 본 연구의 한계(소표본, 정식 IRB 인간평가의 부재, hard constraint 의존성 등)를 honest reporting 의 관점에서 명시적으로 보고한다. 또한 audit·고객 응대 등 응용 시나리오별 모드 선택 가이드라인과 향후 연구 방향을 제시한다.</w:t>
      </w:r>
    </w:p>
    <w:p>
      <w:pPr>
        <w:spacing w:line="384" w:lineRule="auto" w:before="0" w:after="120"/>
        <w:ind w:firstLine="283"/>
        <w:jc w:val="left"/>
      </w:pPr>
      <w:r>
        <w:rPr>
          <w:rFonts w:ascii="Times New Roman" w:hAnsi="Times New Roman" w:eastAsia="맑은 고딕"/>
          <w:b w:val="0"/>
          <w:sz w:val="22"/>
        </w:rPr>
        <w:t>제8장 결론 및 시사점에서는 본 연구의 학술적·산업적 기여를 요약하고 마무리한다.</w:t>
      </w:r>
    </w:p>
    <w:p>
      <w:r>
        <w:br w:type="page"/>
      </w:r>
    </w:p>
    <w:p>
      <w:pPr>
        <w:pStyle w:val="Heading1"/>
        <w:spacing w:line="384" w:lineRule="auto" w:before="480" w:after="360"/>
        <w:jc w:val="center"/>
      </w:pPr>
      <w:r>
        <w:rPr>
          <w:rFonts w:ascii="Times New Roman" w:hAnsi="Times New Roman" w:eastAsia="맑은 고딕"/>
          <w:b/>
          <w:color w:val="000000"/>
          <w:sz w:val="32"/>
        </w:rPr>
        <w:t>제 2 장. 이론적 배경</w:t>
      </w:r>
    </w:p>
    <w:p>
      <w:pPr>
        <w:pStyle w:val="Heading2"/>
        <w:spacing w:line="384" w:lineRule="auto" w:before="360" w:after="240"/>
        <w:jc w:val="left"/>
      </w:pPr>
      <w:r>
        <w:rPr>
          <w:rFonts w:ascii="Times New Roman" w:hAnsi="Times New Roman" w:eastAsia="맑은 고딕"/>
          <w:b/>
          <w:color w:val="000000"/>
          <w:sz w:val="26"/>
        </w:rPr>
        <w:t>2.1 신용평가 시스템의 이론적 배경</w:t>
      </w:r>
    </w:p>
    <w:p>
      <w:pPr>
        <w:spacing w:line="384" w:lineRule="auto" w:before="0" w:after="120"/>
        <w:ind w:firstLine="283"/>
        <w:jc w:val="left"/>
      </w:pPr>
      <w:r>
        <w:rPr>
          <w:rFonts w:ascii="Times New Roman" w:hAnsi="Times New Roman" w:eastAsia="맑은 고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384" w:lineRule="auto" w:before="0" w:after="120"/>
        <w:ind w:firstLine="283"/>
        <w:jc w:val="left"/>
      </w:pPr>
      <w:r>
        <w:rPr>
          <w:rFonts w:ascii="Times New Roman" w:hAnsi="Times New Roman" w:eastAsia="맑은 고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384" w:lineRule="auto" w:before="0" w:after="120"/>
        <w:ind w:firstLine="283"/>
        <w:jc w:val="left"/>
      </w:pPr>
      <w:r>
        <w:rPr>
          <w:rFonts w:ascii="Times New Roman" w:hAnsi="Times New Roman" w:eastAsia="맑은 고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pStyle w:val="Heading2"/>
        <w:spacing w:line="384" w:lineRule="auto" w:before="360" w:after="240"/>
        <w:jc w:val="left"/>
      </w:pPr>
      <w:r>
        <w:rPr>
          <w:rFonts w:ascii="Times New Roman" w:hAnsi="Times New Roman" w:eastAsia="맑은 고딕"/>
          <w:b/>
          <w:color w:val="000000"/>
          <w:sz w:val="26"/>
        </w:rPr>
        <w:t>2.2 머신러닝·딥러닝 기반 신용 리스크 예측 연구 동향</w:t>
      </w:r>
    </w:p>
    <w:p>
      <w:pPr>
        <w:spacing w:line="384" w:lineRule="auto" w:before="0" w:after="120"/>
        <w:ind w:firstLine="283"/>
        <w:jc w:val="left"/>
      </w:pPr>
      <w:r>
        <w:rPr>
          <w:rFonts w:ascii="Times New Roman" w:hAnsi="Times New Roman" w:eastAsia="맑은 고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384" w:lineRule="auto" w:before="0" w:after="120"/>
        <w:ind w:firstLine="283"/>
        <w:jc w:val="left"/>
      </w:pPr>
      <w:r>
        <w:rPr>
          <w:rFonts w:ascii="Times New Roman" w:hAnsi="Times New Roman" w:eastAsia="맑은 고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384" w:lineRule="auto" w:before="0" w:after="120"/>
        <w:ind w:firstLine="283"/>
        <w:jc w:val="left"/>
      </w:pPr>
      <w:r>
        <w:rPr>
          <w:rFonts w:ascii="Times New Roman" w:hAnsi="Times New Roman" w:eastAsia="맑은 고딕"/>
          <w:b w:val="0"/>
          <w:sz w:val="22"/>
        </w:rPr>
        <w:t>본 연구는 기존 신용평가 연구가 다룬 모델 성능 비교 의 관점을 넘어, 동일한 신용평가 도메인에서 예측 모델의 해석 정보 를 활용한 자연어 설명 생성으로 연구 범위를 확장한다는 점에서 차별성을 갖는다.</w:t>
      </w:r>
    </w:p>
    <w:p>
      <w:pPr>
        <w:pStyle w:val="Heading2"/>
        <w:spacing w:line="384" w:lineRule="auto" w:before="360" w:after="240"/>
        <w:jc w:val="left"/>
      </w:pPr>
      <w:r>
        <w:rPr>
          <w:rFonts w:ascii="Times New Roman" w:hAnsi="Times New Roman" w:eastAsia="맑은 고딕"/>
          <w:b/>
          <w:color w:val="000000"/>
          <w:sz w:val="26"/>
        </w:rPr>
        <w:t>2.3 설명 가능한 인공지능(XAI)</w:t>
      </w:r>
    </w:p>
    <w:p>
      <w:pPr>
        <w:pStyle w:val="Heading3"/>
        <w:spacing w:line="384" w:lineRule="auto" w:before="240" w:after="120"/>
        <w:jc w:val="left"/>
      </w:pPr>
      <w:r>
        <w:rPr>
          <w:rFonts w:ascii="Times New Roman" w:hAnsi="Times New Roman" w:eastAsia="맑은 고딕"/>
          <w:b/>
          <w:color w:val="000000"/>
          <w:sz w:val="22"/>
        </w:rPr>
        <w:t>2.3.1 SHAP</w:t>
      </w:r>
    </w:p>
    <w:p>
      <w:pPr>
        <w:spacing w:line="384" w:lineRule="auto" w:before="0" w:after="120"/>
        <w:ind w:firstLine="283"/>
        <w:jc w:val="left"/>
      </w:pPr>
      <w:r>
        <w:rPr>
          <w:rFonts w:ascii="Times New Roman" w:hAnsi="Times New Roman" w:eastAsia="맑은 고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360" w:lineRule="auto" w:before="120" w:after="120"/>
        <w:jc w:val="center"/>
      </w:pPr>
      <w:r>
        <w:rPr>
          <w:rFonts w:ascii="Times New Roman" w:hAnsi="Times New Roman" w:eastAsia="맑은 고딕"/>
          <w:b w:val="0"/>
          <w:i/>
          <w:sz w:val="22"/>
        </w:rPr>
        <w:t>수식 2-1: f(x) = phi_0 + sum_{i=1 to n} phi_i</w:t>
      </w:r>
    </w:p>
    <w:p>
      <w:pPr>
        <w:spacing w:line="384" w:lineRule="auto" w:before="0" w:after="120"/>
        <w:ind w:firstLine="283"/>
        <w:jc w:val="left"/>
      </w:pPr>
      <w:r>
        <w:rPr>
          <w:rFonts w:ascii="Times New Roman" w:hAnsi="Times New Roman" w:eastAsia="맑은 고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[15] 대규모 데이터에서도 합리적인 시간에 SHAP 값을 산출할 수 있다.</w:t>
      </w:r>
    </w:p>
    <w:p>
      <w:pPr>
        <w:spacing w:line="384" w:lineRule="auto" w:before="0" w:after="120"/>
        <w:ind w:firstLine="283"/>
        <w:jc w:val="left"/>
      </w:pPr>
      <w:r>
        <w:rPr>
          <w:rFonts w:ascii="Times New Roman" w:hAnsi="Times New Roman" w:eastAsia="맑은 고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pStyle w:val="Heading3"/>
        <w:spacing w:line="384" w:lineRule="auto" w:before="240" w:after="120"/>
        <w:jc w:val="left"/>
      </w:pPr>
      <w:r>
        <w:rPr>
          <w:rFonts w:ascii="Times New Roman" w:hAnsi="Times New Roman" w:eastAsia="맑은 고딕"/>
          <w:b/>
          <w:color w:val="000000"/>
          <w:sz w:val="22"/>
        </w:rPr>
        <w:t>2.3.2 TabNet의 인스턴스 수준 어텐션</w:t>
      </w:r>
    </w:p>
    <w:p>
      <w:pPr>
        <w:spacing w:line="384" w:lineRule="auto" w:before="0" w:after="120"/>
        <w:ind w:firstLine="283"/>
        <w:jc w:val="left"/>
      </w:pPr>
      <w:r>
        <w:rPr>
          <w:rFonts w:ascii="Times New Roman" w:hAnsi="Times New Roman" w:eastAsia="맑은 고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384" w:lineRule="auto" w:before="0" w:after="120"/>
        <w:ind w:firstLine="283"/>
        <w:jc w:val="left"/>
      </w:pPr>
      <w:r>
        <w:rPr>
          <w:rFonts w:ascii="Times New Roman" w:hAnsi="Times New Roman" w:eastAsia="맑은 고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pStyle w:val="Heading3"/>
        <w:spacing w:line="384" w:lineRule="auto" w:before="240" w:after="120"/>
        <w:jc w:val="left"/>
      </w:pPr>
      <w:r>
        <w:rPr>
          <w:rFonts w:ascii="Times New Roman" w:hAnsi="Times New Roman" w:eastAsia="맑은 고딕"/>
          <w:b/>
          <w:color w:val="000000"/>
          <w:sz w:val="22"/>
        </w:rPr>
        <w:t>2.3.3 SHAP과 어텐션의 일관성에 관한 선행 연구</w:t>
      </w:r>
    </w:p>
    <w:p>
      <w:pPr>
        <w:spacing w:line="384" w:lineRule="auto" w:before="0" w:after="120"/>
        <w:ind w:firstLine="283"/>
        <w:jc w:val="left"/>
      </w:pPr>
      <w:r>
        <w:rPr>
          <w:rFonts w:ascii="Times New Roman" w:hAnsi="Times New Roman" w:eastAsia="맑은 고딕"/>
          <w:b w:val="0"/>
          <w:sz w:val="22"/>
        </w:rPr>
        <w:t>XAI 분야에서는 attention이 진정한 모델 해석으로 신뢰될 수 있는지에 대한 논쟁이 지속되어 왔다 [16].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384" w:lineRule="auto" w:before="0" w:after="120"/>
        <w:ind w:firstLine="283"/>
        <w:jc w:val="left"/>
      </w:pPr>
      <w:r>
        <w:rPr>
          <w:rFonts w:ascii="Times New Roman" w:hAnsi="Times New Roman" w:eastAsia="맑은 고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pStyle w:val="Heading2"/>
        <w:spacing w:line="384" w:lineRule="auto" w:before="360" w:after="240"/>
        <w:jc w:val="left"/>
      </w:pPr>
      <w:r>
        <w:rPr>
          <w:rFonts w:ascii="Times New Roman" w:hAnsi="Times New Roman" w:eastAsia="맑은 고딕"/>
          <w:b/>
          <w:color w:val="000000"/>
          <w:sz w:val="26"/>
        </w:rPr>
        <w:t>2.4 거대언어모델 기반 자연어 설명과 RAG</w:t>
      </w:r>
    </w:p>
    <w:p>
      <w:pPr>
        <w:pStyle w:val="Heading3"/>
        <w:spacing w:line="384" w:lineRule="auto" w:before="240" w:after="120"/>
        <w:jc w:val="left"/>
      </w:pPr>
      <w:r>
        <w:rPr>
          <w:rFonts w:ascii="Times New Roman" w:hAnsi="Times New Roman" w:eastAsia="맑은 고딕"/>
          <w:b/>
          <w:color w:val="000000"/>
          <w:sz w:val="22"/>
        </w:rPr>
        <w:t>2.4.1 LLM과 검색 증강 생성(RAG)</w:t>
      </w:r>
    </w:p>
    <w:p>
      <w:pPr>
        <w:spacing w:line="384" w:lineRule="auto" w:before="0" w:after="120"/>
        <w:ind w:firstLine="283"/>
        <w:jc w:val="left"/>
      </w:pPr>
      <w:r>
        <w:rPr>
          <w:rFonts w:ascii="Times New Roman" w:hAnsi="Times New Roman" w:eastAsia="맑은 고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384" w:lineRule="auto" w:before="0" w:after="120"/>
        <w:ind w:firstLine="283"/>
        <w:jc w:val="left"/>
      </w:pPr>
      <w:r>
        <w:rPr>
          <w:rFonts w:ascii="Times New Roman" w:hAnsi="Times New Roman" w:eastAsia="맑은 고딕"/>
          <w:b w:val="0"/>
          <w:sz w:val="22"/>
        </w:rPr>
        <w:t>LLM의 자연어 생성 능력은 강력하지만, 모델이 학습 데이터에 없는 정보를 환각(hallucination) 하여 생성하는 본질적 위험을 동반한다 [17].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384" w:lineRule="auto" w:before="0" w:after="120"/>
        <w:ind w:firstLine="283"/>
        <w:jc w:val="left"/>
      </w:pPr>
      <w:r>
        <w:rPr>
          <w:rFonts w:ascii="Times New Roman" w:hAnsi="Times New Roman" w:eastAsia="맑은 고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pStyle w:val="Heading3"/>
        <w:spacing w:line="384" w:lineRule="auto" w:before="240" w:after="120"/>
        <w:jc w:val="left"/>
      </w:pPr>
      <w:r>
        <w:rPr>
          <w:rFonts w:ascii="Times New Roman" w:hAnsi="Times New Roman" w:eastAsia="맑은 고딕"/>
          <w:b/>
          <w:color w:val="000000"/>
          <w:sz w:val="22"/>
        </w:rPr>
        <w:t>2.4.2 환각의 정의와 정량 평가</w:t>
      </w:r>
    </w:p>
    <w:p>
      <w:pPr>
        <w:spacing w:line="384" w:lineRule="auto" w:before="0" w:after="120"/>
        <w:ind w:firstLine="283"/>
        <w:jc w:val="left"/>
      </w:pPr>
      <w:r>
        <w:rPr>
          <w:rFonts w:ascii="Times New Roman" w:hAnsi="Times New Roman" w:eastAsia="맑은 고딕"/>
          <w:b w:val="0"/>
          <w:sz w:val="22"/>
        </w:rPr>
        <w:t>자연어 생성에서의 환각은 입력 컨텍스트에 없는 사실의 생성 으로 정의되며 [17],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384" w:lineRule="auto" w:before="0" w:after="120"/>
        <w:ind w:firstLine="283"/>
        <w:jc w:val="left"/>
      </w:pPr>
      <w:r>
        <w:rPr>
          <w:rFonts w:ascii="Times New Roman" w:hAnsi="Times New Roman" w:eastAsia="맑은 고딕"/>
          <w:b w:val="0"/>
          <w:sz w:val="22"/>
        </w:rPr>
        <w:t>LLM 평가에서 자주 활용되는 G-Eval [18]은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pStyle w:val="Heading2"/>
        <w:spacing w:line="384" w:lineRule="auto" w:before="360" w:after="240"/>
        <w:jc w:val="left"/>
      </w:pPr>
      <w:r>
        <w:rPr>
          <w:rFonts w:ascii="Times New Roman" w:hAnsi="Times New Roman" w:eastAsia="맑은 고딕"/>
          <w:b/>
          <w:color w:val="000000"/>
          <w:sz w:val="26"/>
        </w:rPr>
        <w:t>2.5 신용평가의 공정성</w:t>
      </w:r>
    </w:p>
    <w:p>
      <w:pPr>
        <w:pStyle w:val="Heading3"/>
        <w:spacing w:line="384" w:lineRule="auto" w:before="240" w:after="120"/>
        <w:jc w:val="left"/>
      </w:pPr>
      <w:r>
        <w:rPr>
          <w:rFonts w:ascii="Times New Roman" w:hAnsi="Times New Roman" w:eastAsia="맑은 고딕"/>
          <w:b/>
          <w:color w:val="000000"/>
          <w:sz w:val="22"/>
        </w:rPr>
        <w:t>2.5.1 4/5 규칙과 Disparate Impact</w:t>
      </w:r>
    </w:p>
    <w:p>
      <w:pPr>
        <w:spacing w:line="384" w:lineRule="auto" w:before="0" w:after="120"/>
        <w:ind w:firstLine="283"/>
        <w:jc w:val="left"/>
      </w:pPr>
      <w:r>
        <w:rPr>
          <w:rFonts w:ascii="Times New Roman" w:hAnsi="Times New Roman" w:eastAsia="맑은 고딕"/>
          <w:b w:val="0"/>
          <w:sz w:val="22"/>
        </w:rPr>
        <w:t>신용평가는 성별·연령·인종 등 보호 속성(protected attribute)에 대하여 차별적 영향이 없도록 평가되어야 한다. 미국 EEOC(Equal Employment Opportunity Commission)는 1978년 4/5 규칙(80% rule) [19]을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360" w:lineRule="auto" w:before="120" w:after="120"/>
        <w:jc w:val="center"/>
      </w:pPr>
      <w:r>
        <w:rPr>
          <w:rFonts w:ascii="Times New Roman" w:hAnsi="Times New Roman" w:eastAsia="맑은 고딕"/>
          <w:b w:val="0"/>
          <w:i/>
          <w:sz w:val="22"/>
        </w:rPr>
        <w:t>수식 2-2: DI = P(ŷ=1 | protected) / P(ŷ=1 | non-protected)</w:t>
      </w:r>
    </w:p>
    <w:p>
      <w:pPr>
        <w:spacing w:line="384" w:lineRule="auto" w:before="0" w:after="120"/>
        <w:ind w:firstLine="283"/>
        <w:jc w:val="left"/>
      </w:pPr>
      <w:r>
        <w:rPr>
          <w:rFonts w:ascii="Times New Roman" w:hAnsi="Times New Roman" w:eastAsia="맑은 고딕"/>
          <w:b w:val="0"/>
          <w:sz w:val="22"/>
        </w:rPr>
        <w:t>DI 값이 [0.8, 1.25] 범위 내에 있으면 4/5 규칙을 통과한 것으로 간주된다.</w:t>
      </w:r>
    </w:p>
    <w:p>
      <w:pPr>
        <w:spacing w:line="384" w:lineRule="auto" w:before="0" w:after="120"/>
        <w:ind w:firstLine="283"/>
        <w:jc w:val="left"/>
      </w:pPr>
      <w:r>
        <w:rPr>
          <w:rFonts w:ascii="Times New Roman" w:hAnsi="Times New Roman" w:eastAsia="맑은 고딕"/>
          <w:b w:val="0"/>
          <w:sz w:val="22"/>
        </w:rPr>
        <w:t>이외에도 Demographic Parity(DP, 그룹 간 양성 예측률 차이)와 Equal Opportunity(EO, 양성 클래스에 한정한 진양성률 차이) 등이 추가 공정성 지표로 활용된다 [20]. DP는 그룹 간 절대 차이만을 보지만 EO는 양성 클래스의 정확도까지 반영한다는 점에서 보완 관계에 있다.</w:t>
      </w:r>
    </w:p>
    <w:p>
      <w:pPr>
        <w:pStyle w:val="Heading3"/>
        <w:spacing w:line="384" w:lineRule="auto" w:before="240" w:after="120"/>
        <w:jc w:val="left"/>
      </w:pPr>
      <w:r>
        <w:rPr>
          <w:rFonts w:ascii="Times New Roman" w:hAnsi="Times New Roman" w:eastAsia="맑은 고딕"/>
          <w:b/>
          <w:color w:val="000000"/>
          <w:sz w:val="22"/>
        </w:rPr>
        <w:t>2.5.2 공정성 보정 기법</w:t>
      </w:r>
    </w:p>
    <w:p>
      <w:pPr>
        <w:spacing w:line="384" w:lineRule="auto" w:before="0" w:after="120"/>
        <w:ind w:firstLine="283"/>
        <w:jc w:val="left"/>
      </w:pPr>
      <w:r>
        <w:rPr>
          <w:rFonts w:ascii="Times New Roman" w:hAnsi="Times New Roman" w:eastAsia="맑은 고딕"/>
          <w:b w:val="0"/>
          <w:sz w:val="22"/>
        </w:rPr>
        <w:t>공정성 보정(fairness mitigation)은 일반적으로 (1) 사전 처리(pre-processing), (2) 학습 도중 처리(in-processing), (3) 사후 처리(post-processing) 의 세 단계로 분류된다.</w:t>
      </w:r>
    </w:p>
    <w:p>
      <w:pPr>
        <w:spacing w:line="384" w:lineRule="auto" w:before="0" w:after="120"/>
        <w:ind w:firstLine="283"/>
        <w:jc w:val="left"/>
      </w:pPr>
      <w:r>
        <w:rPr>
          <w:rFonts w:ascii="Times New Roman" w:hAnsi="Times New Roman" w:eastAsia="맑은 고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360" w:lineRule="auto" w:before="120" w:after="120"/>
        <w:jc w:val="center"/>
      </w:pPr>
      <w:r>
        <w:rPr>
          <w:rFonts w:ascii="Times New Roman" w:hAnsi="Times New Roman" w:eastAsia="맑은 고딕"/>
          <w:b w:val="0"/>
          <w:i/>
          <w:sz w:val="22"/>
        </w:rPr>
        <w:t>수식 2-3: w(x) = [P(s) × P(y)] / P(s, y)</w:t>
      </w:r>
    </w:p>
    <w:p>
      <w:pPr>
        <w:spacing w:line="384" w:lineRule="auto" w:before="0" w:after="120"/>
        <w:ind w:firstLine="283"/>
        <w:jc w:val="left"/>
      </w:pPr>
      <w:r>
        <w:rPr>
          <w:rFonts w:ascii="Times New Roman" w:hAnsi="Times New Roman" w:eastAsia="맑은 고딕"/>
          <w:b w:val="0"/>
          <w:sz w:val="22"/>
        </w:rPr>
        <w:t>여기서 s 는 보호 속성, y 는 결과 변수이다. Reweighing은 학습 알고리즘의 변경 없이 단순히 가중치만을 재계산하므로 적용이 간단하면서도 강력한 효과를 보인다.</w:t>
      </w:r>
    </w:p>
    <w:p>
      <w:pPr>
        <w:spacing w:line="384" w:lineRule="auto" w:before="0" w:after="120"/>
        <w:ind w:firstLine="283"/>
        <w:jc w:val="left"/>
      </w:pPr>
      <w:r>
        <w:rPr>
          <w:rFonts w:ascii="Times New Roman" w:hAnsi="Times New Roman" w:eastAsia="맑은 고딕"/>
          <w:b w:val="0"/>
          <w:sz w:val="22"/>
        </w:rPr>
        <w:t>도중 처리 기법으로는 Microsoft의 Fairlearn [21]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pStyle w:val="Heading2"/>
        <w:spacing w:line="384" w:lineRule="auto" w:before="360" w:after="240"/>
        <w:jc w:val="left"/>
      </w:pPr>
      <w:r>
        <w:rPr>
          <w:rFonts w:ascii="Times New Roman" w:hAnsi="Times New Roman" w:eastAsia="맑은 고딕"/>
          <w:b/>
          <w:color w:val="000000"/>
          <w:sz w:val="26"/>
        </w:rPr>
        <w:t>2.6 LLM 평가 방법론</w:t>
      </w:r>
    </w:p>
    <w:p>
      <w:pPr>
        <w:pStyle w:val="Heading3"/>
        <w:spacing w:line="384" w:lineRule="auto" w:before="240" w:after="120"/>
        <w:jc w:val="left"/>
      </w:pPr>
      <w:r>
        <w:rPr>
          <w:rFonts w:ascii="Times New Roman" w:hAnsi="Times New Roman" w:eastAsia="맑은 고딕"/>
          <w:b/>
          <w:color w:val="000000"/>
          <w:sz w:val="22"/>
        </w:rPr>
        <w:t>2.6.1 G-Eval과 LLM-as-a-Judge</w:t>
      </w:r>
    </w:p>
    <w:p>
      <w:pPr>
        <w:spacing w:line="384" w:lineRule="auto" w:before="0" w:after="120"/>
        <w:ind w:firstLine="283"/>
        <w:jc w:val="left"/>
      </w:pPr>
      <w:r>
        <w:rPr>
          <w:rFonts w:ascii="Times New Roman" w:hAnsi="Times New Roman" w:eastAsia="맑은 고딕"/>
          <w:b w:val="0"/>
          <w:sz w:val="22"/>
        </w:rPr>
        <w:t>G-Eval [18]은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384" w:lineRule="auto" w:before="0" w:after="120"/>
        <w:ind w:firstLine="283"/>
        <w:jc w:val="left"/>
      </w:pPr>
      <w:r>
        <w:rPr>
          <w:rFonts w:ascii="Times New Roman" w:hAnsi="Times New Roman" w:eastAsia="맑은 고딕"/>
          <w:b w:val="0"/>
          <w:sz w:val="22"/>
        </w:rPr>
        <w:t>LLM-as-a-Judge 패러다임의 본질적 한계는 self-bias 로, 평가자가 자신과 동일하거나 유사한 모델의 출력을 더 우호적으로 평가하는 경향이다 [22]. 이를 완화하기 위해 본 연구는 교차 평가(cross-judge) 를 도입하여 Claude가 Gemini의 출력을, Gemini가 Claude의 출력을 평가하도록 구성한다.</w:t>
      </w:r>
    </w:p>
    <w:p>
      <w:pPr>
        <w:pStyle w:val="Heading3"/>
        <w:spacing w:line="384" w:lineRule="auto" w:before="240" w:after="120"/>
        <w:jc w:val="left"/>
      </w:pPr>
      <w:r>
        <w:rPr>
          <w:rFonts w:ascii="Times New Roman" w:hAnsi="Times New Roman" w:eastAsia="맑은 고딕"/>
          <w:b/>
          <w:color w:val="000000"/>
          <w:sz w:val="22"/>
        </w:rPr>
        <w:t>2.6.2 NLI 기반 의미적 충실성 평가</w:t>
      </w:r>
    </w:p>
    <w:p>
      <w:pPr>
        <w:spacing w:line="384" w:lineRule="auto" w:before="0" w:after="120"/>
        <w:ind w:firstLine="283"/>
        <w:jc w:val="left"/>
      </w:pPr>
      <w:r>
        <w:rPr>
          <w:rFonts w:ascii="Times New Roman" w:hAnsi="Times New Roman" w:eastAsia="맑은 고딕"/>
          <w:b w:val="0"/>
          <w:sz w:val="22"/>
        </w:rPr>
        <w:t>자연어 추론(Natural Language Inference, NLI) 모델은 두 문장의 관계를 함의(entailment), 중립(neutral), 모순(contradiction) 으로 분류하는 분류기이다. 본 연구는 다국어 NLI 모델인 mDeBERTa-v3-base-xnli [23]를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pStyle w:val="Heading3"/>
        <w:spacing w:line="384" w:lineRule="auto" w:before="240" w:after="120"/>
        <w:jc w:val="left"/>
      </w:pPr>
      <w:r>
        <w:rPr>
          <w:rFonts w:ascii="Times New Roman" w:hAnsi="Times New Roman" w:eastAsia="맑은 고딕"/>
          <w:b/>
          <w:color w:val="000000"/>
          <w:sz w:val="22"/>
        </w:rPr>
        <w:t>2.6.3 페르소나 기반 평가</w:t>
      </w:r>
    </w:p>
    <w:p>
      <w:pPr>
        <w:spacing w:line="384" w:lineRule="auto" w:before="0" w:after="120"/>
        <w:ind w:firstLine="283"/>
        <w:jc w:val="left"/>
      </w:pPr>
      <w:r>
        <w:rPr>
          <w:rFonts w:ascii="Times New Roman" w:hAnsi="Times New Roman" w:eastAsia="맑은 고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[24]. 3개의 페르소나(신용 전문가 / 고객 / 규제기관)에 대하여 신뢰도(trustworthiness), 명료도(clarity), 행동 가능성(actionability) 의 3가지 척도를 5점 만점으로 평가하도록 LLM judge에게 지시한다.</w:t>
      </w:r>
    </w:p>
    <w:p>
      <w:pPr>
        <w:spacing w:line="384" w:lineRule="auto" w:before="0" w:after="120"/>
        <w:ind w:firstLine="283"/>
        <w:jc w:val="left"/>
      </w:pPr>
      <w:r>
        <w:rPr>
          <w:rFonts w:ascii="Times New Roman" w:hAnsi="Times New Roman" w:eastAsia="맑은 고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pStyle w:val="Heading1"/>
        <w:spacing w:line="384" w:lineRule="auto" w:before="480" w:after="360"/>
        <w:jc w:val="center"/>
      </w:pPr>
      <w:r>
        <w:rPr>
          <w:rFonts w:ascii="Times New Roman" w:hAnsi="Times New Roman" w:eastAsia="맑은 고딕"/>
          <w:b/>
          <w:color w:val="000000"/>
          <w:sz w:val="32"/>
        </w:rPr>
        <w:t>제 3 장. 연구 방법론</w:t>
      </w:r>
    </w:p>
    <w:p>
      <w:pPr>
        <w:spacing w:line="384" w:lineRule="auto" w:before="0" w:after="240"/>
        <w:ind w:firstLine="283"/>
        <w:jc w:val="left"/>
      </w:pPr>
      <w:r>
        <w:rPr>
          <w:rFonts w:ascii="Times New Roman" w:hAnsi="Times New Roman" w:eastAsia="맑은 고딕"/>
          <w:b w:val="0"/>
          <w:sz w:val="22"/>
        </w:rPr>
        <w:t>본 장은 본 연구가 활용한 데이터와 전처리 정책(3.1), 예측·해석·융합·자연어 생성·공정성 보정으로 구성된 시스템 구조와 모델 설계(3.2), 그리고 4-tier 평가 프레임워크(3.3)를 통합 기술한다.</w:t>
      </w:r>
    </w:p>
    <w:p>
      <w:pPr>
        <w:spacing w:line="384" w:lineRule="auto" w:before="0" w:after="120"/>
        <w:ind w:firstLine="283"/>
        <w:jc w:val="left"/>
      </w:pPr>
      <w:r>
        <w:rPr>
          <w:rFonts w:ascii="Times New Roman" w:hAnsi="Times New Roman" w:eastAsia="맑은 고딕"/>
          <w:b w:val="0"/>
          <w:sz w:val="22"/>
        </w:rPr>
        <w:t>##### 3.1 (a) 데이터셋 개요</w:t>
      </w:r>
    </w:p>
    <w:p>
      <w:pPr>
        <w:spacing w:line="384" w:lineRule="auto" w:before="0" w:after="120"/>
        <w:ind w:firstLine="283"/>
        <w:jc w:val="left"/>
      </w:pPr>
      <w:r>
        <w:rPr>
          <w:rFonts w:ascii="Times New Roman" w:hAnsi="Times New Roman" w:eastAsia="맑은 고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spacing w:line="384" w:lineRule="auto" w:before="0" w:after="120"/>
        <w:ind w:firstLine="283"/>
        <w:jc w:val="left"/>
      </w:pPr>
      <w:r>
        <w:rPr>
          <w:rFonts w:ascii="Times New Roman" w:hAnsi="Times New Roman" w:eastAsia="맑은 고딕"/>
          <w:b w:val="0"/>
          <w:sz w:val="22"/>
        </w:rPr>
        <w:t>##### 3.1 (a) Kaggle Home Credit Default Risk</w:t>
      </w:r>
    </w:p>
    <w:p>
      <w:pPr>
        <w:spacing w:line="384" w:lineRule="auto" w:before="0" w:after="120"/>
        <w:ind w:firstLine="283"/>
        <w:jc w:val="left"/>
      </w:pPr>
      <w:r>
        <w:rPr>
          <w:rFonts w:ascii="Times New Roman" w:hAnsi="Times New Roman" w:eastAsia="맑은 고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384" w:lineRule="auto" w:before="0" w:after="120"/>
        <w:ind w:firstLine="283"/>
        <w:jc w:val="left"/>
      </w:pPr>
      <w:r>
        <w:rPr>
          <w:rFonts w:ascii="Times New Roman" w:hAnsi="Times New Roman" w:eastAsia="맑은 고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384" w:lineRule="auto" w:before="0" w:after="120"/>
        <w:ind w:firstLine="283"/>
        <w:jc w:val="left"/>
      </w:pPr>
      <w:r>
        <w:rPr>
          <w:rFonts w:ascii="Times New Roman" w:hAnsi="Times New Roman" w:eastAsia="맑은 고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384" w:lineRule="auto" w:before="0" w:after="120"/>
        <w:ind w:firstLine="283"/>
        <w:jc w:val="left"/>
      </w:pPr>
      <w:r>
        <w:rPr>
          <w:rFonts w:ascii="Times New Roman" w:hAnsi="Times New Roman" w:eastAsia="맑은 고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spacing w:line="384" w:lineRule="auto" w:before="0" w:after="120"/>
        <w:ind w:firstLine="283"/>
        <w:jc w:val="left"/>
      </w:pPr>
      <w:r>
        <w:rPr>
          <w:rFonts w:ascii="Times New Roman" w:hAnsi="Times New Roman" w:eastAsia="맑은 고딕"/>
          <w:b w:val="0"/>
          <w:sz w:val="22"/>
        </w:rPr>
        <w:t>##### 3.1 (b) UCI German Credit</w:t>
      </w:r>
    </w:p>
    <w:p>
      <w:pPr>
        <w:spacing w:line="384" w:lineRule="auto" w:before="0" w:after="120"/>
        <w:ind w:firstLine="283"/>
        <w:jc w:val="left"/>
      </w:pPr>
      <w:r>
        <w:rPr>
          <w:rFonts w:ascii="Times New Roman" w:hAnsi="Times New Roman" w:eastAsia="맑은 고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384" w:lineRule="auto" w:before="0" w:after="120"/>
        <w:ind w:firstLine="283"/>
        <w:jc w:val="left"/>
      </w:pPr>
      <w:r>
        <w:rPr>
          <w:rFonts w:ascii="Times New Roman" w:hAnsi="Times New Roman" w:eastAsia="맑은 고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384" w:lineRule="auto" w:before="0" w:after="120"/>
        <w:ind w:firstLine="283"/>
        <w:jc w:val="left"/>
      </w:pPr>
      <w:r>
        <w:rPr>
          <w:rFonts w:ascii="Times New Roman" w:hAnsi="Times New Roman" w:eastAsia="맑은 고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384" w:lineRule="auto" w:before="0" w:after="120"/>
        <w:ind w:firstLine="283"/>
        <w:jc w:val="left"/>
      </w:pPr>
      <w:r>
        <w:rPr>
          <w:rFonts w:ascii="Times New Roman" w:hAnsi="Times New Roman" w:eastAsia="맑은 고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spacing w:line="384" w:lineRule="auto" w:before="0" w:after="120"/>
        <w:ind w:firstLine="283"/>
        <w:jc w:val="left"/>
      </w:pPr>
      <w:r>
        <w:rPr>
          <w:rFonts w:ascii="Times New Roman" w:hAnsi="Times New Roman" w:eastAsia="맑은 고딕"/>
          <w:b w:val="0"/>
          <w:sz w:val="22"/>
        </w:rPr>
        <w:t>##### 3.1 (c) 두 데이터셋의 비교</w:t>
      </w:r>
    </w:p>
    <w:p>
      <w:pPr>
        <w:spacing w:line="384" w:lineRule="auto" w:before="0" w:after="120"/>
        <w:ind w:firstLine="283"/>
        <w:jc w:val="left"/>
      </w:pPr>
      <w:r>
        <w:rPr>
          <w:rFonts w:ascii="Times New Roman" w:hAnsi="Times New Roman" w:eastAsia="맑은 고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spacing w:line="384" w:lineRule="auto" w:before="0" w:after="120"/>
        <w:ind w:firstLine="283"/>
        <w:jc w:val="left"/>
      </w:pPr>
      <w:r>
        <w:rPr>
          <w:rFonts w:ascii="Times New Roman" w:hAnsi="Times New Roman" w:eastAsia="맑은 고딕"/>
          <w:b w:val="0"/>
          <w:sz w:val="22"/>
        </w:rPr>
        <w:t>표 3-1. 본 연구 활용 데이터셋 특성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항목</w:t>
            </w:r>
          </w:p>
        </w:tc>
        <w:tc>
          <w:tcPr>
            <w:tcW w:type="dxa" w:w="3041"/>
          </w:tcPr>
          <w:p>
            <w:r>
              <w:rPr>
                <w:rFonts w:ascii="Times New Roman" w:hAnsi="Times New Roman" w:eastAsia="맑은 고딕"/>
                <w:b/>
                <w:sz w:val="20"/>
              </w:rPr>
              <w:t>Home Credit Default Risk</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출처</w:t>
            </w:r>
          </w:p>
        </w:tc>
        <w:tc>
          <w:tcPr>
            <w:tcW w:type="dxa" w:w="3041"/>
          </w:tcPr>
          <w:p>
            <w:r>
              <w:rPr>
                <w:rFonts w:ascii="Times New Roman" w:hAnsi="Times New Roman" w:eastAsia="맑은 고딕"/>
                <w:b w:val="0"/>
                <w:sz w:val="20"/>
              </w:rPr>
              <w:t>Kaggle (2018)</w:t>
            </w:r>
          </w:p>
        </w:tc>
        <w:tc>
          <w:tcPr>
            <w:tcW w:type="dxa" w:w="3041"/>
          </w:tcPr>
          <w:p>
            <w:r>
              <w:rPr>
                <w:rFonts w:ascii="Times New Roman" w:hAnsi="Times New Roman" w:eastAsia="맑은 고딕"/>
                <w:b w:val="0"/>
                <w:sz w:val="20"/>
              </w:rPr>
              <w:t>UCI ML Repository (1994)</w:t>
            </w:r>
          </w:p>
        </w:tc>
      </w:tr>
      <w:tr>
        <w:tc>
          <w:tcPr>
            <w:tcW w:type="dxa" w:w="3041"/>
          </w:tcPr>
          <w:p>
            <w:r>
              <w:rPr>
                <w:rFonts w:ascii="Times New Roman" w:hAnsi="Times New Roman" w:eastAsia="맑은 고딕"/>
                <w:b w:val="0"/>
                <w:sz w:val="20"/>
              </w:rPr>
              <w:t>인스턴스 수</w:t>
            </w:r>
          </w:p>
        </w:tc>
        <w:tc>
          <w:tcPr>
            <w:tcW w:type="dxa" w:w="3041"/>
          </w:tcPr>
          <w:p>
            <w:r>
              <w:rPr>
                <w:rFonts w:ascii="Times New Roman" w:hAnsi="Times New Roman" w:eastAsia="맑은 고딕"/>
                <w:b w:val="0"/>
                <w:sz w:val="20"/>
              </w:rPr>
              <w:t>307,511</w:t>
            </w:r>
          </w:p>
        </w:tc>
        <w:tc>
          <w:tcPr>
            <w:tcW w:type="dxa" w:w="3041"/>
          </w:tcPr>
          <w:p>
            <w:r>
              <w:rPr>
                <w:rFonts w:ascii="Times New Roman" w:hAnsi="Times New Roman" w:eastAsia="맑은 고딕"/>
                <w:b w:val="0"/>
                <w:sz w:val="20"/>
              </w:rPr>
              <w:t>1,000</w:t>
            </w:r>
          </w:p>
        </w:tc>
      </w:tr>
      <w:tr>
        <w:tc>
          <w:tcPr>
            <w:tcW w:type="dxa" w:w="3041"/>
          </w:tcPr>
          <w:p>
            <w:r>
              <w:rPr>
                <w:rFonts w:ascii="Times New Roman" w:hAnsi="Times New Roman" w:eastAsia="맑은 고딕"/>
                <w:b w:val="0"/>
                <w:sz w:val="20"/>
              </w:rPr>
              <w:t>변수 수 (원시)</w:t>
            </w:r>
          </w:p>
        </w:tc>
        <w:tc>
          <w:tcPr>
            <w:tcW w:type="dxa" w:w="3041"/>
          </w:tcPr>
          <w:p>
            <w:r>
              <w:rPr>
                <w:rFonts w:ascii="Times New Roman" w:hAnsi="Times New Roman" w:eastAsia="맑은 고딕"/>
                <w:b w:val="0"/>
                <w:sz w:val="20"/>
              </w:rPr>
              <w:t>122</w:t>
            </w:r>
          </w:p>
        </w:tc>
        <w:tc>
          <w:tcPr>
            <w:tcW w:type="dxa" w:w="3041"/>
          </w:tcPr>
          <w:p>
            <w:r>
              <w:rPr>
                <w:rFonts w:ascii="Times New Roman" w:hAnsi="Times New Roman" w:eastAsia="맑은 고딕"/>
                <w:b w:val="0"/>
                <w:sz w:val="20"/>
              </w:rPr>
              <w:t>21</w:t>
            </w:r>
          </w:p>
        </w:tc>
      </w:tr>
      <w:tr>
        <w:tc>
          <w:tcPr>
            <w:tcW w:type="dxa" w:w="3041"/>
          </w:tcPr>
          <w:p>
            <w:r>
              <w:rPr>
                <w:rFonts w:ascii="Times New Roman" w:hAnsi="Times New Roman" w:eastAsia="맑은 고딕"/>
                <w:b w:val="0"/>
                <w:sz w:val="20"/>
              </w:rPr>
              <w:t>변수 수 (전처리 후)</w:t>
            </w:r>
          </w:p>
        </w:tc>
        <w:tc>
          <w:tcPr>
            <w:tcW w:type="dxa" w:w="3041"/>
          </w:tcPr>
          <w:p>
            <w:r>
              <w:rPr>
                <w:rFonts w:ascii="Times New Roman" w:hAnsi="Times New Roman" w:eastAsia="맑은 고딕"/>
                <w:b w:val="0"/>
                <w:sz w:val="20"/>
              </w:rPr>
              <w:t>214</w:t>
            </w:r>
          </w:p>
        </w:tc>
        <w:tc>
          <w:tcPr>
            <w:tcW w:type="dxa" w:w="3041"/>
          </w:tcPr>
          <w:p>
            <w:r>
              <w:rPr>
                <w:rFonts w:ascii="Times New Roman" w:hAnsi="Times New Roman" w:eastAsia="맑은 고딕"/>
                <w:b w:val="0"/>
                <w:sz w:val="20"/>
              </w:rPr>
              <w:t>63</w:t>
            </w:r>
          </w:p>
        </w:tc>
      </w:tr>
      <w:tr>
        <w:tc>
          <w:tcPr>
            <w:tcW w:type="dxa" w:w="3041"/>
          </w:tcPr>
          <w:p>
            <w:r>
              <w:rPr>
                <w:rFonts w:ascii="Times New Roman" w:hAnsi="Times New Roman" w:eastAsia="맑은 고딕"/>
                <w:b w:val="0"/>
                <w:sz w:val="20"/>
              </w:rPr>
              <w:t>부도율</w:t>
            </w:r>
          </w:p>
        </w:tc>
        <w:tc>
          <w:tcPr>
            <w:tcW w:type="dxa" w:w="3041"/>
          </w:tcPr>
          <w:p>
            <w:r>
              <w:rPr>
                <w:rFonts w:ascii="Times New Roman" w:hAnsi="Times New Roman" w:eastAsia="맑은 고딕"/>
                <w:b w:val="0"/>
                <w:sz w:val="20"/>
              </w:rPr>
              <w:t>8.07%</w:t>
            </w:r>
          </w:p>
        </w:tc>
        <w:tc>
          <w:tcPr>
            <w:tcW w:type="dxa" w:w="3041"/>
          </w:tcPr>
          <w:p>
            <w:r>
              <w:rPr>
                <w:rFonts w:ascii="Times New Roman" w:hAnsi="Times New Roman" w:eastAsia="맑은 고딕"/>
                <w:b w:val="0"/>
                <w:sz w:val="20"/>
              </w:rPr>
              <w:t>30.00%</w:t>
            </w:r>
          </w:p>
        </w:tc>
      </w:tr>
      <w:tr>
        <w:tc>
          <w:tcPr>
            <w:tcW w:type="dxa" w:w="3041"/>
          </w:tcPr>
          <w:p>
            <w:r>
              <w:rPr>
                <w:rFonts w:ascii="Times New Roman" w:hAnsi="Times New Roman" w:eastAsia="맑은 고딕"/>
                <w:b w:val="0"/>
                <w:sz w:val="20"/>
              </w:rPr>
              <w:t>결측 컬럼 수</w:t>
            </w:r>
          </w:p>
        </w:tc>
        <w:tc>
          <w:tcPr>
            <w:tcW w:type="dxa" w:w="3041"/>
          </w:tcPr>
          <w:p>
            <w:r>
              <w:rPr>
                <w:rFonts w:ascii="Times New Roman" w:hAnsi="Times New Roman" w:eastAsia="맑은 고딕"/>
                <w:b w:val="0"/>
                <w:sz w:val="20"/>
              </w:rPr>
              <w:t>67 (전체 122 중)</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50%+ 결측 컬럼</w:t>
            </w:r>
          </w:p>
        </w:tc>
        <w:tc>
          <w:tcPr>
            <w:tcW w:type="dxa" w:w="3041"/>
          </w:tcPr>
          <w:p>
            <w:r>
              <w:rPr>
                <w:rFonts w:ascii="Times New Roman" w:hAnsi="Times New Roman" w:eastAsia="맑은 고딕"/>
                <w:b w:val="0"/>
                <w:sz w:val="20"/>
              </w:rPr>
              <w:t>41</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보호 속성</w:t>
            </w:r>
          </w:p>
        </w:tc>
        <w:tc>
          <w:tcPr>
            <w:tcW w:type="dxa" w:w="3041"/>
          </w:tcPr>
          <w:p>
            <w:r>
              <w:rPr>
                <w:rFonts w:ascii="Times New Roman" w:hAnsi="Times New Roman" w:eastAsia="맑은 고딕"/>
                <w:b w:val="0"/>
                <w:sz w:val="20"/>
              </w:rPr>
              <w:t>성별, 연령</w:t>
            </w:r>
          </w:p>
        </w:tc>
        <w:tc>
          <w:tcPr>
            <w:tcW w:type="dxa" w:w="3041"/>
          </w:tcPr>
          <w:p>
            <w:r>
              <w:rPr>
                <w:rFonts w:ascii="Times New Roman" w:hAnsi="Times New Roman" w:eastAsia="맑은 고딕"/>
                <w:b w:val="0"/>
                <w:sz w:val="20"/>
              </w:rPr>
              <w:t>성별(분해), 나이, 외국인</w:t>
            </w:r>
          </w:p>
        </w:tc>
      </w:tr>
      <w:tr>
        <w:tc>
          <w:tcPr>
            <w:tcW w:type="dxa" w:w="3041"/>
          </w:tcPr>
          <w:p>
            <w:r>
              <w:rPr>
                <w:rFonts w:ascii="Times New Roman" w:hAnsi="Times New Roman" w:eastAsia="맑은 고딕"/>
                <w:b w:val="0"/>
                <w:sz w:val="20"/>
              </w:rPr>
              <w:t>통화</w:t>
            </w:r>
          </w:p>
        </w:tc>
        <w:tc>
          <w:tcPr>
            <w:tcW w:type="dxa" w:w="3041"/>
          </w:tcPr>
          <w:p>
            <w:r>
              <w:rPr>
                <w:rFonts w:ascii="Times New Roman" w:hAnsi="Times New Roman" w:eastAsia="맑은 고딕"/>
                <w:b w:val="0"/>
                <w:sz w:val="20"/>
              </w:rPr>
              <w:t>미상 (Local Currency Unit)</w:t>
            </w:r>
          </w:p>
        </w:tc>
        <w:tc>
          <w:tcPr>
            <w:tcW w:type="dxa" w:w="3041"/>
          </w:tcPr>
          <w:p>
            <w:r>
              <w:rPr>
                <w:rFonts w:ascii="Times New Roman" w:hAnsi="Times New Roman" w:eastAsia="맑은 고딕"/>
                <w:b w:val="0"/>
                <w:sz w:val="20"/>
              </w:rPr>
              <w:t>독일 마르크 (DM)</w:t>
            </w:r>
          </w:p>
        </w:tc>
      </w:tr>
      <w:tr>
        <w:tc>
          <w:tcPr>
            <w:tcW w:type="dxa" w:w="3041"/>
          </w:tcPr>
          <w:p>
            <w:r>
              <w:rPr>
                <w:rFonts w:ascii="Times New Roman" w:hAnsi="Times New Roman" w:eastAsia="맑은 고딕"/>
                <w:b w:val="0"/>
                <w:sz w:val="20"/>
              </w:rPr>
              <w:t>도메인 복잡도</w:t>
            </w:r>
          </w:p>
        </w:tc>
        <w:tc>
          <w:tcPr>
            <w:tcW w:type="dxa" w:w="3041"/>
          </w:tcPr>
          <w:p>
            <w:r>
              <w:rPr>
                <w:rFonts w:ascii="Times New Roman" w:hAnsi="Times New Roman" w:eastAsia="맑은 고딕"/>
                <w:b w:val="0"/>
                <w:sz w:val="20"/>
              </w:rPr>
              <w:t>고차원·복잡</w:t>
            </w:r>
          </w:p>
        </w:tc>
        <w:tc>
          <w:tcPr>
            <w:tcW w:type="dxa" w:w="3041"/>
          </w:tcPr>
          <w:p>
            <w:r>
              <w:rPr>
                <w:rFonts w:ascii="Times New Roman" w:hAnsi="Times New Roman" w:eastAsia="맑은 고딕"/>
                <w:b w:val="0"/>
                <w:sz w:val="20"/>
              </w:rPr>
              <w:t>저차원·단순</w:t>
            </w:r>
          </w:p>
        </w:tc>
      </w:tr>
    </w:tbl>
    <w:p>
      <w:pPr>
        <w:spacing w:line="384" w:lineRule="auto" w:before="0" w:after="120"/>
        <w:ind w:firstLine="283"/>
        <w:jc w:val="left"/>
      </w:pPr>
      <w:r>
        <w:rPr>
          <w:rFonts w:ascii="Times New Roman" w:hAnsi="Times New Roman" w:eastAsia="맑은 고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spacing w:line="384" w:lineRule="auto" w:before="0" w:after="120"/>
        <w:ind w:firstLine="283"/>
        <w:jc w:val="left"/>
      </w:pPr>
      <w:r>
        <w:rPr>
          <w:rFonts w:ascii="Times New Roman" w:hAnsi="Times New Roman" w:eastAsia="맑은 고딕"/>
          <w:b w:val="0"/>
          <w:sz w:val="22"/>
        </w:rPr>
        <w:t>#### 3.1 3.1.2 탐색적 데이터 분석</w:t>
      </w:r>
    </w:p>
    <w:p>
      <w:pPr>
        <w:spacing w:line="384" w:lineRule="auto" w:before="0" w:after="120"/>
        <w:ind w:firstLine="283"/>
        <w:jc w:val="left"/>
      </w:pPr>
      <w:r>
        <w:rPr>
          <w:rFonts w:ascii="Times New Roman" w:hAnsi="Times New Roman" w:eastAsia="맑은 고딕"/>
          <w:b w:val="0"/>
          <w:sz w:val="22"/>
        </w:rPr>
        <w:t>##### 3.1 (a) Home Credit 데이터셋 EDA</w:t>
      </w:r>
    </w:p>
    <w:p>
      <w:pPr>
        <w:spacing w:line="384" w:lineRule="auto" w:before="0" w:after="120"/>
        <w:ind w:firstLine="283"/>
        <w:jc w:val="left"/>
      </w:pPr>
      <w:r>
        <w:rPr>
          <w:rFonts w:ascii="Times New Roman" w:hAnsi="Times New Roman" w:eastAsia="맑은 고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384" w:lineRule="auto" w:before="0" w:after="120"/>
        <w:ind w:firstLine="283"/>
        <w:jc w:val="left"/>
      </w:pPr>
      <w:r>
        <w:rPr>
          <w:rFonts w:ascii="Times New Roman" w:hAnsi="Times New Roman" w:eastAsia="맑은 고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384" w:lineRule="auto" w:before="0" w:after="120"/>
        <w:ind w:firstLine="283"/>
        <w:jc w:val="left"/>
      </w:pPr>
      <w:r>
        <w:rPr>
          <w:rFonts w:ascii="Times New Roman" w:hAnsi="Times New Roman" w:eastAsia="맑은 고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384" w:lineRule="auto" w:before="0" w:after="120"/>
        <w:ind w:firstLine="283"/>
        <w:jc w:val="left"/>
      </w:pPr>
      <w:r>
        <w:rPr>
          <w:rFonts w:ascii="Times New Roman" w:hAnsi="Times New Roman" w:eastAsia="맑은 고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spacing w:line="384" w:lineRule="auto" w:before="0" w:after="120"/>
        <w:ind w:firstLine="283"/>
        <w:jc w:val="left"/>
      </w:pPr>
      <w:r>
        <w:rPr>
          <w:rFonts w:ascii="Times New Roman" w:hAnsi="Times New Roman" w:eastAsia="맑은 고딕"/>
          <w:b w:val="0"/>
          <w:sz w:val="22"/>
        </w:rPr>
        <w:t>##### 3.1 (b) German Credit 데이터셋 EDA</w:t>
      </w:r>
    </w:p>
    <w:p>
      <w:pPr>
        <w:spacing w:line="384" w:lineRule="auto" w:before="0" w:after="120"/>
        <w:ind w:firstLine="283"/>
        <w:jc w:val="left"/>
      </w:pPr>
      <w:r>
        <w:rPr>
          <w:rFonts w:ascii="Times New Roman" w:hAnsi="Times New Roman" w:eastAsia="맑은 고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384" w:lineRule="auto" w:before="0" w:after="120"/>
        <w:ind w:firstLine="283"/>
        <w:jc w:val="left"/>
      </w:pPr>
      <w:r>
        <w:rPr>
          <w:rFonts w:ascii="Times New Roman" w:hAnsi="Times New Roman" w:eastAsia="맑은 고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384" w:lineRule="auto" w:before="0" w:after="120"/>
        <w:ind w:firstLine="283"/>
        <w:jc w:val="left"/>
      </w:pPr>
      <w:r>
        <w:rPr>
          <w:rFonts w:ascii="Times New Roman" w:hAnsi="Times New Roman" w:eastAsia="맑은 고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spacing w:line="384" w:lineRule="auto" w:before="0" w:after="120"/>
        <w:ind w:firstLine="283"/>
        <w:jc w:val="left"/>
      </w:pPr>
      <w:r>
        <w:rPr>
          <w:rFonts w:ascii="Times New Roman" w:hAnsi="Times New Roman" w:eastAsia="맑은 고딕"/>
          <w:b w:val="0"/>
          <w:sz w:val="22"/>
        </w:rPr>
        <w:t>#### 3.1 3.1.3 전처리 정책</w:t>
      </w:r>
    </w:p>
    <w:p>
      <w:pPr>
        <w:spacing w:line="384" w:lineRule="auto" w:before="0" w:after="120"/>
        <w:ind w:firstLine="283"/>
        <w:jc w:val="left"/>
      </w:pPr>
      <w:r>
        <w:rPr>
          <w:rFonts w:ascii="Times New Roman" w:hAnsi="Times New Roman" w:eastAsia="맑은 고딕"/>
          <w:b w:val="0"/>
          <w:sz w:val="22"/>
        </w:rPr>
        <w:t>본 연구의 전처리 정책은 신용평가 도메인의 표준 전처리 패턴을 바탕으로, Home Credit의 높은 결측률과 고-카디널리티 범주형 변수에 대응하는 신규 정책을 도입한다. 모든 결정 사항은 SEED=42로 고정한 재현 가능한 파이프라인으로 구현된다.</w:t>
      </w:r>
    </w:p>
    <w:p>
      <w:pPr>
        <w:spacing w:line="384" w:lineRule="auto" w:before="0" w:after="120"/>
        <w:ind w:firstLine="283"/>
        <w:jc w:val="left"/>
      </w:pPr>
      <w:r>
        <w:rPr>
          <w:rFonts w:ascii="Times New Roman" w:hAnsi="Times New Roman" w:eastAsia="맑은 고딕"/>
          <w:b w:val="0"/>
          <w:sz w:val="22"/>
        </w:rPr>
        <w:t>##### 3.1 (a) 결측치 처리 (정책 A1)</w:t>
      </w:r>
    </w:p>
    <w:p>
      <w:pPr>
        <w:spacing w:line="384" w:lineRule="auto" w:before="0" w:after="120"/>
        <w:ind w:firstLine="283"/>
        <w:jc w:val="left"/>
      </w:pPr>
      <w:r>
        <w:rPr>
          <w:rFonts w:ascii="Times New Roman" w:hAnsi="Times New Roman" w:eastAsia="맑은 고딕"/>
          <w:b w:val="0"/>
          <w:sz w:val="22"/>
        </w:rPr>
        <w:t>Home Credit 데이터셋의 결측은 본질적으로 정보를 가진다고 판단하여 다음 두 단계로 처리한다.</w:t>
      </w:r>
    </w:p>
    <w:p>
      <w:pPr>
        <w:spacing w:line="384" w:lineRule="auto" w:before="0" w:after="120"/>
        <w:ind w:firstLine="283"/>
        <w:jc w:val="left"/>
      </w:pPr>
      <w:r>
        <w:rPr>
          <w:rFonts w:ascii="Times New Roman" w:hAnsi="Times New Roman" w:eastAsia="맑은 고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384" w:lineRule="auto" w:before="0" w:after="120"/>
        <w:ind w:firstLine="283"/>
        <w:jc w:val="left"/>
      </w:pPr>
      <w:r>
        <w:rPr>
          <w:rFonts w:ascii="Times New Roman" w:hAnsi="Times New Roman" w:eastAsia="맑은 고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384" w:lineRule="auto" w:before="0" w:after="120"/>
        <w:ind w:firstLine="283"/>
        <w:jc w:val="left"/>
      </w:pPr>
      <w:r>
        <w:rPr>
          <w:rFonts w:ascii="Times New Roman" w:hAnsi="Times New Roman" w:eastAsia="맑은 고딕"/>
          <w:b w:val="0"/>
          <w:sz w:val="22"/>
        </w:rPr>
        <w:t>DAYS_EMPLOYED == 365243 Sentinel은 별도로 결측으로 변환한 후 EMPLOYED_FLAG 변수를 생성하여 처리한다.</w:t>
      </w:r>
    </w:p>
    <w:p>
      <w:pPr>
        <w:spacing w:line="384" w:lineRule="auto" w:before="0" w:after="120"/>
        <w:ind w:firstLine="283"/>
        <w:jc w:val="left"/>
      </w:pPr>
      <w:r>
        <w:rPr>
          <w:rFonts w:ascii="Times New Roman" w:hAnsi="Times New Roman" w:eastAsia="맑은 고딕"/>
          <w:b w:val="0"/>
          <w:sz w:val="22"/>
        </w:rPr>
        <w:t>German Credit의 경우 결측이 없으므로 위 단계는 적용되지 않는다.</w:t>
      </w:r>
    </w:p>
    <w:p>
      <w:pPr>
        <w:spacing w:line="384" w:lineRule="auto" w:before="0" w:after="120"/>
        <w:ind w:firstLine="283"/>
        <w:jc w:val="left"/>
      </w:pPr>
      <w:r>
        <w:rPr>
          <w:rFonts w:ascii="Times New Roman" w:hAnsi="Times New Roman" w:eastAsia="맑은 고딕"/>
          <w:b w:val="0"/>
          <w:sz w:val="22"/>
        </w:rPr>
        <w:t>##### 3.1 (b) 범주형 인코딩 (정책 B1)</w:t>
      </w:r>
    </w:p>
    <w:p>
      <w:pPr>
        <w:spacing w:line="384" w:lineRule="auto" w:before="0" w:after="120"/>
        <w:ind w:firstLine="283"/>
        <w:jc w:val="left"/>
      </w:pPr>
      <w:r>
        <w:rPr>
          <w:rFonts w:ascii="Times New Roman" w:hAnsi="Times New Roman" w:eastAsia="맑은 고딕"/>
          <w:b w:val="0"/>
          <w:sz w:val="22"/>
        </w:rPr>
        <w:t>범주형 변수는 카디널리티(고유 값 수)에 따라 두 가지 인코딩 전략을 차별 적용한다.</w:t>
      </w:r>
    </w:p>
    <w:p>
      <w:pPr>
        <w:spacing w:line="384" w:lineRule="auto" w:before="0" w:after="120"/>
        <w:ind w:firstLine="283"/>
        <w:jc w:val="left"/>
      </w:pPr>
      <w:r>
        <w:rPr>
          <w:rFonts w:ascii="Times New Roman" w:hAnsi="Times New Roman" w:eastAsia="맑은 고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384" w:lineRule="auto" w:before="0" w:after="120"/>
        <w:ind w:firstLine="283"/>
        <w:jc w:val="left"/>
      </w:pPr>
      <w:r>
        <w:rPr>
          <w:rFonts w:ascii="Times New Roman" w:hAnsi="Times New Roman" w:eastAsia="맑은 고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384" w:lineRule="auto" w:before="0" w:after="120"/>
        <w:ind w:firstLine="283"/>
        <w:jc w:val="left"/>
      </w:pPr>
      <w:r>
        <w:rPr>
          <w:rFonts w:ascii="Times New Roman" w:hAnsi="Times New Roman" w:eastAsia="맑은 고딕"/>
          <w:b w:val="0"/>
          <w:sz w:val="22"/>
        </w:rPr>
        <w:t>XGBoost 및 LightGBM의 입력 형식 호환성을 위해 컬럼명에 포함된 특수 문자(&lt;, &gt;, [, ], ,, :, {, })는 정규표현식 기반의 sanitize 처리를 통해 언더스코어(_)로 치환한다.</w:t>
      </w:r>
    </w:p>
    <w:p>
      <w:pPr>
        <w:spacing w:line="384" w:lineRule="auto" w:before="0" w:after="120"/>
        <w:ind w:firstLine="283"/>
        <w:jc w:val="left"/>
      </w:pPr>
      <w:r>
        <w:rPr>
          <w:rFonts w:ascii="Times New Roman" w:hAnsi="Times New Roman" w:eastAsia="맑은 고딕"/>
          <w:b w:val="0"/>
          <w:sz w:val="22"/>
        </w:rPr>
        <w:t>##### 3.1 (c) 데이터 분할 (정책 D)</w:t>
      </w:r>
    </w:p>
    <w:p>
      <w:pPr>
        <w:spacing w:line="384" w:lineRule="auto" w:before="0" w:after="120"/>
        <w:ind w:firstLine="283"/>
        <w:jc w:val="left"/>
      </w:pPr>
      <w:r>
        <w:rPr>
          <w:rFonts w:ascii="Times New Roman" w:hAnsi="Times New Roman" w:eastAsia="맑은 고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384" w:lineRule="auto" w:before="0" w:after="120"/>
        <w:ind w:firstLine="283"/>
        <w:jc w:val="left"/>
      </w:pPr>
      <w:r>
        <w:rPr>
          <w:rFonts w:ascii="Times New Roman" w:hAnsi="Times New Roman" w:eastAsia="맑은 고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spacing w:line="384" w:lineRule="auto" w:before="0" w:after="120"/>
        <w:ind w:firstLine="283"/>
        <w:jc w:val="left"/>
      </w:pPr>
      <w:r>
        <w:rPr>
          <w:rFonts w:ascii="Times New Roman" w:hAnsi="Times New Roman" w:eastAsia="맑은 고딕"/>
          <w:b w:val="0"/>
          <w:sz w:val="22"/>
        </w:rPr>
        <w:t>##### 3.1 (d) 보호 속성 처리 (정책 F)</w:t>
      </w:r>
    </w:p>
    <w:p>
      <w:pPr>
        <w:spacing w:line="384" w:lineRule="auto" w:before="0" w:after="120"/>
        <w:ind w:firstLine="283"/>
        <w:jc w:val="left"/>
      </w:pPr>
      <w:r>
        <w:rPr>
          <w:rFonts w:ascii="Times New Roman" w:hAnsi="Times New Roman" w:eastAsia="맑은 고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384" w:lineRule="auto" w:before="0" w:after="120"/>
        <w:ind w:firstLine="283"/>
        <w:jc w:val="left"/>
      </w:pPr>
      <w:r>
        <w:rPr>
          <w:rFonts w:ascii="Times New Roman" w:hAnsi="Times New Roman" w:eastAsia="맑은 고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spacing w:line="384" w:lineRule="auto" w:before="0" w:after="120"/>
        <w:ind w:firstLine="283"/>
        <w:jc w:val="left"/>
      </w:pPr>
      <w:r>
        <w:rPr>
          <w:rFonts w:ascii="Times New Roman" w:hAnsi="Times New Roman" w:eastAsia="맑은 고딕"/>
          <w:b w:val="0"/>
          <w:sz w:val="22"/>
        </w:rPr>
        <w:t>##### 3.1 (e) 변수 스케일링과 출력 형식</w:t>
      </w:r>
    </w:p>
    <w:p>
      <w:pPr>
        <w:spacing w:line="384" w:lineRule="auto" w:before="0" w:after="120"/>
        <w:ind w:firstLine="283"/>
        <w:jc w:val="left"/>
      </w:pPr>
      <w:r>
        <w:rPr>
          <w:rFonts w:ascii="Times New Roman" w:hAnsi="Times New Roman" w:eastAsia="맑은 고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384" w:lineRule="auto" w:before="0" w:after="120"/>
        <w:ind w:firstLine="283"/>
        <w:jc w:val="left"/>
      </w:pPr>
      <w:r>
        <w:rPr>
          <w:rFonts w:ascii="Times New Roman" w:hAnsi="Times New Roman" w:eastAsia="맑은 고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384" w:lineRule="auto" w:before="0" w:after="120"/>
        <w:ind w:firstLine="283"/>
        <w:jc w:val="left"/>
      </w:pPr>
      <w:r>
        <w:rPr>
          <w:rFonts w:ascii="Times New Roman" w:hAnsi="Times New Roman" w:eastAsia="맑은 고딕"/>
          <w:b w:val="0"/>
          <w:sz w:val="22"/>
        </w:rPr>
        <w:t>표 3-2는 본 연구의 전처리 정책을 정리하여 보여준다.</w:t>
      </w:r>
    </w:p>
    <w:p>
      <w:pPr>
        <w:spacing w:line="384" w:lineRule="auto" w:before="0" w:after="120"/>
        <w:ind w:firstLine="283"/>
        <w:jc w:val="left"/>
      </w:pPr>
      <w:r>
        <w:rPr>
          <w:rFonts w:ascii="Times New Roman" w:hAnsi="Times New Roman" w:eastAsia="맑은 고딕"/>
          <w:b w:val="0"/>
          <w:sz w:val="22"/>
        </w:rPr>
        <w:t>표 3-2. 본 연구의 전처리 정책 요약</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정책</w:t>
            </w:r>
          </w:p>
        </w:tc>
        <w:tc>
          <w:tcPr>
            <w:tcW w:type="dxa" w:w="3041"/>
          </w:tcPr>
          <w:p>
            <w:r>
              <w:rPr>
                <w:rFonts w:ascii="Times New Roman" w:hAnsi="Times New Roman" w:eastAsia="맑은 고딕"/>
                <w:b/>
                <w:sz w:val="20"/>
              </w:rPr>
              <w:t>내용</w:t>
            </w:r>
          </w:p>
        </w:tc>
        <w:tc>
          <w:tcPr>
            <w:tcW w:type="dxa" w:w="3041"/>
          </w:tcPr>
          <w:p>
            <w:r>
              <w:rPr>
                <w:rFonts w:ascii="Times New Roman" w:hAnsi="Times New Roman" w:eastAsia="맑은 고딕"/>
                <w:b/>
                <w:sz w:val="20"/>
              </w:rPr>
              <w:t>비고</w:t>
            </w:r>
          </w:p>
        </w:tc>
      </w:tr>
      <w:tr>
        <w:tc>
          <w:tcPr>
            <w:tcW w:type="dxa" w:w="3041"/>
          </w:tcPr>
          <w:p>
            <w:r>
              <w:rPr>
                <w:rFonts w:ascii="Times New Roman" w:hAnsi="Times New Roman" w:eastAsia="맑은 고딕"/>
                <w:b w:val="0"/>
                <w:sz w:val="20"/>
              </w:rPr>
              <w:t>A1</w:t>
            </w:r>
          </w:p>
        </w:tc>
        <w:tc>
          <w:tcPr>
            <w:tcW w:type="dxa" w:w="3041"/>
          </w:tcPr>
          <w:p>
            <w:r>
              <w:rPr>
                <w:rFonts w:ascii="Times New Roman" w:hAnsi="Times New Roman" w:eastAsia="맑은 고딕"/>
                <w:b w:val="0"/>
                <w:sz w:val="20"/>
              </w:rPr>
              <w:t>결측 50%+ 컬럼 + 외부 신용평가 점수에 missing flag 추가</w:t>
            </w:r>
          </w:p>
        </w:tc>
        <w:tc>
          <w:tcPr>
            <w:tcW w:type="dxa" w:w="3041"/>
          </w:tcPr>
          <w:p>
            <w:r>
              <w:rPr>
                <w:rFonts w:ascii="Times New Roman" w:hAnsi="Times New Roman" w:eastAsia="맑은 고딕"/>
                <w:b w:val="0"/>
                <w:sz w:val="20"/>
              </w:rPr>
              <w:t>Home Credit만 적용</w:t>
            </w:r>
          </w:p>
        </w:tc>
      </w:tr>
      <w:tr>
        <w:tc>
          <w:tcPr>
            <w:tcW w:type="dxa" w:w="3041"/>
          </w:tcPr>
          <w:p>
            <w:r>
              <w:rPr>
                <w:rFonts w:ascii="Times New Roman" w:hAnsi="Times New Roman" w:eastAsia="맑은 고딕"/>
                <w:b w:val="0"/>
                <w:sz w:val="20"/>
              </w:rPr>
              <w:t>B1</w:t>
            </w:r>
          </w:p>
        </w:tc>
        <w:tc>
          <w:tcPr>
            <w:tcW w:type="dxa" w:w="3041"/>
          </w:tcPr>
          <w:p>
            <w:r>
              <w:rPr>
                <w:rFonts w:ascii="Times New Roman" w:hAnsi="Times New Roman" w:eastAsia="맑은 고딕"/>
                <w:b w:val="0"/>
                <w:sz w:val="20"/>
              </w:rPr>
              <w:t>카디널리티 ≤ 8 → one-hot, &gt; 8 → target encoding</w:t>
            </w:r>
          </w:p>
        </w:tc>
        <w:tc>
          <w:tcPr>
            <w:tcW w:type="dxa" w:w="3041"/>
          </w:tcPr>
          <w:p>
            <w:r>
              <w:rPr>
                <w:rFonts w:ascii="Times New Roman" w:hAnsi="Times New Roman" w:eastAsia="맑은 고딕"/>
                <w:b w:val="0"/>
                <w:sz w:val="20"/>
              </w:rPr>
              <w:t>smoothing=10.0</w:t>
            </w:r>
          </w:p>
        </w:tc>
      </w:tr>
      <w:tr>
        <w:tc>
          <w:tcPr>
            <w:tcW w:type="dxa" w:w="3041"/>
          </w:tcPr>
          <w:p>
            <w:r>
              <w:rPr>
                <w:rFonts w:ascii="Times New Roman" w:hAnsi="Times New Roman" w:eastAsia="맑은 고딕"/>
                <w:b w:val="0"/>
                <w:sz w:val="20"/>
              </w:rPr>
              <w:t>C1</w:t>
            </w:r>
          </w:p>
        </w:tc>
        <w:tc>
          <w:tcPr>
            <w:tcW w:type="dxa" w:w="3041"/>
          </w:tcPr>
          <w:p>
            <w:r>
              <w:rPr>
                <w:rFonts w:ascii="Times New Roman" w:hAnsi="Times New Roman" w:eastAsia="맑은 고딕"/>
                <w:b w:val="0"/>
                <w:sz w:val="20"/>
              </w:rPr>
              <w:t>클래스 불균형은 학습 단계에서 `class_weight='balanced'`로 처리</w:t>
            </w:r>
          </w:p>
        </w:tc>
        <w:tc>
          <w:tcPr>
            <w:tcW w:type="dxa" w:w="3041"/>
          </w:tcPr>
          <w:p>
            <w:r>
              <w:rPr>
                <w:rFonts w:ascii="Times New Roman" w:hAnsi="Times New Roman" w:eastAsia="맑은 고딕"/>
                <w:b w:val="0"/>
                <w:sz w:val="20"/>
              </w:rPr>
              <w:t>SMOTE 미적용</w:t>
            </w:r>
          </w:p>
        </w:tc>
      </w:tr>
      <w:tr>
        <w:tc>
          <w:tcPr>
            <w:tcW w:type="dxa" w:w="3041"/>
          </w:tcPr>
          <w:p>
            <w:r>
              <w:rPr>
                <w:rFonts w:ascii="Times New Roman" w:hAnsi="Times New Roman" w:eastAsia="맑은 고딕"/>
                <w:b w:val="0"/>
                <w:sz w:val="20"/>
              </w:rPr>
              <w:t>D</w:t>
            </w:r>
          </w:p>
        </w:tc>
        <w:tc>
          <w:tcPr>
            <w:tcW w:type="dxa" w:w="3041"/>
          </w:tcPr>
          <w:p>
            <w:r>
              <w:rPr>
                <w:rFonts w:ascii="Times New Roman" w:hAnsi="Times New Roman" w:eastAsia="맑은 고딕"/>
                <w:b w:val="0"/>
                <w:sz w:val="20"/>
              </w:rPr>
              <w:t>60/20/20 stratified split</w:t>
            </w:r>
          </w:p>
        </w:tc>
        <w:tc>
          <w:tcPr>
            <w:tcW w:type="dxa" w:w="3041"/>
          </w:tcPr>
          <w:p>
            <w:r>
              <w:rPr>
                <w:rFonts w:ascii="Times New Roman" w:hAnsi="Times New Roman" w:eastAsia="맑은 고딕"/>
                <w:b w:val="0"/>
                <w:sz w:val="20"/>
              </w:rPr>
              <w:t>SEED=42</w:t>
            </w:r>
          </w:p>
        </w:tc>
      </w:tr>
      <w:tr>
        <w:tc>
          <w:tcPr>
            <w:tcW w:type="dxa" w:w="3041"/>
          </w:tcPr>
          <w:p>
            <w:r>
              <w:rPr>
                <w:rFonts w:ascii="Times New Roman" w:hAnsi="Times New Roman" w:eastAsia="맑은 고딕"/>
                <w:b w:val="0"/>
                <w:sz w:val="20"/>
              </w:rPr>
              <w:t>E1</w:t>
            </w:r>
          </w:p>
        </w:tc>
        <w:tc>
          <w:tcPr>
            <w:tcW w:type="dxa" w:w="3041"/>
          </w:tcPr>
          <w:p>
            <w:r>
              <w:rPr>
                <w:rFonts w:ascii="Times New Roman" w:hAnsi="Times New Roman" w:eastAsia="맑은 고딕"/>
                <w:b w:val="0"/>
                <w:sz w:val="20"/>
              </w:rPr>
              <w:t>외부 신용평가 점수는 median 대치 + missing flag</w:t>
            </w:r>
          </w:p>
        </w:tc>
        <w:tc>
          <w:tcPr>
            <w:tcW w:type="dxa" w:w="3041"/>
          </w:tcPr>
          <w:p>
            <w:r>
              <w:rPr>
                <w:rFonts w:ascii="Times New Roman" w:hAnsi="Times New Roman" w:eastAsia="맑은 고딕"/>
                <w:b w:val="0"/>
                <w:sz w:val="20"/>
              </w:rPr>
              <w:t>Home Credit만</w:t>
            </w:r>
          </w:p>
        </w:tc>
      </w:tr>
      <w:tr>
        <w:tc>
          <w:tcPr>
            <w:tcW w:type="dxa" w:w="3041"/>
          </w:tcPr>
          <w:p>
            <w:r>
              <w:rPr>
                <w:rFonts w:ascii="Times New Roman" w:hAnsi="Times New Roman" w:eastAsia="맑은 고딕"/>
                <w:b w:val="0"/>
                <w:sz w:val="20"/>
              </w:rPr>
              <w:t>F</w:t>
            </w:r>
          </w:p>
        </w:tc>
        <w:tc>
          <w:tcPr>
            <w:tcW w:type="dxa" w:w="3041"/>
          </w:tcPr>
          <w:p>
            <w:r>
              <w:rPr>
                <w:rFonts w:ascii="Times New Roman" w:hAnsi="Times New Roman" w:eastAsia="맑은 고딕"/>
                <w:b w:val="0"/>
                <w:sz w:val="20"/>
              </w:rPr>
              <w:t>보호 속성 학습 포함 + 공정성 평가 별도 + LLM 설명 마스킹</w:t>
            </w:r>
          </w:p>
        </w:tc>
        <w:tc>
          <w:tcPr>
            <w:tcW w:type="dxa" w:w="3041"/>
          </w:tcPr>
          <w:p>
            <w:r>
              <w:rPr>
                <w:rFonts w:ascii="Times New Roman" w:hAnsi="Times New Roman" w:eastAsia="맑은 고딕"/>
                <w:b w:val="0"/>
                <w:sz w:val="20"/>
              </w:rPr>
              <w:t>모든 데이터셋</w:t>
            </w:r>
          </w:p>
        </w:tc>
      </w:tr>
    </w:tbl>
    <w:p>
      <w:pPr>
        <w:spacing w:line="384" w:lineRule="auto" w:before="0" w:after="120"/>
        <w:ind w:firstLine="283"/>
        <w:jc w:val="left"/>
      </w:pPr>
      <w:r>
        <w:rPr>
          <w:rFonts w:ascii="Times New Roman" w:hAnsi="Times New Roman" w:eastAsia="맑은 고딕"/>
          <w:b w:val="0"/>
          <w:sz w:val="22"/>
        </w:rPr>
        <w:t>본 전처리 정책에 따라 가공된 두 데이터셋은 다음 제4장의 본 연구 방법론에 입력되어, 예측 모델 학습·SHAP 해석·TabNet 어텐션 추출·LLM 설명 생성에 차례로 활용된다.</w:t>
      </w:r>
    </w:p>
    <w:p>
      <w:pPr>
        <w:pStyle w:val="Heading3"/>
        <w:spacing w:line="384" w:lineRule="auto" w:before="240" w:after="120"/>
        <w:jc w:val="left"/>
      </w:pPr>
      <w:r>
        <w:rPr>
          <w:rFonts w:ascii="Times New Roman" w:hAnsi="Times New Roman" w:eastAsia="맑은 고딕"/>
          <w:b/>
          <w:color w:val="000000"/>
          <w:sz w:val="22"/>
        </w:rPr>
        <w:t>3.2.1 시스템 전체 구조</w:t>
      </w:r>
    </w:p>
    <w:p>
      <w:pPr>
        <w:spacing w:line="384" w:lineRule="auto" w:before="0" w:after="120"/>
        <w:ind w:firstLine="283"/>
        <w:jc w:val="left"/>
      </w:pPr>
      <w:r>
        <w:rPr>
          <w:rFonts w:ascii="Times New Roman" w:hAnsi="Times New Roman" w:eastAsia="맑은 고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240" w:lineRule="auto" w:before="240" w:after="0"/>
        <w:jc w:val="center"/>
      </w:pPr>
      <w:r>
        <w:drawing>
          <wp:inline xmlns:a="http://schemas.openxmlformats.org/drawingml/2006/main" xmlns:pic="http://schemas.openxmlformats.org/drawingml/2006/picture">
            <wp:extent cx="5040000" cy="2695814"/>
            <wp:docPr id="1" name="Picture 1"/>
            <wp:cNvGraphicFramePr>
              <a:graphicFrameLocks noChangeAspect="1"/>
            </wp:cNvGraphicFramePr>
            <a:graphic>
              <a:graphicData uri="http://schemas.openxmlformats.org/drawingml/2006/picture">
                <pic:pic>
                  <pic:nvPicPr>
                    <pic:cNvPr id="0" name="42_thesis_pipeline.png"/>
                    <pic:cNvPicPr/>
                  </pic:nvPicPr>
                  <pic:blipFill>
                    <a:blip r:embed="rId9"/>
                    <a:stretch>
                      <a:fillRect/>
                    </a:stretch>
                  </pic:blipFill>
                  <pic:spPr>
                    <a:xfrm>
                      <a:off x="0" y="0"/>
                      <a:ext cx="5040000" cy="2695814"/>
                    </a:xfrm>
                    <a:prstGeom prst="rect"/>
                  </pic:spPr>
                </pic:pic>
              </a:graphicData>
            </a:graphic>
          </wp:inline>
        </w:drawing>
      </w:r>
    </w:p>
    <w:p>
      <w:pPr>
        <w:spacing w:line="384" w:lineRule="auto" w:before="0" w:after="240"/>
        <w:jc w:val="center"/>
      </w:pPr>
      <w:r>
        <w:rPr>
          <w:rFonts w:ascii="Times New Roman" w:hAnsi="Times New Roman" w:eastAsia="맑은 고딕"/>
          <w:b/>
          <w:sz w:val="20"/>
        </w:rPr>
        <w:t>그림 4-1. 본 연구가 제안하는 시스템의 4단계 파이프라인 구조 — 예측 → 해석 → ★ 동의 기반 융합 컨텍스트 → LLM-RAG 자연어 생성 + 4-tier 평가</w:t>
      </w:r>
    </w:p>
    <w:p>
      <w:pPr>
        <w:spacing w:line="384" w:lineRule="auto" w:before="0" w:after="120"/>
        <w:ind w:firstLine="283"/>
        <w:jc w:val="left"/>
      </w:pPr>
      <w:r>
        <w:rPr>
          <w:rFonts w:ascii="Times New Roman" w:hAnsi="Times New Roman" w:eastAsia="맑은 고딕"/>
          <w:b w:val="0"/>
          <w:sz w:val="22"/>
        </w:rPr>
        <w:t>1. 예측 단계: XGBoost가 메인 예측 모델로 부도 확률 p (0~1 범위)을 산출한다. TabNet은 보조 모델로서 별도의 부도 확률 예측을 수행하면서, 동시에 인스턴스 수준의 어텐션 마스크 M_att 를 추출한다.</w:t>
      </w:r>
    </w:p>
    <w:p>
      <w:pPr>
        <w:spacing w:line="384" w:lineRule="auto" w:before="0" w:after="120"/>
        <w:ind w:firstLine="283"/>
        <w:jc w:val="left"/>
      </w:pPr>
      <w:r>
        <w:rPr>
          <w:rFonts w:ascii="Times New Roman" w:hAnsi="Times New Roman" w:eastAsia="맑은 고딕"/>
          <w:b w:val="0"/>
          <w:sz w:val="22"/>
        </w:rPr>
        <w:t>2. 해석 단계: XGBoost의 예측에 대해 TreeSHAP [15]을 적용하여 인스턴스별 변수 SHAP 값 phi (n차원 실수 벡터)을 산출하고, TabNet의 어텐션 마스크 M_att (값 범위 [0, 1]의 n차원 벡터)와 비교 가능한 형태로 정렬한다.</w:t>
      </w:r>
    </w:p>
    <w:p>
      <w:pPr>
        <w:spacing w:line="384" w:lineRule="auto" w:before="0" w:after="120"/>
        <w:ind w:firstLine="283"/>
        <w:jc w:val="left"/>
      </w:pPr>
      <w:r>
        <w:rPr>
          <w:rFonts w:ascii="Times New Roman" w:hAnsi="Times New Roman" w:eastAsia="맑은 고딕"/>
          <w:b w:val="0"/>
          <w:sz w:val="22"/>
        </w:rPr>
        <w:t>3. 융합 컨텍스트 구성 단계: SHAP 상위 k_shap 변수와 어텐션 상위 k_att 변수를 동의 그룹(agreed), SHAP 단독(shap_only), 어텐션 단독(attention_only) 의 세 그룹으로 분류한 JSON 컨텍스트를 생성한다. 이 단계에서 보호 속성에 해당하는 변수는 명시적으로 마스킹된다.</w:t>
      </w:r>
    </w:p>
    <w:p>
      <w:pPr>
        <w:spacing w:line="384" w:lineRule="auto" w:before="0" w:after="120"/>
        <w:ind w:firstLine="283"/>
        <w:jc w:val="left"/>
      </w:pPr>
      <w:r>
        <w:rPr>
          <w:rFonts w:ascii="Times New Roman" w:hAnsi="Times New Roman" w:eastAsia="맑은 고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384" w:lineRule="auto" w:before="0" w:after="120"/>
        <w:ind w:firstLine="283"/>
        <w:jc w:val="left"/>
      </w:pPr>
      <w:r>
        <w:rPr>
          <w:rFonts w:ascii="Times New Roman" w:hAnsi="Times New Roman" w:eastAsia="맑은 고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pStyle w:val="Heading3"/>
        <w:spacing w:line="384" w:lineRule="auto" w:before="240" w:after="120"/>
        <w:jc w:val="left"/>
      </w:pPr>
      <w:r>
        <w:rPr>
          <w:rFonts w:ascii="Times New Roman" w:hAnsi="Times New Roman" w:eastAsia="맑은 고딕"/>
          <w:b/>
          <w:color w:val="000000"/>
          <w:sz w:val="22"/>
        </w:rPr>
        <w:t>3.2.2 예측 모델 학습</w:t>
      </w:r>
    </w:p>
    <w:p>
      <w:pPr>
        <w:spacing w:line="384" w:lineRule="auto" w:before="0" w:after="120"/>
        <w:ind w:firstLine="283"/>
        <w:jc w:val="left"/>
      </w:pPr>
      <w:r>
        <w:rPr>
          <w:rFonts w:ascii="Times New Roman" w:hAnsi="Times New Roman" w:eastAsia="맑은 고딕"/>
          <w:b w:val="0"/>
          <w:sz w:val="22"/>
        </w:rPr>
        <w:t>#### (a) XGBoost (메인 예측 모델)</w:t>
      </w:r>
    </w:p>
    <w:p>
      <w:pPr>
        <w:spacing w:line="384" w:lineRule="auto" w:before="0" w:after="120"/>
        <w:ind w:firstLine="283"/>
        <w:jc w:val="left"/>
      </w:pPr>
      <w:r>
        <w:rPr>
          <w:rFonts w:ascii="Times New Roman" w:hAnsi="Times New Roman" w:eastAsia="맑은 고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 옵션을 적용하여 대규모 데이터에서의 학습 속도를 향상시킨다.</w:t>
      </w:r>
    </w:p>
    <w:p>
      <w:pPr>
        <w:spacing w:line="384" w:lineRule="auto" w:before="0" w:after="120"/>
        <w:ind w:firstLine="283"/>
        <w:jc w:val="left"/>
      </w:pPr>
      <w:r>
        <w:rPr>
          <w:rFonts w:ascii="Times New Roman" w:hAnsi="Times New Roman" w:eastAsia="맑은 고딕"/>
          <w:b w:val="0"/>
          <w:sz w:val="22"/>
        </w:rPr>
        <w:t>UCI German Credit과 같은 소표본 데이터셋의 경우 트리 개수를 300, 최대 깊이를 4로 줄여 과적합을 방지한다. 본 연구의 모든 무작위성은 SEED=42로 고정하여 재현 가능성을 확보한다.</w:t>
      </w:r>
    </w:p>
    <w:p>
      <w:pPr>
        <w:spacing w:line="384" w:lineRule="auto" w:before="0" w:after="120"/>
        <w:ind w:firstLine="283"/>
        <w:jc w:val="left"/>
      </w:pPr>
      <w:r>
        <w:rPr>
          <w:rFonts w:ascii="Times New Roman" w:hAnsi="Times New Roman" w:eastAsia="맑은 고딕"/>
          <w:b w:val="0"/>
          <w:sz w:val="22"/>
        </w:rPr>
        <w:t>#### (b) TabNet (보조 + 어텐션 추출용)</w:t>
      </w:r>
    </w:p>
    <w:p>
      <w:pPr>
        <w:spacing w:line="384" w:lineRule="auto" w:before="0" w:after="120"/>
        <w:ind w:firstLine="283"/>
        <w:jc w:val="left"/>
      </w:pPr>
      <w:r>
        <w:rPr>
          <w:rFonts w:ascii="Times New Roman" w:hAnsi="Times New Roman" w:eastAsia="맑은 고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n_steps = 3, gamma = 1.156, lambda_sparse = 1.31 × 10⁻⁵, 학습률 0.0367, mask type entmax. 옵티마이저는 AdamW(weight decay 10⁻⁵), 학습률 스케줄러는 StepLR(gamma = 0.7, step size 10)을 사용한다.</w:t>
      </w:r>
    </w:p>
    <w:p>
      <w:pPr>
        <w:spacing w:line="384" w:lineRule="auto" w:before="0" w:after="120"/>
        <w:ind w:firstLine="283"/>
        <w:jc w:val="left"/>
      </w:pPr>
      <w:r>
        <w:rPr>
          <w:rFonts w:ascii="Times New Roman" w:hAnsi="Times New Roman" w:eastAsia="맑은 고딕"/>
          <w:b w:val="0"/>
          <w:sz w:val="22"/>
        </w:rPr>
        <w:t>학습 시 batch_size=1024, virtual_batch_size=128(Home Credit), max_epochs=60, patience=12로 설정하며, GPU(NVIDIA GTX 1660 Ti, CUDA 12.1)에서 학습한다. UCI German Credit의 경우 데이터 규모에 맞춰 n_d = n_a = 8, n_steps = 3, batch_size=128, virtual_batch_size=32로 축소한다.</w:t>
      </w:r>
    </w:p>
    <w:p>
      <w:pPr>
        <w:spacing w:line="384" w:lineRule="auto" w:before="0" w:after="120"/>
        <w:ind w:firstLine="283"/>
        <w:jc w:val="left"/>
      </w:pPr>
      <w:r>
        <w:rPr>
          <w:rFonts w:ascii="Times New Roman" w:hAnsi="Times New Roman" w:eastAsia="맑은 고딕"/>
          <w:b w:val="0"/>
          <w:sz w:val="22"/>
        </w:rPr>
        <w:t>#### (c) 5-fold Stratified CV 평가</w:t>
      </w:r>
    </w:p>
    <w:p>
      <w:pPr>
        <w:spacing w:line="384" w:lineRule="auto" w:before="0" w:after="120"/>
        <w:ind w:firstLine="283"/>
        <w:jc w:val="left"/>
      </w:pPr>
      <w:r>
        <w:rPr>
          <w:rFonts w:ascii="Times New Roman" w:hAnsi="Times New Roman" w:eastAsia="맑은 고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384" w:lineRule="auto" w:before="0" w:after="120"/>
        <w:ind w:firstLine="283"/>
        <w:jc w:val="left"/>
      </w:pPr>
      <w:r>
        <w:rPr>
          <w:rFonts w:ascii="Times New Roman" w:hAnsi="Times New Roman" w:eastAsia="맑은 고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384" w:lineRule="auto" w:before="0" w:after="120"/>
        <w:ind w:firstLine="283"/>
        <w:jc w:val="left"/>
      </w:pPr>
      <w:r>
        <w:rPr>
          <w:rFonts w:ascii="Times New Roman" w:hAnsi="Times New Roman" w:eastAsia="맑은 고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pStyle w:val="Heading3"/>
        <w:spacing w:line="384" w:lineRule="auto" w:before="240" w:after="120"/>
        <w:jc w:val="left"/>
      </w:pPr>
      <w:r>
        <w:rPr>
          <w:rFonts w:ascii="Times New Roman" w:hAnsi="Times New Roman" w:eastAsia="맑은 고딕"/>
          <w:b/>
          <w:color w:val="000000"/>
          <w:sz w:val="22"/>
        </w:rPr>
        <w:t>3.2.3 모델 해석</w:t>
      </w:r>
    </w:p>
    <w:p>
      <w:pPr>
        <w:spacing w:line="384" w:lineRule="auto" w:before="0" w:after="120"/>
        <w:ind w:firstLine="283"/>
        <w:jc w:val="left"/>
      </w:pPr>
      <w:r>
        <w:rPr>
          <w:rFonts w:ascii="Times New Roman" w:hAnsi="Times New Roman" w:eastAsia="맑은 고딕"/>
          <w:b w:val="0"/>
          <w:sz w:val="22"/>
        </w:rPr>
        <w:t>#### (a) SHAP local (XGBoost)</w:t>
      </w:r>
    </w:p>
    <w:p>
      <w:pPr>
        <w:spacing w:line="384" w:lineRule="auto" w:before="0" w:after="120"/>
        <w:ind w:firstLine="283"/>
        <w:jc w:val="left"/>
      </w:pPr>
      <w:r>
        <w:rPr>
          <w:rFonts w:ascii="Times New Roman" w:hAnsi="Times New Roman" w:eastAsia="맑은 고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384" w:lineRule="auto" w:before="0" w:after="120"/>
        <w:ind w:firstLine="283"/>
        <w:jc w:val="left"/>
      </w:pPr>
      <w:r>
        <w:rPr>
          <w:rFonts w:ascii="Times New Roman" w:hAnsi="Times New Roman" w:eastAsia="맑은 고딕"/>
          <w:b w:val="0"/>
          <w:sz w:val="22"/>
        </w:rPr>
        <w:t>테스트 셋의 무작위 추출 100명에 대한 SHAP 값을 산출하고, 각 인스턴스별로 절대값 기준 상위 5개 변수(k_shap = 5)와 그 부호(sign_for_default ∈ {+, −})를 추출한다. + 부호는 해당 변수의 현재 값이 부도 가능성을 높이는 방향으로 작용함을, − 부호는 낮추는 방향으로 작용함을 의미한다.</w:t>
      </w:r>
    </w:p>
    <w:p>
      <w:pPr>
        <w:spacing w:line="384" w:lineRule="auto" w:before="0" w:after="120"/>
        <w:ind w:firstLine="283"/>
        <w:jc w:val="left"/>
      </w:pPr>
      <w:r>
        <w:rPr>
          <w:rFonts w:ascii="Times New Roman" w:hAnsi="Times New Roman" w:eastAsia="맑은 고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spacing w:line="384" w:lineRule="auto" w:before="0" w:after="120"/>
        <w:ind w:firstLine="283"/>
        <w:jc w:val="left"/>
      </w:pPr>
      <w:r>
        <w:rPr>
          <w:rFonts w:ascii="Times New Roman" w:hAnsi="Times New Roman" w:eastAsia="맑은 고딕"/>
          <w:b w:val="0"/>
          <w:sz w:val="22"/>
        </w:rPr>
        <w:t>#### (b) TabNet 어텐션 (instance-level)</w:t>
      </w:r>
    </w:p>
    <w:p>
      <w:pPr>
        <w:spacing w:line="384" w:lineRule="auto" w:before="0" w:after="120"/>
        <w:ind w:firstLine="283"/>
        <w:jc w:val="left"/>
      </w:pPr>
      <w:r>
        <w:rPr>
          <w:rFonts w:ascii="Times New Roman" w:hAnsi="Times New Roman" w:eastAsia="맑은 고딕"/>
          <w:b w:val="0"/>
          <w:sz w:val="22"/>
        </w:rPr>
        <w:t>학습된 TabNet 모델의 clf.explain(X) API를 호출하여 인스턴스별 어텐션 마스크 M_explain (n × d 차원, 값 범위 [0, 1])를 추출한다. 이는 TabNet의 모든 step에서 산출된 어텐션 마스크의 합산이며, 본 연구에서는 각 인스턴스에 대해 어텐션 값이 큰 상위 5개 변수(k_att = 5)를 추출한다.</w:t>
      </w:r>
    </w:p>
    <w:p>
      <w:pPr>
        <w:spacing w:line="384" w:lineRule="auto" w:before="0" w:after="120"/>
        <w:ind w:firstLine="283"/>
        <w:jc w:val="left"/>
      </w:pPr>
      <w:r>
        <w:rPr>
          <w:rFonts w:ascii="Times New Roman" w:hAnsi="Times New Roman" w:eastAsia="맑은 고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spacing w:line="384" w:lineRule="auto" w:before="0" w:after="120"/>
        <w:ind w:firstLine="283"/>
        <w:jc w:val="left"/>
      </w:pPr>
      <w:r>
        <w:rPr>
          <w:rFonts w:ascii="Times New Roman" w:hAnsi="Times New Roman" w:eastAsia="맑은 고딕"/>
          <w:b w:val="0"/>
          <w:sz w:val="22"/>
        </w:rPr>
        <w:t>#### (c) SHAP × 어텐션 일관성 분석</w:t>
      </w:r>
    </w:p>
    <w:p>
      <w:pPr>
        <w:spacing w:line="384" w:lineRule="auto" w:before="0" w:after="120"/>
        <w:ind w:firstLine="283"/>
        <w:jc w:val="left"/>
      </w:pPr>
      <w:r>
        <w:rPr>
          <w:rFonts w:ascii="Times New Roman" w:hAnsi="Times New Roman" w:eastAsia="맑은 고딕"/>
          <w:b w:val="0"/>
          <w:sz w:val="22"/>
        </w:rPr>
        <w:t>두 해석 모델의 일관성을 정량 평가하기 위해 변수별 평균 |SHAP|과 평균 어텐션의 Spearman 순위 상관계수(ρ)와 Top-K 중복률(overlap)을 산출한다. Spearman 상관계수는 두 변수의 순위 일관성을 측정하며, Top-K 중복률은 SHAP 상위 K개와 어텐션 상위 K개 변수 집합의 교집합 비율을 측정한다.</w:t>
      </w:r>
    </w:p>
    <w:p>
      <w:pPr>
        <w:spacing w:line="384" w:lineRule="auto" w:before="0" w:after="120"/>
        <w:ind w:firstLine="283"/>
        <w:jc w:val="left"/>
      </w:pPr>
      <w:r>
        <w:rPr>
          <w:rFonts w:ascii="Times New Roman" w:hAnsi="Times New Roman" w:eastAsia="맑은 고딕"/>
          <w:b w:val="0"/>
          <w:sz w:val="22"/>
        </w:rPr>
        <w:t>Home Credit 데이터셋의 분석 결과 전체 변수에 대한 Spearman ρ = 0.117, Top-50 중복률은 약 0.32 수준으로 약한 양의 상관과 중간 정도의 중복 이 관찰된다. 같은 분석을 UCI German Credit에 적용한 결과 ρ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pStyle w:val="Heading3"/>
        <w:spacing w:line="384" w:lineRule="auto" w:before="240" w:after="120"/>
        <w:jc w:val="left"/>
      </w:pPr>
      <w:r>
        <w:rPr>
          <w:rFonts w:ascii="Times New Roman" w:hAnsi="Times New Roman" w:eastAsia="맑은 고딕"/>
          <w:b/>
          <w:color w:val="000000"/>
          <w:sz w:val="22"/>
        </w:rPr>
        <w:t>3.2.4 Agreement-aware Fusion Context (★ 본 연구의 핵심 기여)</w:t>
      </w:r>
    </w:p>
    <w:p>
      <w:pPr>
        <w:spacing w:line="384" w:lineRule="auto" w:before="0" w:after="120"/>
        <w:ind w:firstLine="283"/>
        <w:jc w:val="left"/>
      </w:pPr>
      <w:r>
        <w:rPr>
          <w:rFonts w:ascii="Times New Roman" w:hAnsi="Times New Roman" w:eastAsia="맑은 고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spacing w:line="384" w:lineRule="auto" w:before="0" w:after="120"/>
        <w:ind w:firstLine="283"/>
        <w:jc w:val="left"/>
      </w:pPr>
      <w:r>
        <w:rPr>
          <w:rFonts w:ascii="Times New Roman" w:hAnsi="Times New Roman" w:eastAsia="맑은 고딕"/>
          <w:b w:val="0"/>
          <w:sz w:val="22"/>
        </w:rPr>
        <w:t>#### (a) 3-그룹 분류</w:t>
      </w:r>
    </w:p>
    <w:p>
      <w:pPr>
        <w:spacing w:line="384" w:lineRule="auto" w:before="0" w:after="120"/>
        <w:ind w:firstLine="283"/>
        <w:jc w:val="left"/>
      </w:pPr>
      <w:r>
        <w:rPr>
          <w:rFonts w:ascii="Times New Roman" w:hAnsi="Times New Roman" w:eastAsia="맑은 고딕"/>
          <w:b w:val="0"/>
          <w:sz w:val="22"/>
        </w:rPr>
        <w:t>각 인스턴스 x 에 대해 SHAP 상위 k 개 변수 집합을 S_shap(x), 어텐션 상위 k 개 변수 집합을 S_att(x) 라 하면, 이 두 집합은 다음 세 그룹으로 분해된다.</w:t>
      </w:r>
    </w:p>
    <w:p>
      <w:pPr>
        <w:spacing w:line="384" w:lineRule="auto" w:before="0" w:after="120"/>
        <w:ind w:firstLine="283"/>
        <w:jc w:val="left"/>
      </w:pPr>
      <w:r>
        <w:rPr>
          <w:rFonts w:ascii="Times New Roman" w:hAnsi="Times New Roman" w:eastAsia="맑은 고딕"/>
          <w:b w:val="0"/>
          <w:sz w:val="22"/>
        </w:rPr>
        <w:t>• agreed: S_shap(x) ∩ S_att(x) (두 집합의 교집합)</w:t>
      </w:r>
    </w:p>
    <w:p>
      <w:pPr>
        <w:spacing w:line="384" w:lineRule="auto" w:before="0" w:after="120"/>
        <w:ind w:firstLine="283"/>
        <w:jc w:val="left"/>
      </w:pPr>
      <w:r>
        <w:rPr>
          <w:rFonts w:ascii="Times New Roman" w:hAnsi="Times New Roman" w:eastAsia="맑은 고딕"/>
          <w:b w:val="0"/>
          <w:sz w:val="22"/>
        </w:rPr>
        <w:t>• shap_only: S_shap(x) − S_att(x) (SHAP에만 속하는 변수)</w:t>
      </w:r>
    </w:p>
    <w:p>
      <w:pPr>
        <w:spacing w:line="384" w:lineRule="auto" w:before="0" w:after="120"/>
        <w:ind w:firstLine="283"/>
        <w:jc w:val="left"/>
      </w:pPr>
      <w:r>
        <w:rPr>
          <w:rFonts w:ascii="Times New Roman" w:hAnsi="Times New Roman" w:eastAsia="맑은 고딕"/>
          <w:b w:val="0"/>
          <w:sz w:val="22"/>
        </w:rPr>
        <w:t>• attention_only: S_att(x) − S_shap(x) (어텐션에만 속하는 변수)</w:t>
      </w:r>
    </w:p>
    <w:p>
      <w:pPr>
        <w:spacing w:line="384" w:lineRule="auto" w:before="0" w:after="120"/>
        <w:ind w:firstLine="283"/>
        <w:jc w:val="left"/>
      </w:pPr>
      <w:r>
        <w:rPr>
          <w:rFonts w:ascii="Times New Roman" w:hAnsi="Times New Roman" w:eastAsia="맑은 고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384" w:lineRule="auto" w:before="0" w:after="120"/>
        <w:ind w:firstLine="283"/>
        <w:jc w:val="left"/>
      </w:pPr>
      <w:r>
        <w:rPr>
          <w:rFonts w:ascii="Times New Roman" w:hAnsi="Times New Roman" w:eastAsia="맑은 고딕"/>
          <w:b w:val="0"/>
          <w:sz w:val="22"/>
        </w:rPr>
        <w:t>Home Credit 데이터셋의 100개 인스턴스에 대한 분석 결과 평균 agreed 그룹 크기는 2.12개로 (k=5 기준 약 42%의 동의율), n_agreed 분포는 0~3개 범위에서 변동하였으며 4개 이상의 동의는 발생하지 않았다. 이는 두 해석 모델이 부분적으로만 동의함을 정량적으로 보여준다.</w:t>
      </w:r>
    </w:p>
    <w:p>
      <w:pPr>
        <w:spacing w:line="384" w:lineRule="auto" w:before="0" w:after="120"/>
        <w:ind w:firstLine="283"/>
        <w:jc w:val="left"/>
      </w:pPr>
      <w:r>
        <w:rPr>
          <w:rFonts w:ascii="Times New Roman" w:hAnsi="Times New Roman" w:eastAsia="맑은 고딕"/>
          <w:b w:val="0"/>
          <w:sz w:val="22"/>
        </w:rPr>
        <w:t>#### (b) 보호 속성 마스킹</w:t>
      </w:r>
    </w:p>
    <w:p>
      <w:pPr>
        <w:spacing w:line="384" w:lineRule="auto" w:before="0" w:after="120"/>
        <w:ind w:firstLine="283"/>
        <w:jc w:val="left"/>
      </w:pPr>
      <w:r>
        <w:rPr>
          <w:rFonts w:ascii="Times New Roman" w:hAnsi="Times New Roman" w:eastAsia="맑은 고딕"/>
          <w:b w:val="0"/>
          <w:sz w:val="22"/>
        </w:rPr>
        <w:t>LLM 기반 자연어 설명에서 차주에게 노출되는 텍스트에 보호 속성이 직접 언급되지 않도록, 본 연구는 컨텍스트 구성 단계에서 다음 변수들을 명시적으로 마스킹한다.</w:t>
      </w:r>
    </w:p>
    <w:p>
      <w:pPr>
        <w:spacing w:line="384" w:lineRule="auto" w:before="0" w:after="120"/>
        <w:ind w:firstLine="283"/>
        <w:jc w:val="left"/>
      </w:pPr>
      <w:r>
        <w:rPr>
          <w:rFonts w:ascii="Times New Roman" w:hAnsi="Times New Roman" w:eastAsia="맑은 고딕"/>
          <w:b w:val="0"/>
          <w:sz w:val="22"/>
        </w:rPr>
        <w:t>• Home Credit: CODE_GENDER, DAYS_BIRTH(연령으로 변환되는 변수)</w:t>
      </w:r>
    </w:p>
    <w:p>
      <w:pPr>
        <w:spacing w:line="384" w:lineRule="auto" w:before="0" w:after="120"/>
        <w:ind w:firstLine="283"/>
        <w:jc w:val="left"/>
      </w:pPr>
      <w:r>
        <w:rPr>
          <w:rFonts w:ascii="Times New Roman" w:hAnsi="Times New Roman" w:eastAsia="맑은 고딕"/>
          <w:b w:val="0"/>
          <w:sz w:val="22"/>
        </w:rPr>
        <w:t>• UCI German Credit: age, personal_status_(성별 결합 변수), GENDER_(분해된 성별 변수), foreign_worker_*</w:t>
      </w:r>
    </w:p>
    <w:p>
      <w:pPr>
        <w:spacing w:line="384" w:lineRule="auto" w:before="0" w:after="120"/>
        <w:ind w:firstLine="283"/>
        <w:jc w:val="left"/>
      </w:pPr>
      <w:r>
        <w:rPr>
          <w:rFonts w:ascii="Times New Roman" w:hAnsi="Times New Roman" w:eastAsia="맑은 고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spacing w:line="384" w:lineRule="auto" w:before="0" w:after="120"/>
        <w:ind w:firstLine="283"/>
        <w:jc w:val="left"/>
      </w:pPr>
      <w:r>
        <w:rPr>
          <w:rFonts w:ascii="Times New Roman" w:hAnsi="Times New Roman" w:eastAsia="맑은 고딕"/>
          <w:b w:val="0"/>
          <w:sz w:val="22"/>
        </w:rPr>
        <w:t>#### (c) JSON 컨텍스트 구조</w:t>
      </w:r>
    </w:p>
    <w:p>
      <w:pPr>
        <w:spacing w:line="384" w:lineRule="auto" w:before="0" w:after="120"/>
        <w:ind w:firstLine="283"/>
        <w:jc w:val="left"/>
      </w:pPr>
      <w:r>
        <w:rPr>
          <w:rFonts w:ascii="Times New Roman" w:hAnsi="Times New Roman" w:eastAsia="맑은 고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384" w:lineRule="auto" w:before="0" w:after="120"/>
        <w:ind w:firstLine="283"/>
        <w:jc w:val="left"/>
      </w:pPr>
      <w:r>
        <w:rPr>
          <w:rFonts w:ascii="Times New Roman" w:hAnsi="Times New Roman" w:eastAsia="맑은 고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pStyle w:val="Heading3"/>
        <w:spacing w:line="384" w:lineRule="auto" w:before="240" w:after="120"/>
        <w:jc w:val="left"/>
      </w:pPr>
      <w:r>
        <w:rPr>
          <w:rFonts w:ascii="Times New Roman" w:hAnsi="Times New Roman" w:eastAsia="맑은 고딕"/>
          <w:b/>
          <w:color w:val="000000"/>
          <w:sz w:val="22"/>
        </w:rPr>
        <w:t>3.2.5 LLM-RAG 자연어 설명 생성</w:t>
      </w:r>
    </w:p>
    <w:p>
      <w:pPr>
        <w:spacing w:line="384" w:lineRule="auto" w:before="0" w:after="120"/>
        <w:ind w:firstLine="283"/>
        <w:jc w:val="left"/>
      </w:pPr>
      <w:r>
        <w:rPr>
          <w:rFonts w:ascii="Times New Roman" w:hAnsi="Times New Roman" w:eastAsia="맑은 고딕"/>
          <w:b w:val="0"/>
          <w:sz w:val="22"/>
        </w:rPr>
        <w:t>#### (a) 4-mode 컨텍스트 비교</w:t>
      </w:r>
    </w:p>
    <w:p>
      <w:pPr>
        <w:spacing w:line="384" w:lineRule="auto" w:before="0" w:after="120"/>
        <w:ind w:firstLine="283"/>
        <w:jc w:val="left"/>
      </w:pPr>
      <w:r>
        <w:rPr>
          <w:rFonts w:ascii="Times New Roman" w:hAnsi="Times New Roman" w:eastAsia="맑은 고딕"/>
          <w:b w:val="0"/>
          <w:sz w:val="22"/>
        </w:rPr>
        <w:t>본 연구는 융합 컨텍스트의 차별성을 입증하기 위해 동일한 30개 인스턴스에 대해 4가지 컨텍스트 모드를 적용하여 비교한다.</w:t>
      </w:r>
    </w:p>
    <w:p>
      <w:pPr>
        <w:spacing w:line="384" w:lineRule="auto" w:before="0" w:after="120"/>
        <w:ind w:firstLine="283"/>
        <w:jc w:val="left"/>
      </w:pPr>
      <w:r>
        <w:rPr>
          <w:rFonts w:ascii="Times New Roman" w:hAnsi="Times New Roman" w:eastAsia="맑은 고딕"/>
          <w:b w:val="0"/>
          <w:sz w:val="22"/>
        </w:rPr>
        <w:t>• no_shap: 원시 변수와 값만 포함, SHAP/어텐션 정보 없음. 자유 추론 baseline.</w:t>
      </w:r>
    </w:p>
    <w:p>
      <w:pPr>
        <w:spacing w:line="384" w:lineRule="auto" w:before="0" w:after="120"/>
        <w:ind w:firstLine="283"/>
        <w:jc w:val="left"/>
      </w:pPr>
      <w:r>
        <w:rPr>
          <w:rFonts w:ascii="Times New Roman" w:hAnsi="Times New Roman" w:eastAsia="맑은 고딕"/>
          <w:b w:val="0"/>
          <w:sz w:val="22"/>
        </w:rPr>
        <w:t>• generic_rag: 원시 변수 + 7개의 일반 도메인 지식 chunks + hard constraint. SHAP은 없으나 도메인 지식이 RAG 형태로 제공된다.</w:t>
      </w:r>
    </w:p>
    <w:p>
      <w:pPr>
        <w:spacing w:line="384" w:lineRule="auto" w:before="0" w:after="120"/>
        <w:ind w:firstLine="283"/>
        <w:jc w:val="left"/>
      </w:pPr>
      <w:r>
        <w:rPr>
          <w:rFonts w:ascii="Times New Roman" w:hAnsi="Times New Roman" w:eastAsia="맑은 고딕"/>
          <w:b w:val="0"/>
          <w:sz w:val="22"/>
        </w:rPr>
        <w:t>• shaponly: SHAP 상위 5개 변수와 부호 정보 + hard constraint. TabNet 어텐션 없음.</w:t>
      </w:r>
    </w:p>
    <w:p>
      <w:pPr>
        <w:spacing w:line="384" w:lineRule="auto" w:before="0" w:after="120"/>
        <w:ind w:firstLine="283"/>
        <w:jc w:val="left"/>
      </w:pPr>
      <w:r>
        <w:rPr>
          <w:rFonts w:ascii="Times New Roman" w:hAnsi="Times New Roman" w:eastAsia="맑은 고딕"/>
          <w:b w:val="0"/>
          <w:sz w:val="22"/>
        </w:rPr>
        <w:t>• fusion: 본 연구의 동의 기반 융합 컨텍스트(4.4절). SHAP + TabNet 어텐션 모두 활용.</w:t>
      </w:r>
    </w:p>
    <w:p>
      <w:pPr>
        <w:spacing w:line="384" w:lineRule="auto" w:before="0" w:after="120"/>
        <w:ind w:firstLine="283"/>
        <w:jc w:val="left"/>
      </w:pPr>
      <w:r>
        <w:rPr>
          <w:rFonts w:ascii="Times New Roman" w:hAnsi="Times New Roman" w:eastAsia="맑은 고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spacing w:line="384" w:lineRule="auto" w:before="0" w:after="120"/>
        <w:ind w:firstLine="283"/>
        <w:jc w:val="left"/>
      </w:pPr>
      <w:r>
        <w:rPr>
          <w:rFonts w:ascii="Times New Roman" w:hAnsi="Times New Roman" w:eastAsia="맑은 고딕"/>
          <w:b w:val="0"/>
          <w:sz w:val="22"/>
        </w:rPr>
        <w:t>#### (b) Hard Constraints</w:t>
      </w:r>
    </w:p>
    <w:p>
      <w:pPr>
        <w:spacing w:line="384" w:lineRule="auto" w:before="0" w:after="120"/>
        <w:ind w:firstLine="283"/>
        <w:jc w:val="left"/>
      </w:pPr>
      <w:r>
        <w:rPr>
          <w:rFonts w:ascii="Times New Roman" w:hAnsi="Times New Roman" w:eastAsia="맑은 고딕"/>
          <w:b w:val="0"/>
          <w:sz w:val="22"/>
        </w:rPr>
        <w:t>모든 모드의 LLM 프롬프트는 다음 5가지 hard constraint를 명시적으로 포함한다.</w:t>
      </w:r>
    </w:p>
    <w:p>
      <w:pPr>
        <w:spacing w:line="384" w:lineRule="auto" w:before="0" w:after="120"/>
        <w:ind w:firstLine="283"/>
        <w:jc w:val="left"/>
      </w:pPr>
      <w:r>
        <w:rPr>
          <w:rFonts w:ascii="Times New Roman" w:hAnsi="Times New Roman" w:eastAsia="맑은 고딕"/>
          <w:b w:val="0"/>
          <w:sz w:val="22"/>
        </w:rPr>
        <w:t>1. 컨텍스트에 명시된 변수와 값만 인용한다. 컨텍스트에 없는 변수, 수치, 전화번호, 상품명을 절대 생성하지 않는다.</w:t>
      </w:r>
    </w:p>
    <w:p>
      <w:pPr>
        <w:spacing w:line="384" w:lineRule="auto" w:before="0" w:after="120"/>
        <w:ind w:firstLine="283"/>
        <w:jc w:val="left"/>
      </w:pPr>
      <w:r>
        <w:rPr>
          <w:rFonts w:ascii="Times New Roman" w:hAnsi="Times New Roman" w:eastAsia="맑은 고딕"/>
          <w:b w:val="0"/>
          <w:sz w:val="22"/>
        </w:rPr>
        <w:t>2. 의료·법률 자문, 단정적 미래 예측, 특정 금융 상품 추천을 하지 않는다.</w:t>
      </w:r>
    </w:p>
    <w:p>
      <w:pPr>
        <w:spacing w:line="384" w:lineRule="auto" w:before="0" w:after="120"/>
        <w:ind w:firstLine="283"/>
        <w:jc w:val="left"/>
      </w:pPr>
      <w:r>
        <w:rPr>
          <w:rFonts w:ascii="Times New Roman" w:hAnsi="Times New Roman" w:eastAsia="맑은 고딕"/>
          <w:b w:val="0"/>
          <w:sz w:val="22"/>
        </w:rPr>
        <w:t>3. 민감 변수(성별·연령·인종·종교·출신 지역)를 직접 언급하지 않는다.</w:t>
      </w:r>
    </w:p>
    <w:p>
      <w:pPr>
        <w:spacing w:line="384" w:lineRule="auto" w:before="0" w:after="120"/>
        <w:ind w:firstLine="283"/>
        <w:jc w:val="left"/>
      </w:pPr>
      <w:r>
        <w:rPr>
          <w:rFonts w:ascii="Times New Roman" w:hAnsi="Times New Roman" w:eastAsia="맑은 고딕"/>
          <w:b w:val="0"/>
          <w:sz w:val="22"/>
        </w:rPr>
        <w:t>4. 거절 사유는 컨텍스트의 부도 가능성을 높이는 변수에서, 긍정 요인은 부도 가능성을 낮추는 변수에서만 선택한다.</w:t>
      </w:r>
    </w:p>
    <w:p>
      <w:pPr>
        <w:spacing w:line="384" w:lineRule="auto" w:before="0" w:after="120"/>
        <w:ind w:firstLine="283"/>
        <w:jc w:val="left"/>
      </w:pPr>
      <w:r>
        <w:rPr>
          <w:rFonts w:ascii="Times New Roman" w:hAnsi="Times New Roman" w:eastAsia="맑은 고딕"/>
          <w:b w:val="0"/>
          <w:sz w:val="22"/>
        </w:rPr>
        <w:t>5. SHAP 부호를 정확히 반영한다 (양수=부도 가능성↑, 음수=부도 가능성↓).</w:t>
      </w:r>
    </w:p>
    <w:p>
      <w:pPr>
        <w:spacing w:line="384" w:lineRule="auto" w:before="0" w:after="120"/>
        <w:ind w:firstLine="283"/>
        <w:jc w:val="left"/>
      </w:pPr>
      <w:r>
        <w:rPr>
          <w:rFonts w:ascii="Times New Roman" w:hAnsi="Times New Roman" w:eastAsia="맑은 고딕"/>
          <w:b w:val="0"/>
          <w:sz w:val="22"/>
        </w:rPr>
        <w:t>#### (c) LLM 모델 선택</w:t>
      </w:r>
    </w:p>
    <w:p>
      <w:pPr>
        <w:spacing w:line="384" w:lineRule="auto" w:before="0" w:after="120"/>
        <w:ind w:firstLine="283"/>
        <w:jc w:val="left"/>
      </w:pPr>
      <w:r>
        <w:rPr>
          <w:rFonts w:ascii="Times New Roman" w:hAnsi="Times New Roman" w:eastAsia="맑은 고딕"/>
          <w:b w:val="0"/>
          <w:sz w:val="22"/>
        </w:rPr>
        <w:t>본 연구는 단일 LLM에 대한 결과 의존성을 줄이기 위해 두 모델을 동시 활용한다.</w:t>
      </w:r>
    </w:p>
    <w:p>
      <w:pPr>
        <w:spacing w:line="384" w:lineRule="auto" w:before="0" w:after="120"/>
        <w:ind w:firstLine="283"/>
        <w:jc w:val="left"/>
      </w:pPr>
      <w:r>
        <w:rPr>
          <w:rFonts w:ascii="Times New Roman" w:hAnsi="Times New Roman" w:eastAsia="맑은 고딕"/>
          <w:b w:val="0"/>
          <w:sz w:val="22"/>
        </w:rPr>
        <w:t>• Anthropic Claude Sonnet 4.5 (claude-sonnet-4-5): 응답 안정성이 높고 hard constraint 준수율이 뛰어난 것으로 알려진 모델. 본 연구의 G-Eval judge로도 활용된다.</w:t>
      </w:r>
    </w:p>
    <w:p>
      <w:pPr>
        <w:spacing w:line="384" w:lineRule="auto" w:before="0" w:after="120"/>
        <w:ind w:firstLine="283"/>
        <w:jc w:val="left"/>
      </w:pPr>
      <w:r>
        <w:rPr>
          <w:rFonts w:ascii="Times New Roman" w:hAnsi="Times New Roman" w:eastAsia="맑은 고딕"/>
          <w:b w:val="0"/>
          <w:sz w:val="22"/>
        </w:rPr>
        <w:t>• Google Gemini 2.5 Flash (gemini-2.5-flash): 응답 길이가 비교적 길고 풍부한 표현을 생성하는 모델. 본 연구에서는 Anthropic의 cross-LLM 비교 대상이 된다.</w:t>
      </w:r>
    </w:p>
    <w:p>
      <w:pPr>
        <w:spacing w:line="384" w:lineRule="auto" w:before="0" w:after="120"/>
        <w:ind w:firstLine="283"/>
        <w:jc w:val="left"/>
      </w:pPr>
      <w:r>
        <w:rPr>
          <w:rFonts w:ascii="Times New Roman" w:hAnsi="Times New Roman" w:eastAsia="맑은 고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spacing w:line="384" w:lineRule="auto" w:before="0" w:after="120"/>
        <w:ind w:firstLine="283"/>
        <w:jc w:val="left"/>
      </w:pPr>
      <w:r>
        <w:rPr>
          <w:rFonts w:ascii="Times New Roman" w:hAnsi="Times New Roman" w:eastAsia="맑은 고딕"/>
          <w:b w:val="0"/>
          <w:sz w:val="22"/>
        </w:rPr>
        <w:t>#### (d) 출력 형식 (5-section)</w:t>
      </w:r>
    </w:p>
    <w:p>
      <w:pPr>
        <w:spacing w:line="384" w:lineRule="auto" w:before="0" w:after="120"/>
        <w:ind w:firstLine="283"/>
        <w:jc w:val="left"/>
      </w:pPr>
      <w:r>
        <w:rPr>
          <w:rFonts w:ascii="Times New Roman" w:hAnsi="Times New Roman" w:eastAsia="맑은 고딕"/>
          <w:b w:val="0"/>
          <w:sz w:val="22"/>
        </w:rPr>
        <w:t>생성된 자연어 설명 리포트는 다음 5개 섹션의 순서로 구성된다.</w:t>
      </w:r>
    </w:p>
    <w:p>
      <w:pPr>
        <w:spacing w:line="384" w:lineRule="auto" w:before="0" w:after="120"/>
        <w:ind w:firstLine="283"/>
        <w:jc w:val="left"/>
      </w:pPr>
      <w:r>
        <w:rPr>
          <w:rFonts w:ascii="Times New Roman" w:hAnsi="Times New Roman" w:eastAsia="맑은 고딕"/>
          <w:b w:val="0"/>
          <w:sz w:val="22"/>
        </w:rPr>
        <w:t>1. 결정 요약 (1줄): 최종 결정(REJECT/APPROVE)과 부도 확률, 임계값.</w:t>
      </w:r>
    </w:p>
    <w:p>
      <w:pPr>
        <w:spacing w:line="384" w:lineRule="auto" w:before="0" w:after="120"/>
        <w:ind w:firstLine="283"/>
        <w:jc w:val="left"/>
      </w:pPr>
      <w:r>
        <w:rPr>
          <w:rFonts w:ascii="Times New Roman" w:hAnsi="Times New Roman" w:eastAsia="맑은 고딕"/>
          <w:b w:val="0"/>
          <w:sz w:val="22"/>
        </w:rPr>
        <w:t>2. 주요 거절 사유 (REJECT일 때만, 최대 3개): 부도 가능성을 높인 주요 변수와 그 값.</w:t>
      </w:r>
    </w:p>
    <w:p>
      <w:pPr>
        <w:spacing w:line="384" w:lineRule="auto" w:before="0" w:after="120"/>
        <w:ind w:firstLine="283"/>
        <w:jc w:val="left"/>
      </w:pPr>
      <w:r>
        <w:rPr>
          <w:rFonts w:ascii="Times New Roman" w:hAnsi="Times New Roman" w:eastAsia="맑은 고딕"/>
          <w:b w:val="0"/>
          <w:sz w:val="22"/>
        </w:rPr>
        <w:t>3. 긍정적으로 평가된 요인 (최대 3개): 부도 가능성을 낮춘 변수와 그 값.</w:t>
      </w:r>
    </w:p>
    <w:p>
      <w:pPr>
        <w:spacing w:line="384" w:lineRule="auto" w:before="0" w:after="120"/>
        <w:ind w:firstLine="283"/>
        <w:jc w:val="left"/>
      </w:pPr>
      <w:r>
        <w:rPr>
          <w:rFonts w:ascii="Times New Roman" w:hAnsi="Times New Roman" w:eastAsia="맑은 고딕"/>
          <w:b w:val="0"/>
          <w:sz w:val="22"/>
        </w:rPr>
        <w:t>4. 개선 권고 (1~3개): 향후 신용도 개선을 위한 일반 안내.</w:t>
      </w:r>
    </w:p>
    <w:p>
      <w:pPr>
        <w:spacing w:line="384" w:lineRule="auto" w:before="0" w:after="120"/>
        <w:ind w:firstLine="283"/>
        <w:jc w:val="left"/>
      </w:pPr>
      <w:r>
        <w:rPr>
          <w:rFonts w:ascii="Times New Roman" w:hAnsi="Times New Roman" w:eastAsia="맑은 고딕"/>
          <w:b w:val="0"/>
          <w:sz w:val="22"/>
        </w:rPr>
        <w:t>5. 면책 고지 (1~2줄): 본 평가가 모델 기반 참고 정보이며 단정적 미래 예측이 아니라는 안내.</w:t>
      </w:r>
    </w:p>
    <w:p>
      <w:pPr>
        <w:spacing w:line="384" w:lineRule="auto" w:before="0" w:after="120"/>
        <w:ind w:firstLine="283"/>
        <w:jc w:val="left"/>
      </w:pPr>
      <w:r>
        <w:rPr>
          <w:rFonts w:ascii="Times New Roman" w:hAnsi="Times New Roman" w:eastAsia="맑은 고딕"/>
          <w:b w:val="0"/>
          <w:sz w:val="22"/>
        </w:rPr>
        <w:t>이 5-section 구조는 차주가 결과를 단계별로 이해할 수 있도록 설계된 것으로, 결정 → 사유 → 긍정 요인 → 개선 → 면책의 순서가 정보 흐름의 자연스러운 경로를 따른다.</w:t>
      </w:r>
    </w:p>
    <w:p>
      <w:pPr>
        <w:pStyle w:val="Heading3"/>
        <w:spacing w:line="384" w:lineRule="auto" w:before="240" w:after="120"/>
        <w:jc w:val="left"/>
      </w:pPr>
      <w:r>
        <w:rPr>
          <w:rFonts w:ascii="Times New Roman" w:hAnsi="Times New Roman" w:eastAsia="맑은 고딕"/>
          <w:b/>
          <w:color w:val="000000"/>
          <w:sz w:val="22"/>
        </w:rPr>
        <w:t>3.2.6 공정성-aware 학습</w:t>
      </w:r>
    </w:p>
    <w:p>
      <w:pPr>
        <w:spacing w:line="384" w:lineRule="auto" w:before="0" w:after="120"/>
        <w:ind w:firstLine="283"/>
        <w:jc w:val="left"/>
      </w:pPr>
      <w:r>
        <w:rPr>
          <w:rFonts w:ascii="Times New Roman" w:hAnsi="Times New Roman" w:eastAsia="맑은 고딕"/>
          <w:b w:val="0"/>
          <w:sz w:val="22"/>
        </w:rPr>
        <w:t>#### (a) Reweighing (Kamiran-Calders) — 사전 처리</w:t>
      </w:r>
    </w:p>
    <w:p>
      <w:pPr>
        <w:spacing w:line="384" w:lineRule="auto" w:before="0" w:after="120"/>
        <w:ind w:firstLine="283"/>
        <w:jc w:val="left"/>
      </w:pPr>
      <w:r>
        <w:rPr>
          <w:rFonts w:ascii="Times New Roman" w:hAnsi="Times New Roman" w:eastAsia="맑은 고딕"/>
          <w:b w:val="0"/>
          <w:sz w:val="22"/>
        </w:rPr>
        <w:t>본 연구는 사전 처리 공정성 보정 기법으로 Reweighing [9]을 적용한다. 이 기법은 학습 데이터의 각 인스턴스에 다음 가중치를 재할당한다.</w:t>
      </w:r>
    </w:p>
    <w:p>
      <w:pPr>
        <w:spacing w:line="360" w:lineRule="auto" w:before="120" w:after="120"/>
        <w:jc w:val="center"/>
      </w:pPr>
      <w:r>
        <w:rPr>
          <w:rFonts w:ascii="Times New Roman" w:hAnsi="Times New Roman" w:eastAsia="맑은 고딕"/>
          <w:b w:val="0"/>
          <w:i/>
          <w:sz w:val="22"/>
        </w:rPr>
        <w:t>수식 4-1: w(x) = [P(s = s_x) × P(y = y_x)] / P(s = s_x, y = y_x)</w:t>
      </w:r>
    </w:p>
    <w:p>
      <w:pPr>
        <w:spacing w:line="384" w:lineRule="auto" w:before="0" w:after="120"/>
        <w:ind w:firstLine="283"/>
        <w:jc w:val="left"/>
      </w:pPr>
      <w:r>
        <w:rPr>
          <w:rFonts w:ascii="Times New Roman" w:hAnsi="Times New Roman" w:eastAsia="맑은 고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384" w:lineRule="auto" w:before="0" w:after="120"/>
        <w:ind w:firstLine="283"/>
        <w:jc w:val="left"/>
      </w:pPr>
      <w:r>
        <w:rPr>
          <w:rFonts w:ascii="Times New Roman" w:hAnsi="Times New Roman" w:eastAsia="맑은 고딕"/>
          <w:b w:val="0"/>
          <w:sz w:val="22"/>
        </w:rPr>
        <w:t>본 연구는 이를 두 보호 속성(GENDER, AGE)에 대해 두 데이터셋(baseline, aux)에 적용하여 총 4가지 조합 모두에서의 효과를 정량 평가한다. 평가 결과는 6장에서 상세히 보고한다.</w:t>
      </w:r>
    </w:p>
    <w:p>
      <w:pPr>
        <w:spacing w:line="384" w:lineRule="auto" w:before="0" w:after="120"/>
        <w:ind w:firstLine="283"/>
        <w:jc w:val="left"/>
      </w:pPr>
      <w:r>
        <w:rPr>
          <w:rFonts w:ascii="Times New Roman" w:hAnsi="Times New Roman" w:eastAsia="맑은 고딕"/>
          <w:b w:val="0"/>
          <w:sz w:val="22"/>
        </w:rPr>
        <w:t>#### (b) Fairlearn ExpGrad — 도중 처리</w:t>
      </w:r>
    </w:p>
    <w:p>
      <w:pPr>
        <w:spacing w:line="384" w:lineRule="auto" w:before="0" w:after="120"/>
        <w:ind w:firstLine="283"/>
        <w:jc w:val="left"/>
      </w:pPr>
      <w:r>
        <w:rPr>
          <w:rFonts w:ascii="Times New Roman" w:hAnsi="Times New Roman" w:eastAsia="맑은 고딕"/>
          <w:b w:val="0"/>
          <w:sz w:val="22"/>
        </w:rPr>
        <w:t>비교 baseline으로 Microsoft Fairlearn의 Exponentiated Gradient(ExpGrad) 알고리즘 [21]을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384" w:lineRule="auto" w:before="0" w:after="120"/>
        <w:ind w:firstLine="283"/>
        <w:jc w:val="left"/>
      </w:pPr>
      <w:r>
        <w:rPr>
          <w:rFonts w:ascii="Times New Roman" w:hAnsi="Times New Roman" w:eastAsia="맑은 고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384" w:lineRule="auto" w:before="0" w:after="120"/>
        <w:ind w:firstLine="283"/>
        <w:jc w:val="left"/>
      </w:pPr>
      <w:r>
        <w:rPr>
          <w:rFonts w:ascii="Times New Roman" w:hAnsi="Times New Roman" w:eastAsia="맑은 고딕"/>
          <w:b w:val="0"/>
          <w:sz w:val="22"/>
        </w:rPr>
        <w:t>이상의 방법론을 바탕으로 다음 제5장에서는 본 연구의 평가 프레임워크를, 제6장에서는 모든 실험 결과를 통합 보고한다.</w:t>
      </w:r>
    </w:p>
    <w:p>
      <w:pPr>
        <w:spacing w:line="384" w:lineRule="auto" w:before="0" w:after="120"/>
        <w:ind w:firstLine="283"/>
        <w:jc w:val="left"/>
      </w:pPr>
      <w:r>
        <w:rPr>
          <w:rFonts w:ascii="Times New Roman" w:hAnsi="Times New Roman" w:eastAsia="맑은 고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pStyle w:val="Heading3"/>
        <w:spacing w:line="384" w:lineRule="auto" w:before="240" w:after="120"/>
        <w:jc w:val="left"/>
      </w:pPr>
      <w:r>
        <w:rPr>
          <w:rFonts w:ascii="Times New Roman" w:hAnsi="Times New Roman" w:eastAsia="맑은 고딕"/>
          <w:b/>
          <w:color w:val="000000"/>
          <w:sz w:val="22"/>
        </w:rPr>
        <w:t>3.3.1 모델 성능 지표</w:t>
      </w:r>
    </w:p>
    <w:p>
      <w:pPr>
        <w:spacing w:line="384" w:lineRule="auto" w:before="0" w:after="120"/>
        <w:ind w:firstLine="283"/>
        <w:jc w:val="left"/>
      </w:pPr>
      <w:r>
        <w:rPr>
          <w:rFonts w:ascii="Times New Roman" w:hAnsi="Times New Roman" w:eastAsia="맑은 고딕"/>
          <w:b w:val="0"/>
          <w:sz w:val="22"/>
        </w:rPr>
        <w:t>본 연구의 예측 모델 평가는 신용평가 도메인의 표준 지표 6개로 수행된다.</w:t>
      </w:r>
    </w:p>
    <w:p>
      <w:pPr>
        <w:spacing w:line="384" w:lineRule="auto" w:before="0" w:after="120"/>
        <w:ind w:firstLine="283"/>
        <w:jc w:val="left"/>
      </w:pPr>
      <w:r>
        <w:rPr>
          <w:rFonts w:ascii="Times New Roman" w:hAnsi="Times New Roman" w:eastAsia="맑은 고딕"/>
          <w:b w:val="0"/>
          <w:sz w:val="22"/>
        </w:rPr>
        <w:t>• AUROC (Area Under the ROC Curve): 임계값 무관한 모델 분류 능력. 0.5는 무작위, 1.0은 완벽 분류를 의미한다.</w:t>
      </w:r>
    </w:p>
    <w:p>
      <w:pPr>
        <w:spacing w:line="384" w:lineRule="auto" w:before="0" w:after="120"/>
        <w:ind w:firstLine="283"/>
        <w:jc w:val="left"/>
      </w:pPr>
      <w:r>
        <w:rPr>
          <w:rFonts w:ascii="Times New Roman" w:hAnsi="Times New Roman" w:eastAsia="맑은 고딕"/>
          <w:b w:val="0"/>
          <w:sz w:val="22"/>
        </w:rPr>
        <w:t>• AUPRC (Area Under the Precision-Recall Curve): 클래스 불균형 환경에서 양성 클래스의 검출 능력. AUROC 대비 부도와 같은 소수 클래스의 분류 품질을 더 민감하게 반영한다.</w:t>
      </w:r>
    </w:p>
    <w:p>
      <w:pPr>
        <w:spacing w:line="384" w:lineRule="auto" w:before="0" w:after="120"/>
        <w:ind w:firstLine="283"/>
        <w:jc w:val="left"/>
      </w:pPr>
      <w:r>
        <w:rPr>
          <w:rFonts w:ascii="Times New Roman" w:hAnsi="Times New Roman" w:eastAsia="맑은 고딕"/>
          <w:b w:val="0"/>
          <w:sz w:val="22"/>
        </w:rPr>
        <w:t>• KS (Kolmogorov-Smirnov 통계량): KS = max_t |TPR(t) − FPR(t)| 로 정의되며, 신용평가 도메인의 전통 표준 지표이다.</w:t>
      </w:r>
    </w:p>
    <w:p>
      <w:pPr>
        <w:spacing w:line="384" w:lineRule="auto" w:before="0" w:after="120"/>
        <w:ind w:firstLine="283"/>
        <w:jc w:val="left"/>
      </w:pPr>
      <w:r>
        <w:rPr>
          <w:rFonts w:ascii="Times New Roman" w:hAnsi="Times New Roman" w:eastAsia="맑은 고딕"/>
          <w:b w:val="0"/>
          <w:sz w:val="22"/>
        </w:rPr>
        <w:t>• F1, Precision, Recall: 분류 임계값 적용 후의 표준 분류 지표.</w:t>
      </w:r>
    </w:p>
    <w:p>
      <w:pPr>
        <w:spacing w:line="384" w:lineRule="auto" w:before="0" w:after="120"/>
        <w:ind w:firstLine="283"/>
        <w:jc w:val="left"/>
      </w:pPr>
      <w:r>
        <w:rPr>
          <w:rFonts w:ascii="Times New Roman" w:hAnsi="Times New Roman" w:eastAsia="맑은 고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pStyle w:val="Heading3"/>
        <w:spacing w:line="384" w:lineRule="auto" w:before="240" w:after="120"/>
        <w:jc w:val="left"/>
      </w:pPr>
      <w:r>
        <w:rPr>
          <w:rFonts w:ascii="Times New Roman" w:hAnsi="Times New Roman" w:eastAsia="맑은 고딕"/>
          <w:b/>
          <w:color w:val="000000"/>
          <w:sz w:val="22"/>
        </w:rPr>
        <w:t>3.3.2 룰 기반 평가</w:t>
      </w:r>
    </w:p>
    <w:p>
      <w:pPr>
        <w:spacing w:line="384" w:lineRule="auto" w:before="0" w:after="120"/>
        <w:ind w:firstLine="283"/>
        <w:jc w:val="left"/>
      </w:pPr>
      <w:r>
        <w:rPr>
          <w:rFonts w:ascii="Times New Roman" w:hAnsi="Times New Roman" w:eastAsia="맑은 고딕"/>
          <w:b w:val="0"/>
          <w:sz w:val="22"/>
        </w:rPr>
        <w:t>#### (a) Faithfulness Score (충실성 점수)</w:t>
      </w:r>
    </w:p>
    <w:p>
      <w:pPr>
        <w:spacing w:line="384" w:lineRule="auto" w:before="0" w:after="120"/>
        <w:ind w:firstLine="283"/>
        <w:jc w:val="left"/>
      </w:pPr>
      <w:r>
        <w:rPr>
          <w:rFonts w:ascii="Times New Roman" w:hAnsi="Times New Roman" w:eastAsia="맑은 고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384" w:lineRule="auto" w:before="0" w:after="120"/>
        <w:ind w:firstLine="283"/>
        <w:jc w:val="left"/>
      </w:pPr>
      <w:r>
        <w:rPr>
          <w:rFonts w:ascii="Times New Roman" w:hAnsi="Times New Roman" w:eastAsia="맑은 고딕"/>
          <w:b w:val="0"/>
          <w:sz w:val="22"/>
        </w:rPr>
        <w:t>• feat_match_rate: 컨텍스트의 변수명이 LLM 출력 텍스트에 등장한 비율</w:t>
      </w:r>
    </w:p>
    <w:p>
      <w:pPr>
        <w:spacing w:line="384" w:lineRule="auto" w:before="0" w:after="120"/>
        <w:ind w:firstLine="283"/>
        <w:jc w:val="left"/>
      </w:pPr>
      <w:r>
        <w:rPr>
          <w:rFonts w:ascii="Times New Roman" w:hAnsi="Times New Roman" w:eastAsia="맑은 고딕"/>
          <w:b w:val="0"/>
          <w:sz w:val="22"/>
        </w:rPr>
        <w:t>• val_match_rate: 컨텍스트의 값이 LLM 출력 텍스트에 등장한 비율 (숫자 토큰 우선 매칭)</w:t>
      </w:r>
    </w:p>
    <w:p>
      <w:pPr>
        <w:spacing w:line="384" w:lineRule="auto" w:before="0" w:after="120"/>
        <w:ind w:firstLine="283"/>
        <w:jc w:val="left"/>
      </w:pPr>
      <w:r>
        <w:rPr>
          <w:rFonts w:ascii="Times New Roman" w:hAnsi="Times New Roman" w:eastAsia="맑은 고딕"/>
          <w:b w:val="0"/>
          <w:sz w:val="22"/>
        </w:rPr>
        <w:t>• sign_match_rate: 컨텍스트의 SHAP 부호가 LLM 출력에 정확히 반영된 비율 (부도 가능성을 높이는/낮추는 표현)</w:t>
      </w:r>
    </w:p>
    <w:p>
      <w:pPr>
        <w:spacing w:line="384" w:lineRule="auto" w:before="0" w:after="120"/>
        <w:ind w:firstLine="283"/>
        <w:jc w:val="left"/>
      </w:pPr>
      <w:r>
        <w:rPr>
          <w:rFonts w:ascii="Times New Roman" w:hAnsi="Times New Roman" w:eastAsia="맑은 고딕"/>
          <w:b w:val="0"/>
          <w:sz w:val="22"/>
        </w:rPr>
        <w:t>• full_match_rate: 변수·값·부호 셋 모두가 매칭된 driver의 비율</w:t>
      </w:r>
    </w:p>
    <w:p>
      <w:pPr>
        <w:spacing w:line="384" w:lineRule="auto" w:before="0" w:after="120"/>
        <w:ind w:firstLine="283"/>
        <w:jc w:val="left"/>
      </w:pPr>
      <w:r>
        <w:rPr>
          <w:rFonts w:ascii="Times New Roman" w:hAnsi="Times New Roman" w:eastAsia="맑은 고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spacing w:line="384" w:lineRule="auto" w:before="0" w:after="120"/>
        <w:ind w:firstLine="283"/>
        <w:jc w:val="left"/>
      </w:pPr>
      <w:r>
        <w:rPr>
          <w:rFonts w:ascii="Times New Roman" w:hAnsi="Times New Roman" w:eastAsia="맑은 고딕"/>
          <w:b w:val="0"/>
          <w:sz w:val="22"/>
        </w:rPr>
        <w:t>#### (b) Hallucination Rate (환각률)</w:t>
      </w:r>
    </w:p>
    <w:p>
      <w:pPr>
        <w:spacing w:line="384" w:lineRule="auto" w:before="0" w:after="120"/>
        <w:ind w:firstLine="283"/>
        <w:jc w:val="left"/>
      </w:pPr>
      <w:r>
        <w:rPr>
          <w:rFonts w:ascii="Times New Roman" w:hAnsi="Times New Roman" w:eastAsia="맑은 고딕"/>
          <w:b w:val="0"/>
          <w:sz w:val="22"/>
        </w:rPr>
        <w:t>Hallucination Rate는 LLM 출력에 등장한 변수 토큰 중 컨텍스트에 명시되지 않은 비율을 측정한다. 본 연구는 두 가지 정의를 함께 보고한다.</w:t>
      </w:r>
    </w:p>
    <w:p>
      <w:pPr>
        <w:spacing w:line="384" w:lineRule="auto" w:before="0" w:after="120"/>
        <w:ind w:firstLine="283"/>
        <w:jc w:val="left"/>
      </w:pPr>
      <w:r>
        <w:rPr>
          <w:rFonts w:ascii="Times New Roman" w:hAnsi="Times New Roman" w:eastAsia="맑은 고딕"/>
          <w:b w:val="0"/>
          <w:sz w:val="22"/>
        </w:rPr>
        <w:t>• strict: 데이터셋의 변수 집합 외부에서 인용된 토큰 비율</w:t>
      </w:r>
    </w:p>
    <w:p>
      <w:pPr>
        <w:spacing w:line="384" w:lineRule="auto" w:before="0" w:after="120"/>
        <w:ind w:firstLine="283"/>
        <w:jc w:val="left"/>
      </w:pPr>
      <w:r>
        <w:rPr>
          <w:rFonts w:ascii="Times New Roman" w:hAnsi="Times New Roman" w:eastAsia="맑은 고딕"/>
          <w:b w:val="0"/>
          <w:sz w:val="22"/>
        </w:rPr>
        <w:t>• broad: 컨텍스트 내부에 없으나 데이터셋 전체에는 있는 토큰 + strict 환각의 합산 비율</w:t>
      </w:r>
    </w:p>
    <w:p>
      <w:pPr>
        <w:spacing w:line="384" w:lineRule="auto" w:before="0" w:after="120"/>
        <w:ind w:firstLine="283"/>
        <w:jc w:val="left"/>
      </w:pPr>
      <w:r>
        <w:rPr>
          <w:rFonts w:ascii="Times New Roman" w:hAnsi="Times New Roman" w:eastAsia="맑은 고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384" w:lineRule="auto" w:before="0" w:after="120"/>
        <w:ind w:firstLine="283"/>
        <w:jc w:val="left"/>
      </w:pPr>
      <w:r>
        <w:rPr>
          <w:rFonts w:ascii="Times New Roman" w:hAnsi="Times New Roman" w:eastAsia="맑은 고딕"/>
          <w:b w:val="0"/>
          <w:sz w:val="22"/>
        </w:rPr>
        <w:t>이 룰은 LLM이 지어낸 변수 또는 컨텍스트에 없는 변수 의 인용을 직접적으로 측정하므로, 환각의 가장 명확한 지표로 활용된다.</w:t>
      </w:r>
    </w:p>
    <w:p>
      <w:pPr>
        <w:pStyle w:val="Heading3"/>
        <w:spacing w:line="384" w:lineRule="auto" w:before="240" w:after="120"/>
        <w:jc w:val="left"/>
      </w:pPr>
      <w:r>
        <w:rPr>
          <w:rFonts w:ascii="Times New Roman" w:hAnsi="Times New Roman" w:eastAsia="맑은 고딕"/>
          <w:b/>
          <w:color w:val="000000"/>
          <w:sz w:val="22"/>
        </w:rPr>
        <w:t>3.3.3 NLI 기반 의미적 충실성 평가</w:t>
      </w:r>
    </w:p>
    <w:p>
      <w:pPr>
        <w:spacing w:line="384" w:lineRule="auto" w:before="0" w:after="120"/>
        <w:ind w:firstLine="283"/>
        <w:jc w:val="left"/>
      </w:pPr>
      <w:r>
        <w:rPr>
          <w:rFonts w:ascii="Times New Roman" w:hAnsi="Times New Roman" w:eastAsia="맑은 고딕"/>
          <w:b w:val="0"/>
          <w:sz w:val="22"/>
        </w:rPr>
        <w:t>#### (a) mDeBERTa 다국어 NLI 모델</w:t>
      </w:r>
    </w:p>
    <w:p>
      <w:pPr>
        <w:spacing w:line="384" w:lineRule="auto" w:before="0" w:after="120"/>
        <w:ind w:firstLine="283"/>
        <w:jc w:val="left"/>
      </w:pPr>
      <w:r>
        <w:rPr>
          <w:rFonts w:ascii="Times New Roman" w:hAnsi="Times New Roman" w:eastAsia="맑은 고딕"/>
          <w:b w:val="0"/>
          <w:sz w:val="22"/>
        </w:rPr>
        <w:t>본 연구는 NLI 평가용 모델로 MoritzLaurer/mDeBERTa-v3-base-xnli-multilingual-nli-2mil7 [23]을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384" w:lineRule="auto" w:before="0" w:after="120"/>
        <w:ind w:firstLine="283"/>
        <w:jc w:val="left"/>
      </w:pPr>
      <w:r>
        <w:rPr>
          <w:rFonts w:ascii="Times New Roman" w:hAnsi="Times New Roman" w:eastAsia="맑은 고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spacing w:line="384" w:lineRule="auto" w:before="0" w:after="120"/>
        <w:ind w:firstLine="283"/>
        <w:jc w:val="left"/>
      </w:pPr>
      <w:r>
        <w:rPr>
          <w:rFonts w:ascii="Times New Roman" w:hAnsi="Times New Roman" w:eastAsia="맑은 고딕"/>
          <w:b w:val="0"/>
          <w:sz w:val="22"/>
        </w:rPr>
        <w:t>#### (b) 컨텍스트 → premise 자연어 변환</w:t>
      </w:r>
    </w:p>
    <w:p>
      <w:pPr>
        <w:spacing w:line="384" w:lineRule="auto" w:before="0" w:after="120"/>
        <w:ind w:firstLine="283"/>
        <w:jc w:val="left"/>
      </w:pPr>
      <w:r>
        <w:rPr>
          <w:rFonts w:ascii="Times New Roman" w:hAnsi="Times New Roman" w:eastAsia="맑은 고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384" w:lineRule="auto" w:before="0" w:after="120"/>
        <w:ind w:firstLine="283"/>
        <w:jc w:val="left"/>
      </w:pPr>
      <w:r>
        <w:rPr>
          <w:rFonts w:ascii="Times New Roman" w:hAnsi="Times New Roman" w:eastAsia="맑은 고딕"/>
          <w:b w:val="0"/>
          <w:sz w:val="22"/>
        </w:rPr>
        <w:t>• agreed 그룹: "두 모델이 동의: &lt;변수&gt;이(가) &lt;값&gt;로, 부도 가능성을 높이는/낮추는 요인이다."</w:t>
      </w:r>
    </w:p>
    <w:p>
      <w:pPr>
        <w:spacing w:line="384" w:lineRule="auto" w:before="0" w:after="120"/>
        <w:ind w:firstLine="283"/>
        <w:jc w:val="left"/>
      </w:pPr>
      <w:r>
        <w:rPr>
          <w:rFonts w:ascii="Times New Roman" w:hAnsi="Times New Roman" w:eastAsia="맑은 고딕"/>
          <w:b w:val="0"/>
          <w:sz w:val="22"/>
        </w:rPr>
        <w:t>• shap_only 그룹: "SHAP 분석: &lt;변수&gt;이(가) &lt;값&gt;로, 부도 가능성을 높이는/낮추는 요인이다."</w:t>
      </w:r>
    </w:p>
    <w:p>
      <w:pPr>
        <w:spacing w:line="384" w:lineRule="auto" w:before="0" w:after="120"/>
        <w:ind w:firstLine="283"/>
        <w:jc w:val="left"/>
      </w:pPr>
      <w:r>
        <w:rPr>
          <w:rFonts w:ascii="Times New Roman" w:hAnsi="Times New Roman" w:eastAsia="맑은 고딕"/>
          <w:b w:val="0"/>
          <w:sz w:val="22"/>
        </w:rPr>
        <w:t>• attention_only 그룹: "TabNet 어텐션: &lt;변수&gt;이(가) &lt;값&gt;로, 결정에 영향을 준 변수이다."</w:t>
      </w:r>
    </w:p>
    <w:p>
      <w:pPr>
        <w:spacing w:line="384" w:lineRule="auto" w:before="0" w:after="120"/>
        <w:ind w:firstLine="283"/>
        <w:jc w:val="left"/>
      </w:pPr>
      <w:r>
        <w:rPr>
          <w:rFonts w:ascii="Times New Roman" w:hAnsi="Times New Roman" w:eastAsia="맑은 고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spacing w:line="384" w:lineRule="auto" w:before="0" w:after="120"/>
        <w:ind w:firstLine="283"/>
        <w:jc w:val="left"/>
      </w:pPr>
      <w:r>
        <w:rPr>
          <w:rFonts w:ascii="Times New Roman" w:hAnsi="Times New Roman" w:eastAsia="맑은 고딕"/>
          <w:b w:val="0"/>
          <w:sz w:val="22"/>
        </w:rPr>
        <w:t>#### (c) 평가 지표</w:t>
      </w:r>
    </w:p>
    <w:p>
      <w:pPr>
        <w:spacing w:line="384" w:lineRule="auto" w:before="0" w:after="120"/>
        <w:ind w:firstLine="283"/>
        <w:jc w:val="left"/>
      </w:pPr>
      <w:r>
        <w:rPr>
          <w:rFonts w:ascii="Times New Roman" w:hAnsi="Times New Roman" w:eastAsia="맑은 고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384" w:lineRule="auto" w:before="0" w:after="120"/>
        <w:ind w:firstLine="283"/>
        <w:jc w:val="left"/>
      </w:pPr>
      <w:r>
        <w:rPr>
          <w:rFonts w:ascii="Times New Roman" w:hAnsi="Times New Roman" w:eastAsia="맑은 고딕"/>
          <w:b w:val="0"/>
          <w:sz w:val="22"/>
        </w:rPr>
        <w:t>• entailment_rate: 문장별 함의 확률의 평균</w:t>
      </w:r>
    </w:p>
    <w:p>
      <w:pPr>
        <w:spacing w:line="384" w:lineRule="auto" w:before="0" w:after="120"/>
        <w:ind w:firstLine="283"/>
        <w:jc w:val="left"/>
      </w:pPr>
      <w:r>
        <w:rPr>
          <w:rFonts w:ascii="Times New Roman" w:hAnsi="Times New Roman" w:eastAsia="맑은 고딕"/>
          <w:b w:val="0"/>
          <w:sz w:val="22"/>
        </w:rPr>
        <w:t>• contradiction_rate: 모순 확률의 평균</w:t>
      </w:r>
    </w:p>
    <w:p>
      <w:pPr>
        <w:spacing w:line="384" w:lineRule="auto" w:before="0" w:after="120"/>
        <w:ind w:firstLine="283"/>
        <w:jc w:val="left"/>
      </w:pPr>
      <w:r>
        <w:rPr>
          <w:rFonts w:ascii="Times New Roman" w:hAnsi="Times New Roman" w:eastAsia="맑은 고딕"/>
          <w:b w:val="0"/>
          <w:sz w:val="22"/>
        </w:rPr>
        <w:t>• min_entailment: 최악 문장의 함의 확률 (worst-case)</w:t>
      </w:r>
    </w:p>
    <w:p>
      <w:pPr>
        <w:spacing w:line="384" w:lineRule="auto" w:before="0" w:after="120"/>
        <w:ind w:firstLine="283"/>
        <w:jc w:val="left"/>
      </w:pPr>
      <w:r>
        <w:rPr>
          <w:rFonts w:ascii="Times New Roman" w:hAnsi="Times New Roman" w:eastAsia="맑은 고딕"/>
          <w:b w:val="0"/>
          <w:sz w:val="22"/>
        </w:rPr>
        <w:t>• n_strong_entailment: 함의 확률 &gt; 0.5인 문장의 개수</w:t>
      </w:r>
    </w:p>
    <w:p>
      <w:pPr>
        <w:spacing w:line="384" w:lineRule="auto" w:before="0" w:after="120"/>
        <w:ind w:firstLine="283"/>
        <w:jc w:val="left"/>
      </w:pPr>
      <w:r>
        <w:rPr>
          <w:rFonts w:ascii="Times New Roman" w:hAnsi="Times New Roman" w:eastAsia="맑은 고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pStyle w:val="Heading3"/>
        <w:spacing w:line="384" w:lineRule="auto" w:before="240" w:after="120"/>
        <w:jc w:val="left"/>
      </w:pPr>
      <w:r>
        <w:rPr>
          <w:rFonts w:ascii="Times New Roman" w:hAnsi="Times New Roman" w:eastAsia="맑은 고딕"/>
          <w:b/>
          <w:color w:val="000000"/>
          <w:sz w:val="22"/>
        </w:rPr>
        <w:t>3.3.4 G-Eval (LLM-as-a-Judge)</w:t>
      </w:r>
    </w:p>
    <w:p>
      <w:pPr>
        <w:spacing w:line="384" w:lineRule="auto" w:before="0" w:after="120"/>
        <w:ind w:firstLine="283"/>
        <w:jc w:val="left"/>
      </w:pPr>
      <w:r>
        <w:rPr>
          <w:rFonts w:ascii="Times New Roman" w:hAnsi="Times New Roman" w:eastAsia="맑은 고딕"/>
          <w:b w:val="0"/>
          <w:sz w:val="22"/>
        </w:rPr>
        <w:t>#### (a) 4차원 척도</w:t>
      </w:r>
    </w:p>
    <w:p>
      <w:pPr>
        <w:spacing w:line="384" w:lineRule="auto" w:before="0" w:after="120"/>
        <w:ind w:firstLine="283"/>
        <w:jc w:val="left"/>
      </w:pPr>
      <w:r>
        <w:rPr>
          <w:rFonts w:ascii="Times New Roman" w:hAnsi="Times New Roman" w:eastAsia="맑은 고딕"/>
          <w:b w:val="0"/>
          <w:sz w:val="22"/>
        </w:rPr>
        <w:t>G-Eval [18]은 LLM이 평가자(judge) 역할을 수행하여 다른 LLM의 출력을 다차원 척도로 점수화하는 프레임워크이다. 본 연구는 신용평가 도메인에 맞춰 4가지 척도를 1~5점 정수 척도로 정의한다.</w:t>
      </w:r>
    </w:p>
    <w:p>
      <w:pPr>
        <w:spacing w:line="384" w:lineRule="auto" w:before="0" w:after="120"/>
        <w:ind w:firstLine="283"/>
        <w:jc w:val="left"/>
      </w:pPr>
      <w:r>
        <w:rPr>
          <w:rFonts w:ascii="Times New Roman" w:hAnsi="Times New Roman" w:eastAsia="맑은 고딕"/>
          <w:b w:val="0"/>
          <w:sz w:val="22"/>
        </w:rPr>
        <w:t>• factual_accuracy: 설명의 모든 변수명·수치·SHAP 부호가 컨텍스트와 일치하는 정도. (1=다수 불일치, 5=완벽 일치)</w:t>
      </w:r>
    </w:p>
    <w:p>
      <w:pPr>
        <w:spacing w:line="384" w:lineRule="auto" w:before="0" w:after="120"/>
        <w:ind w:firstLine="283"/>
        <w:jc w:val="left"/>
      </w:pPr>
      <w:r>
        <w:rPr>
          <w:rFonts w:ascii="Times New Roman" w:hAnsi="Times New Roman" w:eastAsia="맑은 고딕"/>
          <w:b w:val="0"/>
          <w:sz w:val="22"/>
        </w:rPr>
        <w:t>• completeness: 컨텍스트의 top driver를 충분히 다루며 결정 사유를 명확히 전달하는 정도. (1=핵심 누락, 5=완결)</w:t>
      </w:r>
    </w:p>
    <w:p>
      <w:pPr>
        <w:spacing w:line="384" w:lineRule="auto" w:before="0" w:after="120"/>
        <w:ind w:firstLine="283"/>
        <w:jc w:val="left"/>
      </w:pPr>
      <w:r>
        <w:rPr>
          <w:rFonts w:ascii="Times New Roman" w:hAnsi="Times New Roman" w:eastAsia="맑은 고딕"/>
          <w:b w:val="0"/>
          <w:sz w:val="22"/>
        </w:rPr>
        <w:t>• sensitive_leak: 성별·연령·인종·종교 등 민감 변수를 직접 언급하지 않은 정도. (1=직접 언급, 5=완벽 마스킹)</w:t>
      </w:r>
    </w:p>
    <w:p>
      <w:pPr>
        <w:spacing w:line="384" w:lineRule="auto" w:before="0" w:after="120"/>
        <w:ind w:firstLine="283"/>
        <w:jc w:val="left"/>
      </w:pPr>
      <w:r>
        <w:rPr>
          <w:rFonts w:ascii="Times New Roman" w:hAnsi="Times New Roman" w:eastAsia="맑은 고딕"/>
          <w:b w:val="0"/>
          <w:sz w:val="22"/>
        </w:rPr>
        <w:t>• style: 차주에게 전달하기 적절한 친절·중립적 톤을 갖춘 정도. (1=부적절, 5=매우 적절)</w:t>
      </w:r>
    </w:p>
    <w:p>
      <w:pPr>
        <w:spacing w:line="384" w:lineRule="auto" w:before="0" w:after="120"/>
        <w:ind w:firstLine="283"/>
        <w:jc w:val="left"/>
      </w:pPr>
      <w:r>
        <w:rPr>
          <w:rFonts w:ascii="Times New Roman" w:hAnsi="Times New Roman" w:eastAsia="맑은 고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spacing w:line="384" w:lineRule="auto" w:before="0" w:after="120"/>
        <w:ind w:firstLine="283"/>
        <w:jc w:val="left"/>
      </w:pPr>
      <w:r>
        <w:rPr>
          <w:rFonts w:ascii="Times New Roman" w:hAnsi="Times New Roman" w:eastAsia="맑은 고딕"/>
          <w:b w:val="0"/>
          <w:sz w:val="22"/>
        </w:rPr>
        <w:t>#### (b) Cross-Judge 평가</w:t>
      </w:r>
    </w:p>
    <w:p>
      <w:pPr>
        <w:spacing w:line="384" w:lineRule="auto" w:before="0" w:after="120"/>
        <w:ind w:firstLine="283"/>
        <w:jc w:val="left"/>
      </w:pPr>
      <w:r>
        <w:rPr>
          <w:rFonts w:ascii="Times New Roman" w:hAnsi="Times New Roman" w:eastAsia="맑은 고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384" w:lineRule="auto" w:before="0" w:after="120"/>
        <w:ind w:firstLine="283"/>
        <w:jc w:val="left"/>
      </w:pPr>
      <w:r>
        <w:rPr>
          <w:rFonts w:ascii="Times New Roman" w:hAnsi="Times New Roman" w:eastAsia="맑은 고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pStyle w:val="Heading3"/>
        <w:spacing w:line="384" w:lineRule="auto" w:before="240" w:after="120"/>
        <w:jc w:val="left"/>
      </w:pPr>
      <w:r>
        <w:rPr>
          <w:rFonts w:ascii="Times New Roman" w:hAnsi="Times New Roman" w:eastAsia="맑은 고딕"/>
          <w:b/>
          <w:color w:val="000000"/>
          <w:sz w:val="22"/>
        </w:rPr>
        <w:t>3.3.5 Pilot Human-Proxy 평가</w:t>
      </w:r>
    </w:p>
    <w:p>
      <w:pPr>
        <w:spacing w:line="384" w:lineRule="auto" w:before="0" w:after="120"/>
        <w:ind w:firstLine="283"/>
        <w:jc w:val="left"/>
      </w:pPr>
      <w:r>
        <w:rPr>
          <w:rFonts w:ascii="Times New Roman" w:hAnsi="Times New Roman" w:eastAsia="맑은 고딕"/>
          <w:b w:val="0"/>
          <w:sz w:val="22"/>
        </w:rPr>
        <w:t>#### (a) 동기와 한계</w:t>
      </w:r>
    </w:p>
    <w:p>
      <w:pPr>
        <w:spacing w:line="384" w:lineRule="auto" w:before="0" w:after="120"/>
        <w:ind w:firstLine="283"/>
        <w:jc w:val="left"/>
      </w:pPr>
      <w:r>
        <w:rPr>
          <w:rFonts w:ascii="Times New Roman" w:hAnsi="Times New Roman" w:eastAsia="맑은 고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384" w:lineRule="auto" w:before="0" w:after="120"/>
        <w:ind w:firstLine="283"/>
        <w:jc w:val="left"/>
      </w:pPr>
      <w:r>
        <w:rPr>
          <w:rFonts w:ascii="Times New Roman" w:hAnsi="Times New Roman" w:eastAsia="맑은 고딕"/>
          <w:b w:val="0"/>
          <w:sz w:val="22"/>
        </w:rPr>
        <w:t>이는 정식 IRB 인간 평가의 대체가 아니라 예비 신호 수집 의 위상을 가지며, 본 연구의 한계 항목으로 명시적으로 보고된다. 정식 IRB 평가는 향후 연구 방향으로 제시한다.</w:t>
      </w:r>
    </w:p>
    <w:p>
      <w:pPr>
        <w:spacing w:line="384" w:lineRule="auto" w:before="0" w:after="120"/>
        <w:ind w:firstLine="283"/>
        <w:jc w:val="left"/>
      </w:pPr>
      <w:r>
        <w:rPr>
          <w:rFonts w:ascii="Times New Roman" w:hAnsi="Times New Roman" w:eastAsia="맑은 고딕"/>
          <w:b w:val="0"/>
          <w:sz w:val="22"/>
        </w:rPr>
        <w:t>#### (b) 3 Personas와 3 Metrics</w:t>
      </w:r>
    </w:p>
    <w:p>
      <w:pPr>
        <w:spacing w:line="384" w:lineRule="auto" w:before="0" w:after="120"/>
        <w:ind w:firstLine="283"/>
        <w:jc w:val="left"/>
      </w:pPr>
      <w:r>
        <w:rPr>
          <w:rFonts w:ascii="Times New Roman" w:hAnsi="Times New Roman" w:eastAsia="맑은 고딕"/>
          <w:b w:val="0"/>
          <w:sz w:val="22"/>
        </w:rPr>
        <w:t>본 연구는 3개의 페르소나를 다음과 같이 정의한다.</w:t>
      </w:r>
    </w:p>
    <w:p>
      <w:pPr>
        <w:spacing w:line="384" w:lineRule="auto" w:before="0" w:after="120"/>
        <w:ind w:firstLine="283"/>
        <w:jc w:val="left"/>
      </w:pPr>
      <w:r>
        <w:rPr>
          <w:rFonts w:ascii="Times New Roman" w:hAnsi="Times New Roman" w:eastAsia="맑은 고딕"/>
          <w:b w:val="0"/>
          <w:sz w:val="22"/>
        </w:rPr>
        <w:t>• Credit Expert (신용 전문가): 부도 모델의 정확성과 변수 인용의 fact-grounding을 중시. 통계적 정확성과 도메인 지식 기반 평가를 수행한다.</w:t>
      </w:r>
    </w:p>
    <w:p>
      <w:pPr>
        <w:spacing w:line="384" w:lineRule="auto" w:before="0" w:after="120"/>
        <w:ind w:firstLine="283"/>
        <w:jc w:val="left"/>
      </w:pPr>
      <w:r>
        <w:rPr>
          <w:rFonts w:ascii="Times New Roman" w:hAnsi="Times New Roman" w:eastAsia="맑은 고딕"/>
          <w:b w:val="0"/>
          <w:sz w:val="22"/>
        </w:rPr>
        <w:t>• Customer (고객): 본인의 신용평가 결과를 받아본 일반인 관점. 명료성·이해 가능성·실제 행동 가능성을 중시한다.</w:t>
      </w:r>
    </w:p>
    <w:p>
      <w:pPr>
        <w:spacing w:line="384" w:lineRule="auto" w:before="0" w:after="120"/>
        <w:ind w:firstLine="283"/>
        <w:jc w:val="left"/>
      </w:pPr>
      <w:r>
        <w:rPr>
          <w:rFonts w:ascii="Times New Roman" w:hAnsi="Times New Roman" w:eastAsia="맑은 고딕"/>
          <w:b w:val="0"/>
          <w:sz w:val="22"/>
        </w:rPr>
        <w:t>• Regulator (규제기관): 차별 회피와 규제 준수의 관점. 보호 속성 마스킹·공정성·감사 적합성을 중시한다.</w:t>
      </w:r>
    </w:p>
    <w:p>
      <w:pPr>
        <w:spacing w:line="384" w:lineRule="auto" w:before="0" w:after="120"/>
        <w:ind w:firstLine="283"/>
        <w:jc w:val="left"/>
      </w:pPr>
      <w:r>
        <w:rPr>
          <w:rFonts w:ascii="Times New Roman" w:hAnsi="Times New Roman" w:eastAsia="맑은 고딕"/>
          <w:b w:val="0"/>
          <w:sz w:val="22"/>
        </w:rPr>
        <w:t>각 페르소나는 다음 3가지 척도(1~5점)로 평가한다.</w:t>
      </w:r>
    </w:p>
    <w:p>
      <w:pPr>
        <w:spacing w:line="384" w:lineRule="auto" w:before="0" w:after="120"/>
        <w:ind w:firstLine="283"/>
        <w:jc w:val="left"/>
      </w:pPr>
      <w:r>
        <w:rPr>
          <w:rFonts w:ascii="Times New Roman" w:hAnsi="Times New Roman" w:eastAsia="맑은 고딕"/>
          <w:b w:val="0"/>
          <w:sz w:val="22"/>
        </w:rPr>
        <w:t>• trustworthiness: 평가 결과를 얼마나 신뢰할 수 있다고 느끼는가</w:t>
      </w:r>
    </w:p>
    <w:p>
      <w:pPr>
        <w:spacing w:line="384" w:lineRule="auto" w:before="0" w:after="120"/>
        <w:ind w:firstLine="283"/>
        <w:jc w:val="left"/>
      </w:pPr>
      <w:r>
        <w:rPr>
          <w:rFonts w:ascii="Times New Roman" w:hAnsi="Times New Roman" w:eastAsia="맑은 고딕"/>
          <w:b w:val="0"/>
          <w:sz w:val="22"/>
        </w:rPr>
        <w:t>• clarity: 설명을 얼마나 명료하게 이해할 수 있는가</w:t>
      </w:r>
    </w:p>
    <w:p>
      <w:pPr>
        <w:spacing w:line="384" w:lineRule="auto" w:before="0" w:after="120"/>
        <w:ind w:firstLine="283"/>
        <w:jc w:val="left"/>
      </w:pPr>
      <w:r>
        <w:rPr>
          <w:rFonts w:ascii="Times New Roman" w:hAnsi="Times New Roman" w:eastAsia="맑은 고딕"/>
          <w:b w:val="0"/>
          <w:sz w:val="22"/>
        </w:rPr>
        <w:t>• actionability: 실제로 행동(개선·재신청·검토 등)할 수 있는 정보를 제공하는가</w:t>
      </w:r>
    </w:p>
    <w:p>
      <w:pPr>
        <w:spacing w:line="384" w:lineRule="auto" w:before="0" w:after="120"/>
        <w:ind w:firstLine="283"/>
        <w:jc w:val="left"/>
      </w:pPr>
      <w:r>
        <w:rPr>
          <w:rFonts w:ascii="Times New Roman" w:hAnsi="Times New Roman" w:eastAsia="맑은 고딕"/>
          <w:b w:val="0"/>
          <w:sz w:val="22"/>
        </w:rPr>
        <w:t>총 4 modes × 2 LLM target × 15 instances × 3 personas × 3 metrics = 540 평가 시도가 이루어지며, JSON 파싱 실패와 재시도 후 실제 유효 평가는 약 276건에 도달하였다.</w:t>
      </w:r>
    </w:p>
    <w:p>
      <w:pPr>
        <w:spacing w:line="384" w:lineRule="auto" w:before="0" w:after="120"/>
        <w:ind w:firstLine="283"/>
        <w:jc w:val="left"/>
      </w:pPr>
      <w:r>
        <w:rPr>
          <w:rFonts w:ascii="Times New Roman" w:hAnsi="Times New Roman" w:eastAsia="맑은 고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pStyle w:val="Heading3"/>
        <w:spacing w:line="384" w:lineRule="auto" w:before="240" w:after="120"/>
        <w:jc w:val="left"/>
      </w:pPr>
      <w:r>
        <w:rPr>
          <w:rFonts w:ascii="Times New Roman" w:hAnsi="Times New Roman" w:eastAsia="맑은 고딕"/>
          <w:b/>
          <w:color w:val="000000"/>
          <w:sz w:val="22"/>
        </w:rPr>
        <w:t>3.3.6 공정성 평가</w:t>
      </w:r>
    </w:p>
    <w:p>
      <w:pPr>
        <w:spacing w:line="384" w:lineRule="auto" w:before="0" w:after="120"/>
        <w:ind w:firstLine="283"/>
        <w:jc w:val="left"/>
      </w:pPr>
      <w:r>
        <w:rPr>
          <w:rFonts w:ascii="Times New Roman" w:hAnsi="Times New Roman" w:eastAsia="맑은 고딕"/>
          <w:b w:val="0"/>
          <w:sz w:val="22"/>
        </w:rPr>
        <w:t>본 연구는 보호 속성에 대한 공정성을 다음 세 가지 지표로 평가한다.</w:t>
      </w:r>
    </w:p>
    <w:p>
      <w:pPr>
        <w:spacing w:line="384" w:lineRule="auto" w:before="0" w:after="120"/>
        <w:ind w:firstLine="283"/>
        <w:jc w:val="left"/>
      </w:pPr>
      <w:r>
        <w:rPr>
          <w:rFonts w:ascii="Times New Roman" w:hAnsi="Times New Roman" w:eastAsia="맑은 고딕"/>
          <w:b w:val="0"/>
          <w:sz w:val="22"/>
        </w:rPr>
        <w:t>#### (a) Demographic Parity (DP) 차이</w:t>
      </w:r>
    </w:p>
    <w:p>
      <w:pPr>
        <w:spacing w:line="384" w:lineRule="auto" w:before="0" w:after="120"/>
        <w:ind w:firstLine="283"/>
        <w:jc w:val="left"/>
      </w:pPr>
      <w:r>
        <w:rPr>
          <w:rFonts w:ascii="Times New Roman" w:hAnsi="Times New Roman" w:eastAsia="맑은 고딕"/>
          <w:b w:val="0"/>
          <w:sz w:val="22"/>
        </w:rPr>
        <w:t>Demographic Parity는 보호 속성 그룹 간 양성 예측률 의 차이로 정의된다.</w:t>
      </w:r>
    </w:p>
    <w:p>
      <w:pPr>
        <w:spacing w:line="360" w:lineRule="auto" w:before="120" w:after="120"/>
        <w:jc w:val="center"/>
      </w:pPr>
      <w:r>
        <w:rPr>
          <w:rFonts w:ascii="Times New Roman" w:hAnsi="Times New Roman" w:eastAsia="맑은 고딕"/>
          <w:b w:val="0"/>
          <w:i/>
          <w:sz w:val="22"/>
        </w:rPr>
        <w:t>수식 5-1: DP_diff = | P(ŷ=1 | s=0) − P(ŷ=1 | s=1) |</w:t>
      </w:r>
    </w:p>
    <w:p>
      <w:pPr>
        <w:spacing w:line="384" w:lineRule="auto" w:before="0" w:after="120"/>
        <w:ind w:firstLine="283"/>
        <w:jc w:val="left"/>
      </w:pPr>
      <w:r>
        <w:rPr>
          <w:rFonts w:ascii="Times New Roman" w:hAnsi="Times New Roman" w:eastAsia="맑은 고딕"/>
          <w:b w:val="0"/>
          <w:sz w:val="22"/>
        </w:rPr>
        <w:t>본 지표는 그룹 간 모델 출력의 분포 차이를 직접 측정하지만, 양성 클래스의 정확도 차이를 반영하지 않는다는 한계가 있다.</w:t>
      </w:r>
    </w:p>
    <w:p>
      <w:pPr>
        <w:spacing w:line="384" w:lineRule="auto" w:before="0" w:after="120"/>
        <w:ind w:firstLine="283"/>
        <w:jc w:val="left"/>
      </w:pPr>
      <w:r>
        <w:rPr>
          <w:rFonts w:ascii="Times New Roman" w:hAnsi="Times New Roman" w:eastAsia="맑은 고딕"/>
          <w:b w:val="0"/>
          <w:sz w:val="22"/>
        </w:rPr>
        <w:t>#### (b) Equal Opportunity (EO) 차이</w:t>
      </w:r>
    </w:p>
    <w:p>
      <w:pPr>
        <w:spacing w:line="384" w:lineRule="auto" w:before="0" w:after="120"/>
        <w:ind w:firstLine="283"/>
        <w:jc w:val="left"/>
      </w:pPr>
      <w:r>
        <w:rPr>
          <w:rFonts w:ascii="Times New Roman" w:hAnsi="Times New Roman" w:eastAsia="맑은 고딕"/>
          <w:b w:val="0"/>
          <w:sz w:val="22"/>
        </w:rPr>
        <w:t>Equal Opportunity는 양성 클래스에 한정한 진양성률(TPR) 의 그룹 간 차이로 정의된다.</w:t>
      </w:r>
    </w:p>
    <w:p>
      <w:pPr>
        <w:spacing w:line="360" w:lineRule="auto" w:before="120" w:after="120"/>
        <w:jc w:val="center"/>
      </w:pPr>
      <w:r>
        <w:rPr>
          <w:rFonts w:ascii="Times New Roman" w:hAnsi="Times New Roman" w:eastAsia="맑은 고딕"/>
          <w:b w:val="0"/>
          <w:i/>
          <w:sz w:val="22"/>
        </w:rPr>
        <w:t>수식 5-2: EO_diff = | TPR(s=0) − TPR(s=1) |</w:t>
      </w:r>
    </w:p>
    <w:p>
      <w:pPr>
        <w:spacing w:line="384" w:lineRule="auto" w:before="0" w:after="120"/>
        <w:ind w:firstLine="283"/>
        <w:jc w:val="left"/>
      </w:pPr>
      <w:r>
        <w:rPr>
          <w:rFonts w:ascii="Times New Roman" w:hAnsi="Times New Roman" w:eastAsia="맑은 고딕"/>
          <w:b w:val="0"/>
          <w:sz w:val="22"/>
        </w:rPr>
        <w:t>이는 부도 차주에게 정확히 부도를 예측하는 능력의 그룹 간 차이를 반영하며, DP 대비 모델 정확도까지 고려한 공정성 지표이다.</w:t>
      </w:r>
    </w:p>
    <w:p>
      <w:pPr>
        <w:spacing w:line="384" w:lineRule="auto" w:before="0" w:after="120"/>
        <w:ind w:firstLine="283"/>
        <w:jc w:val="left"/>
      </w:pPr>
      <w:r>
        <w:rPr>
          <w:rFonts w:ascii="Times New Roman" w:hAnsi="Times New Roman" w:eastAsia="맑은 고딕"/>
          <w:b w:val="0"/>
          <w:sz w:val="22"/>
        </w:rPr>
        <w:t>#### (c) Disparate Impact ratio (DI ratio)</w:t>
      </w:r>
    </w:p>
    <w:p>
      <w:pPr>
        <w:spacing w:line="384" w:lineRule="auto" w:before="0" w:after="120"/>
        <w:ind w:firstLine="283"/>
        <w:jc w:val="left"/>
      </w:pPr>
      <w:r>
        <w:rPr>
          <w:rFonts w:ascii="Times New Roman" w:hAnsi="Times New Roman" w:eastAsia="맑은 고딕"/>
          <w:b w:val="0"/>
          <w:sz w:val="22"/>
        </w:rPr>
        <w:t>Disparate Impact ratio는 EEOC의 4/5 규칙 [19]에 직접 대응하는 지표이다.</w:t>
      </w:r>
    </w:p>
    <w:p>
      <w:pPr>
        <w:spacing w:line="360" w:lineRule="auto" w:before="120" w:after="120"/>
        <w:jc w:val="center"/>
      </w:pPr>
      <w:r>
        <w:rPr>
          <w:rFonts w:ascii="Times New Roman" w:hAnsi="Times New Roman" w:eastAsia="맑은 고딕"/>
          <w:b w:val="0"/>
          <w:i/>
          <w:sz w:val="22"/>
        </w:rPr>
        <w:t>수식 5-3: DI_ratio = min[ P(ŷ=1|s=0), P(ŷ=1|s=1) ] / max[ P(ŷ=1|s=0), P(ŷ=1|s=1) ]</w:t>
      </w:r>
    </w:p>
    <w:p>
      <w:pPr>
        <w:spacing w:line="384" w:lineRule="auto" w:before="0" w:after="120"/>
        <w:ind w:firstLine="283"/>
        <w:jc w:val="left"/>
      </w:pPr>
      <w:r>
        <w:rPr>
          <w:rFonts w:ascii="Times New Roman" w:hAnsi="Times New Roman" w:eastAsia="맑은 고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pStyle w:val="Heading3"/>
        <w:spacing w:line="384" w:lineRule="auto" w:before="240" w:after="120"/>
        <w:jc w:val="left"/>
      </w:pPr>
      <w:r>
        <w:rPr>
          <w:rFonts w:ascii="Times New Roman" w:hAnsi="Times New Roman" w:eastAsia="맑은 고딕"/>
          <w:b/>
          <w:color w:val="000000"/>
          <w:sz w:val="22"/>
        </w:rPr>
        <w:t>3.3.7 평가 프레임워크 통합</w:t>
      </w:r>
    </w:p>
    <w:p>
      <w:pPr>
        <w:spacing w:line="384" w:lineRule="auto" w:before="0" w:after="120"/>
        <w:ind w:firstLine="283"/>
        <w:jc w:val="left"/>
      </w:pPr>
      <w:r>
        <w:rPr>
          <w:rFonts w:ascii="Times New Roman" w:hAnsi="Times New Roman" w:eastAsia="맑은 고딕"/>
          <w:b w:val="0"/>
          <w:sz w:val="22"/>
        </w:rPr>
        <w:t>표 5-1은 본 연구의 4-tier 평가 프레임워크를 통합 정리한 것이다.</w:t>
      </w:r>
    </w:p>
    <w:p>
      <w:pPr>
        <w:spacing w:line="384" w:lineRule="auto" w:before="0" w:after="120"/>
        <w:ind w:firstLine="283"/>
        <w:jc w:val="left"/>
      </w:pPr>
      <w:r>
        <w:rPr>
          <w:rFonts w:ascii="Times New Roman" w:hAnsi="Times New Roman" w:eastAsia="맑은 고딕"/>
          <w:b w:val="0"/>
          <w:sz w:val="22"/>
        </w:rPr>
        <w:t>표 5-1. 본 연구의 4-tier 평가 프레임워크</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Tier</w:t>
            </w:r>
          </w:p>
        </w:tc>
        <w:tc>
          <w:tcPr>
            <w:tcW w:type="dxa" w:w="1520"/>
          </w:tcPr>
          <w:p>
            <w:r>
              <w:rPr>
                <w:rFonts w:ascii="Times New Roman" w:hAnsi="Times New Roman" w:eastAsia="맑은 고딕"/>
                <w:b/>
                <w:sz w:val="20"/>
              </w:rPr>
              <w:t>도구</w:t>
            </w:r>
          </w:p>
        </w:tc>
        <w:tc>
          <w:tcPr>
            <w:tcW w:type="dxa" w:w="1520"/>
          </w:tcPr>
          <w:p>
            <w:r>
              <w:rPr>
                <w:rFonts w:ascii="Times New Roman" w:hAnsi="Times New Roman" w:eastAsia="맑은 고딕"/>
                <w:b/>
                <w:sz w:val="20"/>
              </w:rPr>
              <w:t>주요 지표</w:t>
            </w:r>
          </w:p>
        </w:tc>
        <w:tc>
          <w:tcPr>
            <w:tcW w:type="dxa" w:w="1520"/>
          </w:tcPr>
          <w:p>
            <w:r>
              <w:rPr>
                <w:rFonts w:ascii="Times New Roman" w:hAnsi="Times New Roman" w:eastAsia="맑은 고딕"/>
                <w:b/>
                <w:sz w:val="20"/>
              </w:rPr>
              <w:t>측정 대상</w:t>
            </w:r>
          </w:p>
        </w:tc>
        <w:tc>
          <w:tcPr>
            <w:tcW w:type="dxa" w:w="1520"/>
          </w:tcPr>
          <w:p>
            <w:r>
              <w:rPr>
                <w:rFonts w:ascii="Times New Roman" w:hAnsi="Times New Roman" w:eastAsia="맑은 고딕"/>
                <w:b/>
                <w:sz w:val="20"/>
              </w:rPr>
              <w:t>강점</w:t>
            </w:r>
          </w:p>
        </w:tc>
        <w:tc>
          <w:tcPr>
            <w:tcW w:type="dxa" w:w="1520"/>
          </w:tcPr>
          <w:p>
            <w:r>
              <w:rPr>
                <w:rFonts w:ascii="Times New Roman" w:hAnsi="Times New Roman" w:eastAsia="맑은 고딕"/>
                <w:b/>
                <w:sz w:val="20"/>
              </w:rPr>
              <w:t>한계</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룰 기반</w:t>
            </w:r>
          </w:p>
        </w:tc>
        <w:tc>
          <w:tcPr>
            <w:tcW w:type="dxa" w:w="1520"/>
          </w:tcPr>
          <w:p>
            <w:r>
              <w:rPr>
                <w:rFonts w:ascii="Times New Roman" w:hAnsi="Times New Roman" w:eastAsia="맑은 고딕"/>
                <w:b w:val="0"/>
                <w:sz w:val="20"/>
              </w:rPr>
              <w:t>feat/val/sign_match_rate, halluc_rate</w:t>
            </w:r>
          </w:p>
        </w:tc>
        <w:tc>
          <w:tcPr>
            <w:tcW w:type="dxa" w:w="1520"/>
          </w:tcPr>
          <w:p>
            <w:r>
              <w:rPr>
                <w:rFonts w:ascii="Times New Roman" w:hAnsi="Times New Roman" w:eastAsia="맑은 고딕"/>
                <w:b w:val="0"/>
                <w:sz w:val="20"/>
              </w:rPr>
              <w:t>표면 토큰 매칭</w:t>
            </w:r>
          </w:p>
        </w:tc>
        <w:tc>
          <w:tcPr>
            <w:tcW w:type="dxa" w:w="1520"/>
          </w:tcPr>
          <w:p>
            <w:r>
              <w:rPr>
                <w:rFonts w:ascii="Times New Roman" w:hAnsi="Times New Roman" w:eastAsia="맑은 고딕"/>
                <w:b w:val="0"/>
                <w:sz w:val="20"/>
              </w:rPr>
              <w:t>빠름, 결정적</w:t>
            </w:r>
          </w:p>
        </w:tc>
        <w:tc>
          <w:tcPr>
            <w:tcW w:type="dxa" w:w="1520"/>
          </w:tcPr>
          <w:p>
            <w:r>
              <w:rPr>
                <w:rFonts w:ascii="Times New Roman" w:hAnsi="Times New Roman" w:eastAsia="맑은 고딕"/>
                <w:b w:val="0"/>
                <w:sz w:val="20"/>
              </w:rPr>
              <w:t>표현 다양성 미반영</w:t>
            </w: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NLI (mDeBERTa)</w:t>
            </w:r>
          </w:p>
        </w:tc>
        <w:tc>
          <w:tcPr>
            <w:tcW w:type="dxa" w:w="1520"/>
          </w:tcPr>
          <w:p>
            <w:r>
              <w:rPr>
                <w:rFonts w:ascii="Times New Roman" w:hAnsi="Times New Roman" w:eastAsia="맑은 고딕"/>
                <w:b w:val="0"/>
                <w:sz w:val="20"/>
              </w:rPr>
              <w:t>entailment_rate, contradiction_rate</w:t>
            </w:r>
          </w:p>
        </w:tc>
        <w:tc>
          <w:tcPr>
            <w:tcW w:type="dxa" w:w="1520"/>
          </w:tcPr>
          <w:p>
            <w:r>
              <w:rPr>
                <w:rFonts w:ascii="Times New Roman" w:hAnsi="Times New Roman" w:eastAsia="맑은 고딕"/>
                <w:b w:val="0"/>
                <w:sz w:val="20"/>
              </w:rPr>
              <w:t>의미적 함의</w:t>
            </w:r>
          </w:p>
        </w:tc>
        <w:tc>
          <w:tcPr>
            <w:tcW w:type="dxa" w:w="1520"/>
          </w:tcPr>
          <w:p>
            <w:r>
              <w:rPr>
                <w:rFonts w:ascii="Times New Roman" w:hAnsi="Times New Roman" w:eastAsia="맑은 고딕"/>
                <w:b w:val="0"/>
                <w:sz w:val="20"/>
              </w:rPr>
              <w:t>표현 다양성 반영</w:t>
            </w:r>
          </w:p>
        </w:tc>
        <w:tc>
          <w:tcPr>
            <w:tcW w:type="dxa" w:w="1520"/>
          </w:tcPr>
          <w:p>
            <w:r>
              <w:rPr>
                <w:rFonts w:ascii="Times New Roman" w:hAnsi="Times New Roman" w:eastAsia="맑은 고딕"/>
                <w:b w:val="0"/>
                <w:sz w:val="20"/>
              </w:rPr>
              <w:t>모델 의존성</w:t>
            </w: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G-Eval (Cross)</w:t>
            </w:r>
          </w:p>
        </w:tc>
        <w:tc>
          <w:tcPr>
            <w:tcW w:type="dxa" w:w="1520"/>
          </w:tcPr>
          <w:p>
            <w:r>
              <w:rPr>
                <w:rFonts w:ascii="Times New Roman" w:hAnsi="Times New Roman" w:eastAsia="맑은 고딕"/>
                <w:b w:val="0"/>
                <w:sz w:val="20"/>
              </w:rPr>
              <w:t>factual/completeness/sensitive/style (1~5)</w:t>
            </w:r>
          </w:p>
        </w:tc>
        <w:tc>
          <w:tcPr>
            <w:tcW w:type="dxa" w:w="1520"/>
          </w:tcPr>
          <w:p>
            <w:r>
              <w:rPr>
                <w:rFonts w:ascii="Times New Roman" w:hAnsi="Times New Roman" w:eastAsia="맑은 고딕"/>
                <w:b w:val="0"/>
                <w:sz w:val="20"/>
              </w:rPr>
              <w:t>LLM judge 다차원</w:t>
            </w:r>
          </w:p>
        </w:tc>
        <w:tc>
          <w:tcPr>
            <w:tcW w:type="dxa" w:w="1520"/>
          </w:tcPr>
          <w:p>
            <w:r>
              <w:rPr>
                <w:rFonts w:ascii="Times New Roman" w:hAnsi="Times New Roman" w:eastAsia="맑은 고딕"/>
                <w:b w:val="0"/>
                <w:sz w:val="20"/>
              </w:rPr>
              <w:t>다차원 평가</w:t>
            </w:r>
          </w:p>
        </w:tc>
        <w:tc>
          <w:tcPr>
            <w:tcW w:type="dxa" w:w="1520"/>
          </w:tcPr>
          <w:p>
            <w:r>
              <w:rPr>
                <w:rFonts w:ascii="Times New Roman" w:hAnsi="Times New Roman" w:eastAsia="맑은 고딕"/>
                <w:b w:val="0"/>
                <w:sz w:val="20"/>
              </w:rPr>
              <w:t>self-bias 위험</w:t>
            </w: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Persona</w:t>
            </w:r>
          </w:p>
        </w:tc>
        <w:tc>
          <w:tcPr>
            <w:tcW w:type="dxa" w:w="1520"/>
          </w:tcPr>
          <w:p>
            <w:r>
              <w:rPr>
                <w:rFonts w:ascii="Times New Roman" w:hAnsi="Times New Roman" w:eastAsia="맑은 고딕"/>
                <w:b w:val="0"/>
                <w:sz w:val="20"/>
              </w:rPr>
              <w:t>trust/clarity/actionability (1~5) × 3 페르소나</w:t>
            </w:r>
          </w:p>
        </w:tc>
        <w:tc>
          <w:tcPr>
            <w:tcW w:type="dxa" w:w="1520"/>
          </w:tcPr>
          <w:p>
            <w:r>
              <w:rPr>
                <w:rFonts w:ascii="Times New Roman" w:hAnsi="Times New Roman" w:eastAsia="맑은 고딕"/>
                <w:b w:val="0"/>
                <w:sz w:val="20"/>
              </w:rPr>
              <w:t>이해관계자 관점</w:t>
            </w:r>
          </w:p>
        </w:tc>
        <w:tc>
          <w:tcPr>
            <w:tcW w:type="dxa" w:w="1520"/>
          </w:tcPr>
          <w:p>
            <w:r>
              <w:rPr>
                <w:rFonts w:ascii="Times New Roman" w:hAnsi="Times New Roman" w:eastAsia="맑은 고딕"/>
                <w:b w:val="0"/>
                <w:sz w:val="20"/>
              </w:rPr>
              <w:t>응용 적합성</w:t>
            </w:r>
          </w:p>
        </w:tc>
        <w:tc>
          <w:tcPr>
            <w:tcW w:type="dxa" w:w="1520"/>
          </w:tcPr>
          <w:p>
            <w:r>
              <w:rPr>
                <w:rFonts w:ascii="Times New Roman" w:hAnsi="Times New Roman" w:eastAsia="맑은 고딕"/>
                <w:b w:val="0"/>
                <w:sz w:val="20"/>
              </w:rPr>
              <w:t>LLM proxy 한계</w:t>
            </w:r>
          </w:p>
        </w:tc>
      </w:tr>
    </w:tbl>
    <w:p>
      <w:pPr>
        <w:spacing w:line="384" w:lineRule="auto" w:before="0" w:after="120"/>
        <w:ind w:firstLine="283"/>
        <w:jc w:val="left"/>
      </w:pPr>
      <w:r>
        <w:rPr>
          <w:rFonts w:ascii="Times New Roman" w:hAnsi="Times New Roman" w:eastAsia="맑은 고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pStyle w:val="Heading1"/>
        <w:spacing w:line="384" w:lineRule="auto" w:before="480" w:after="360"/>
        <w:jc w:val="center"/>
      </w:pPr>
      <w:r>
        <w:rPr>
          <w:rFonts w:ascii="Times New Roman" w:hAnsi="Times New Roman" w:eastAsia="맑은 고딕"/>
          <w:b/>
          <w:color w:val="000000"/>
          <w:sz w:val="32"/>
        </w:rPr>
        <w:t>제 4 장. 분석 결과</w:t>
      </w:r>
    </w:p>
    <w:p>
      <w:pPr>
        <w:spacing w:line="384" w:lineRule="auto" w:before="0" w:after="120"/>
        <w:ind w:firstLine="283"/>
        <w:jc w:val="left"/>
      </w:pPr>
      <w:r>
        <w:rPr>
          <w:rFonts w:ascii="Times New Roman" w:hAnsi="Times New Roman" w:eastAsia="맑은 고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pStyle w:val="Heading2"/>
        <w:spacing w:line="384" w:lineRule="auto" w:before="360" w:after="240"/>
        <w:jc w:val="left"/>
      </w:pPr>
      <w:r>
        <w:rPr>
          <w:rFonts w:ascii="Times New Roman" w:hAnsi="Times New Roman" w:eastAsia="맑은 고딕"/>
          <w:b/>
          <w:color w:val="000000"/>
          <w:sz w:val="26"/>
        </w:rPr>
        <w:t>4.1 모델 성능 비교</w:t>
      </w:r>
    </w:p>
    <w:p>
      <w:pPr>
        <w:pStyle w:val="Heading3"/>
        <w:spacing w:line="384" w:lineRule="auto" w:before="240" w:after="120"/>
        <w:jc w:val="left"/>
      </w:pPr>
      <w:r>
        <w:rPr>
          <w:rFonts w:ascii="Times New Roman" w:hAnsi="Times New Roman" w:eastAsia="맑은 고딕"/>
          <w:b/>
          <w:color w:val="000000"/>
          <w:sz w:val="22"/>
        </w:rPr>
        <w:t>4.1.1 Home Credit Default Risk 5-fold CV 결과</w:t>
      </w:r>
    </w:p>
    <w:p>
      <w:pPr>
        <w:spacing w:line="384" w:lineRule="auto" w:before="0" w:after="120"/>
        <w:ind w:firstLine="283"/>
        <w:jc w:val="left"/>
      </w:pPr>
      <w:r>
        <w:rPr>
          <w:rFonts w:ascii="Times New Roman" w:hAnsi="Times New Roman" w:eastAsia="맑은 고딕"/>
          <w:b w:val="0"/>
          <w:sz w:val="22"/>
        </w:rPr>
        <w:t>Home Credit Default Risk 데이터셋에 대한 4가지 모델의 5-fold stratified CV 결과는 표 4-1과 같다. 모든 모델은 동일한 학습/검증 분할에 대해 학습되었으며, 검증 셋에서 결정된 임계값을 테스트 셋에 적용하여 평가하였다.</w:t>
      </w:r>
    </w:p>
    <w:p>
      <w:pPr>
        <w:spacing w:line="384" w:lineRule="auto" w:before="0" w:after="120"/>
        <w:ind w:firstLine="283"/>
        <w:jc w:val="left"/>
      </w:pPr>
      <w:r>
        <w:rPr>
          <w:rFonts w:ascii="Times New Roman" w:hAnsi="Times New Roman" w:eastAsia="맑은 고딕"/>
          <w:b w:val="0"/>
          <w:sz w:val="22"/>
        </w:rPr>
        <w:t>표 4-1. Home Credit Default Risk 5-fold CV 모델 성능 (test set, mean ± std)</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모델</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AUPRC</w:t>
            </w:r>
          </w:p>
        </w:tc>
        <w:tc>
          <w:tcPr>
            <w:tcW w:type="dxa" w:w="1520"/>
          </w:tcPr>
          <w:p>
            <w:r>
              <w:rPr>
                <w:rFonts w:ascii="Times New Roman" w:hAnsi="Times New Roman" w:eastAsia="맑은 고딕"/>
                <w:b/>
                <w:sz w:val="20"/>
              </w:rPr>
              <w:t>KS</w:t>
            </w:r>
          </w:p>
        </w:tc>
        <w:tc>
          <w:tcPr>
            <w:tcW w:type="dxa" w:w="1520"/>
          </w:tcPr>
          <w:p>
            <w:r>
              <w:rPr>
                <w:rFonts w:ascii="Times New Roman" w:hAnsi="Times New Roman" w:eastAsia="맑은 고딕"/>
                <w:b/>
                <w:sz w:val="20"/>
              </w:rPr>
              <w:t>F1</w:t>
            </w:r>
          </w:p>
        </w:tc>
        <w:tc>
          <w:tcPr>
            <w:tcW w:type="dxa" w:w="1520"/>
          </w:tcPr>
          <w:p>
            <w:r>
              <w:rPr>
                <w:rFonts w:ascii="Times New Roman" w:hAnsi="Times New Roman" w:eastAsia="맑은 고딕"/>
                <w:b/>
                <w:sz w:val="20"/>
              </w:rPr>
              <w:t>time(s)</w:t>
            </w:r>
          </w:p>
        </w:tc>
      </w:tr>
      <w:tr>
        <w:tc>
          <w:tcPr>
            <w:tcW w:type="dxa" w:w="1520"/>
          </w:tcPr>
          <w:p>
            <w:r>
              <w:rPr>
                <w:rFonts w:ascii="Times New Roman" w:hAnsi="Times New Roman" w:eastAsia="맑은 고딕"/>
                <w:b w:val="0"/>
                <w:sz w:val="20"/>
              </w:rPr>
              <w:t>Logistic</w:t>
            </w:r>
          </w:p>
        </w:tc>
        <w:tc>
          <w:tcPr>
            <w:tcW w:type="dxa" w:w="1520"/>
          </w:tcPr>
          <w:p>
            <w:r>
              <w:rPr>
                <w:rFonts w:ascii="Times New Roman" w:hAnsi="Times New Roman" w:eastAsia="맑은 고딕"/>
                <w:b w:val="0"/>
                <w:sz w:val="20"/>
              </w:rPr>
              <w:t>0.7544 ± 0.0001</w:t>
            </w:r>
          </w:p>
        </w:tc>
        <w:tc>
          <w:tcPr>
            <w:tcW w:type="dxa" w:w="1520"/>
          </w:tcPr>
          <w:p>
            <w:r>
              <w:rPr>
                <w:rFonts w:ascii="Times New Roman" w:hAnsi="Times New Roman" w:eastAsia="맑은 고딕"/>
                <w:b w:val="0"/>
                <w:sz w:val="20"/>
              </w:rPr>
              <w:t>0.2343 ± 0.0006</w:t>
            </w:r>
          </w:p>
        </w:tc>
        <w:tc>
          <w:tcPr>
            <w:tcW w:type="dxa" w:w="1520"/>
          </w:tcPr>
          <w:p>
            <w:r>
              <w:rPr>
                <w:rFonts w:ascii="Times New Roman" w:hAnsi="Times New Roman" w:eastAsia="맑은 고딕"/>
                <w:b w:val="0"/>
                <w:sz w:val="20"/>
              </w:rPr>
              <w:t>0.3804 ± 0.0010</w:t>
            </w:r>
          </w:p>
        </w:tc>
        <w:tc>
          <w:tcPr>
            <w:tcW w:type="dxa" w:w="1520"/>
          </w:tcPr>
          <w:p>
            <w:r>
              <w:rPr>
                <w:rFonts w:ascii="Times New Roman" w:hAnsi="Times New Roman" w:eastAsia="맑은 고딕"/>
                <w:b w:val="0"/>
                <w:sz w:val="20"/>
              </w:rPr>
              <w:t>0.2631 ± 0.0087</w:t>
            </w:r>
          </w:p>
        </w:tc>
        <w:tc>
          <w:tcPr>
            <w:tcW w:type="dxa" w:w="1520"/>
          </w:tcPr>
          <w:p>
            <w:r>
              <w:rPr>
                <w:rFonts w:ascii="Times New Roman" w:hAnsi="Times New Roman" w:eastAsia="맑은 고딕"/>
                <w:b w:val="0"/>
                <w:sz w:val="20"/>
              </w:rPr>
              <w:t>134.6 ± 21.3</w:t>
            </w:r>
          </w:p>
        </w:tc>
      </w:tr>
      <w:tr>
        <w:tc>
          <w:tcPr>
            <w:tcW w:type="dxa" w:w="1520"/>
          </w:tcPr>
          <w:p>
            <w:r>
              <w:rPr>
                <w:rFonts w:ascii="Times New Roman" w:hAnsi="Times New Roman" w:eastAsia="맑은 고딕"/>
                <w:b w:val="0"/>
                <w:sz w:val="20"/>
              </w:rPr>
              <w:t>**XGBoost**</w:t>
            </w:r>
          </w:p>
        </w:tc>
        <w:tc>
          <w:tcPr>
            <w:tcW w:type="dxa" w:w="1520"/>
          </w:tcPr>
          <w:p>
            <w:r>
              <w:rPr>
                <w:rFonts w:ascii="Times New Roman" w:hAnsi="Times New Roman" w:eastAsia="맑은 고딕"/>
                <w:b w:val="0"/>
                <w:sz w:val="20"/>
              </w:rPr>
              <w:t>**0.7587 ± 0.0008**</w:t>
            </w:r>
          </w:p>
        </w:tc>
        <w:tc>
          <w:tcPr>
            <w:tcW w:type="dxa" w:w="1520"/>
          </w:tcPr>
          <w:p>
            <w:r>
              <w:rPr>
                <w:rFonts w:ascii="Times New Roman" w:hAnsi="Times New Roman" w:eastAsia="맑은 고딕"/>
                <w:b w:val="0"/>
                <w:sz w:val="20"/>
              </w:rPr>
              <w:t>**0.2436 ± 0.0021**</w:t>
            </w:r>
          </w:p>
        </w:tc>
        <w:tc>
          <w:tcPr>
            <w:tcW w:type="dxa" w:w="1520"/>
          </w:tcPr>
          <w:p>
            <w:r>
              <w:rPr>
                <w:rFonts w:ascii="Times New Roman" w:hAnsi="Times New Roman" w:eastAsia="맑은 고딕"/>
                <w:b w:val="0"/>
                <w:sz w:val="20"/>
              </w:rPr>
              <w:t>**0.3829 ± 0.0017**</w:t>
            </w:r>
          </w:p>
        </w:tc>
        <w:tc>
          <w:tcPr>
            <w:tcW w:type="dxa" w:w="1520"/>
          </w:tcPr>
          <w:p>
            <w:r>
              <w:rPr>
                <w:rFonts w:ascii="Times New Roman" w:hAnsi="Times New Roman" w:eastAsia="맑은 고딕"/>
                <w:b w:val="0"/>
                <w:sz w:val="20"/>
              </w:rPr>
              <w:t>0.2725 ± 0.0061</w:t>
            </w:r>
          </w:p>
        </w:tc>
        <w:tc>
          <w:tcPr>
            <w:tcW w:type="dxa" w:w="1520"/>
          </w:tcPr>
          <w:p>
            <w:r>
              <w:rPr>
                <w:rFonts w:ascii="Times New Roman" w:hAnsi="Times New Roman" w:eastAsia="맑은 고딕"/>
                <w:b w:val="0"/>
                <w:sz w:val="20"/>
              </w:rPr>
              <w:t>7.8 ± 0.9</w:t>
            </w:r>
          </w:p>
        </w:tc>
      </w:tr>
      <w:tr>
        <w:tc>
          <w:tcPr>
            <w:tcW w:type="dxa" w:w="1520"/>
          </w:tcPr>
          <w:p>
            <w:r>
              <w:rPr>
                <w:rFonts w:ascii="Times New Roman" w:hAnsi="Times New Roman" w:eastAsia="맑은 고딕"/>
                <w:b w:val="0"/>
                <w:sz w:val="20"/>
              </w:rPr>
              <w:t>LightGBM</w:t>
            </w:r>
          </w:p>
        </w:tc>
        <w:tc>
          <w:tcPr>
            <w:tcW w:type="dxa" w:w="1520"/>
          </w:tcPr>
          <w:p>
            <w:r>
              <w:rPr>
                <w:rFonts w:ascii="Times New Roman" w:hAnsi="Times New Roman" w:eastAsia="맑은 고딕"/>
                <w:b w:val="0"/>
                <w:sz w:val="20"/>
              </w:rPr>
              <w:t>0.7544 ± 0.0009</w:t>
            </w:r>
          </w:p>
        </w:tc>
        <w:tc>
          <w:tcPr>
            <w:tcW w:type="dxa" w:w="1520"/>
          </w:tcPr>
          <w:p>
            <w:r>
              <w:rPr>
                <w:rFonts w:ascii="Times New Roman" w:hAnsi="Times New Roman" w:eastAsia="맑은 고딕"/>
                <w:b w:val="0"/>
                <w:sz w:val="20"/>
              </w:rPr>
              <w:t>0.2402 ± 0.0018</w:t>
            </w:r>
          </w:p>
        </w:tc>
        <w:tc>
          <w:tcPr>
            <w:tcW w:type="dxa" w:w="1520"/>
          </w:tcPr>
          <w:p>
            <w:r>
              <w:rPr>
                <w:rFonts w:ascii="Times New Roman" w:hAnsi="Times New Roman" w:eastAsia="맑은 고딕"/>
                <w:b w:val="0"/>
                <w:sz w:val="20"/>
              </w:rPr>
              <w:t>0.3788 ± 0.0028</w:t>
            </w:r>
          </w:p>
        </w:tc>
        <w:tc>
          <w:tcPr>
            <w:tcW w:type="dxa" w:w="1520"/>
          </w:tcPr>
          <w:p>
            <w:r>
              <w:rPr>
                <w:rFonts w:ascii="Times New Roman" w:hAnsi="Times New Roman" w:eastAsia="맑은 고딕"/>
                <w:b w:val="0"/>
                <w:sz w:val="20"/>
              </w:rPr>
              <w:t>0.2584 ± 0.0052</w:t>
            </w:r>
          </w:p>
        </w:tc>
        <w:tc>
          <w:tcPr>
            <w:tcW w:type="dxa" w:w="1520"/>
          </w:tcPr>
          <w:p>
            <w:r>
              <w:rPr>
                <w:rFonts w:ascii="Times New Roman" w:hAnsi="Times New Roman" w:eastAsia="맑은 고딕"/>
                <w:b w:val="0"/>
                <w:sz w:val="20"/>
              </w:rPr>
              <w:t>12.5 ± 0.4</w:t>
            </w:r>
          </w:p>
        </w:tc>
      </w:tr>
      <w:tr>
        <w:tc>
          <w:tcPr>
            <w:tcW w:type="dxa" w:w="1520"/>
          </w:tcPr>
          <w:p>
            <w:r>
              <w:rPr>
                <w:rFonts w:ascii="Times New Roman" w:hAnsi="Times New Roman" w:eastAsia="맑은 고딕"/>
                <w:b w:val="0"/>
                <w:sz w:val="20"/>
              </w:rPr>
              <w:t>TabNet</w:t>
            </w:r>
          </w:p>
        </w:tc>
        <w:tc>
          <w:tcPr>
            <w:tcW w:type="dxa" w:w="1520"/>
          </w:tcPr>
          <w:p>
            <w:r>
              <w:rPr>
                <w:rFonts w:ascii="Times New Roman" w:hAnsi="Times New Roman" w:eastAsia="맑은 고딕"/>
                <w:b w:val="0"/>
                <w:sz w:val="20"/>
              </w:rPr>
              <w:t>0.7543 ± 0.0026</w:t>
            </w:r>
          </w:p>
        </w:tc>
        <w:tc>
          <w:tcPr>
            <w:tcW w:type="dxa" w:w="1520"/>
          </w:tcPr>
          <w:p>
            <w:r>
              <w:rPr>
                <w:rFonts w:ascii="Times New Roman" w:hAnsi="Times New Roman" w:eastAsia="맑은 고딕"/>
                <w:b w:val="0"/>
                <w:sz w:val="20"/>
              </w:rPr>
              <w:t>0.2389 ± 0.0019</w:t>
            </w:r>
          </w:p>
        </w:tc>
        <w:tc>
          <w:tcPr>
            <w:tcW w:type="dxa" w:w="1520"/>
          </w:tcPr>
          <w:p>
            <w:r>
              <w:rPr>
                <w:rFonts w:ascii="Times New Roman" w:hAnsi="Times New Roman" w:eastAsia="맑은 고딕"/>
                <w:b w:val="0"/>
                <w:sz w:val="20"/>
              </w:rPr>
              <w:t>0.3801 ± 0.0033</w:t>
            </w:r>
          </w:p>
        </w:tc>
        <w:tc>
          <w:tcPr>
            <w:tcW w:type="dxa" w:w="1520"/>
          </w:tcPr>
          <w:p>
            <w:r>
              <w:rPr>
                <w:rFonts w:ascii="Times New Roman" w:hAnsi="Times New Roman" w:eastAsia="맑은 고딕"/>
                <w:b w:val="0"/>
                <w:sz w:val="20"/>
              </w:rPr>
              <w:t>0.2697 ± 0.0058</w:t>
            </w:r>
          </w:p>
        </w:tc>
        <w:tc>
          <w:tcPr>
            <w:tcW w:type="dxa" w:w="1520"/>
          </w:tcPr>
          <w:p>
            <w:r>
              <w:rPr>
                <w:rFonts w:ascii="Times New Roman" w:hAnsi="Times New Roman" w:eastAsia="맑은 고딕"/>
                <w:b w:val="0"/>
                <w:sz w:val="20"/>
              </w:rPr>
              <w:t>187.4 ± 12.6</w:t>
            </w:r>
          </w:p>
        </w:tc>
      </w:tr>
    </w:tbl>
    <w:p>
      <w:pPr>
        <w:spacing w:line="384" w:lineRule="auto" w:before="0" w:after="120"/>
        <w:ind w:firstLine="283"/>
        <w:jc w:val="left"/>
      </w:pPr>
      <w:r>
        <w:rPr>
          <w:rFonts w:ascii="Times New Roman" w:hAnsi="Times New Roman" w:eastAsia="맑은 고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384" w:lineRule="auto" w:before="0" w:after="120"/>
        <w:ind w:firstLine="283"/>
        <w:jc w:val="left"/>
      </w:pPr>
      <w:r>
        <w:rPr>
          <w:rFonts w:ascii="Times New Roman" w:hAnsi="Times New Roman" w:eastAsia="맑은 고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pStyle w:val="Heading3"/>
        <w:spacing w:line="384" w:lineRule="auto" w:before="240" w:after="120"/>
        <w:jc w:val="left"/>
      </w:pPr>
      <w:r>
        <w:rPr>
          <w:rFonts w:ascii="Times New Roman" w:hAnsi="Times New Roman" w:eastAsia="맑은 고딕"/>
          <w:b/>
          <w:color w:val="000000"/>
          <w:sz w:val="22"/>
        </w:rPr>
        <w:t>4.1.2 보조 테이블 추가 효과</w:t>
      </w:r>
    </w:p>
    <w:p>
      <w:pPr>
        <w:spacing w:line="384" w:lineRule="auto" w:before="0" w:after="120"/>
        <w:ind w:firstLine="283"/>
        <w:jc w:val="left"/>
      </w:pPr>
      <w:r>
        <w:rPr>
          <w:rFonts w:ascii="Times New Roman" w:hAnsi="Times New Roman" w:eastAsia="맑은 고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384" w:lineRule="auto" w:before="0" w:after="120"/>
        <w:ind w:firstLine="283"/>
        <w:jc w:val="left"/>
      </w:pPr>
      <w:r>
        <w:rPr>
          <w:rFonts w:ascii="Times New Roman" w:hAnsi="Times New Roman" w:eastAsia="맑은 고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pStyle w:val="Heading3"/>
        <w:spacing w:line="384" w:lineRule="auto" w:before="240" w:after="120"/>
        <w:jc w:val="left"/>
      </w:pPr>
      <w:r>
        <w:rPr>
          <w:rFonts w:ascii="Times New Roman" w:hAnsi="Times New Roman" w:eastAsia="맑은 고딕"/>
          <w:b/>
          <w:color w:val="000000"/>
          <w:sz w:val="22"/>
        </w:rPr>
        <w:t>4.1.3 UCI German Credit 5-fold CV 결과</w:t>
      </w:r>
    </w:p>
    <w:p>
      <w:pPr>
        <w:spacing w:line="384" w:lineRule="auto" w:before="0" w:after="120"/>
        <w:ind w:firstLine="283"/>
        <w:jc w:val="left"/>
      </w:pPr>
      <w:r>
        <w:rPr>
          <w:rFonts w:ascii="Times New Roman" w:hAnsi="Times New Roman" w:eastAsia="맑은 고딕"/>
          <w:b w:val="0"/>
          <w:sz w:val="22"/>
        </w:rPr>
        <w:t>UCI German Credit 데이터셋에서의 5-fold CV 결과는 표 4-2와 같다.</w:t>
      </w:r>
    </w:p>
    <w:p>
      <w:pPr>
        <w:spacing w:line="384" w:lineRule="auto" w:before="0" w:after="120"/>
        <w:ind w:firstLine="283"/>
        <w:jc w:val="left"/>
      </w:pPr>
      <w:r>
        <w:rPr>
          <w:rFonts w:ascii="Times New Roman" w:hAnsi="Times New Roman" w:eastAsia="맑은 고딕"/>
          <w:b w:val="0"/>
          <w:sz w:val="22"/>
        </w:rPr>
        <w:t>표 4-2. UCI German Credit 5-fold CV 모델 성능 (test set, mean ± std)</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모델</w:t>
            </w:r>
          </w:p>
        </w:tc>
        <w:tc>
          <w:tcPr>
            <w:tcW w:type="dxa" w:w="1824"/>
          </w:tcPr>
          <w:p>
            <w:r>
              <w:rPr>
                <w:rFonts w:ascii="Times New Roman" w:hAnsi="Times New Roman" w:eastAsia="맑은 고딕"/>
                <w:b/>
                <w:sz w:val="20"/>
              </w:rPr>
              <w:t>AUROC</w:t>
            </w:r>
          </w:p>
        </w:tc>
        <w:tc>
          <w:tcPr>
            <w:tcW w:type="dxa" w:w="1824"/>
          </w:tcPr>
          <w:p>
            <w:r>
              <w:rPr>
                <w:rFonts w:ascii="Times New Roman" w:hAnsi="Times New Roman" w:eastAsia="맑은 고딕"/>
                <w:b/>
                <w:sz w:val="20"/>
              </w:rPr>
              <w:t>AUPRC</w:t>
            </w:r>
          </w:p>
        </w:tc>
        <w:tc>
          <w:tcPr>
            <w:tcW w:type="dxa" w:w="1824"/>
          </w:tcPr>
          <w:p>
            <w:r>
              <w:rPr>
                <w:rFonts w:ascii="Times New Roman" w:hAnsi="Times New Roman" w:eastAsia="맑은 고딕"/>
                <w:b/>
                <w:sz w:val="20"/>
              </w:rPr>
              <w:t>KS</w:t>
            </w:r>
          </w:p>
        </w:tc>
        <w:tc>
          <w:tcPr>
            <w:tcW w:type="dxa" w:w="1824"/>
          </w:tcPr>
          <w:p>
            <w:r>
              <w:rPr>
                <w:rFonts w:ascii="Times New Roman" w:hAnsi="Times New Roman" w:eastAsia="맑은 고딕"/>
                <w:b/>
                <w:sz w:val="20"/>
              </w:rPr>
              <w:t>F1</w:t>
            </w:r>
          </w:p>
        </w:tc>
      </w:tr>
      <w:tr>
        <w:tc>
          <w:tcPr>
            <w:tcW w:type="dxa" w:w="1824"/>
          </w:tcPr>
          <w:p>
            <w:r>
              <w:rPr>
                <w:rFonts w:ascii="Times New Roman" w:hAnsi="Times New Roman" w:eastAsia="맑은 고딕"/>
                <w:b w:val="0"/>
                <w:sz w:val="20"/>
              </w:rPr>
              <w:t>**Logistic**</w:t>
            </w:r>
          </w:p>
        </w:tc>
        <w:tc>
          <w:tcPr>
            <w:tcW w:type="dxa" w:w="1824"/>
          </w:tcPr>
          <w:p>
            <w:r>
              <w:rPr>
                <w:rFonts w:ascii="Times New Roman" w:hAnsi="Times New Roman" w:eastAsia="맑은 고딕"/>
                <w:b w:val="0"/>
                <w:sz w:val="20"/>
              </w:rPr>
              <w:t>**0.7972 ± 0.0126**</w:t>
            </w:r>
          </w:p>
        </w:tc>
        <w:tc>
          <w:tcPr>
            <w:tcW w:type="dxa" w:w="1824"/>
          </w:tcPr>
          <w:p>
            <w:r>
              <w:rPr>
                <w:rFonts w:ascii="Times New Roman" w:hAnsi="Times New Roman" w:eastAsia="맑은 고딕"/>
                <w:b w:val="0"/>
                <w:sz w:val="20"/>
              </w:rPr>
              <w:t>**0.6466 ± 0.0221**</w:t>
            </w:r>
          </w:p>
        </w:tc>
        <w:tc>
          <w:tcPr>
            <w:tcW w:type="dxa" w:w="1824"/>
          </w:tcPr>
          <w:p>
            <w:r>
              <w:rPr>
                <w:rFonts w:ascii="Times New Roman" w:hAnsi="Times New Roman" w:eastAsia="맑은 고딕"/>
                <w:b w:val="0"/>
                <w:sz w:val="20"/>
              </w:rPr>
              <w:t>**0.4862 ± 0.0356**</w:t>
            </w:r>
          </w:p>
        </w:tc>
        <w:tc>
          <w:tcPr>
            <w:tcW w:type="dxa" w:w="1824"/>
          </w:tcPr>
          <w:p>
            <w:r>
              <w:rPr>
                <w:rFonts w:ascii="Times New Roman" w:hAnsi="Times New Roman" w:eastAsia="맑은 고딕"/>
                <w:b w:val="0"/>
                <w:sz w:val="20"/>
              </w:rPr>
              <w:t>**0.6087 ± 0.0142**</w:t>
            </w:r>
          </w:p>
        </w:tc>
      </w:tr>
      <w:tr>
        <w:tc>
          <w:tcPr>
            <w:tcW w:type="dxa" w:w="1824"/>
          </w:tcPr>
          <w:p>
            <w:r>
              <w:rPr>
                <w:rFonts w:ascii="Times New Roman" w:hAnsi="Times New Roman" w:eastAsia="맑은 고딕"/>
                <w:b w:val="0"/>
                <w:sz w:val="20"/>
              </w:rPr>
              <w:t>XGBoost</w:t>
            </w:r>
          </w:p>
        </w:tc>
        <w:tc>
          <w:tcPr>
            <w:tcW w:type="dxa" w:w="1824"/>
          </w:tcPr>
          <w:p>
            <w:r>
              <w:rPr>
                <w:rFonts w:ascii="Times New Roman" w:hAnsi="Times New Roman" w:eastAsia="맑은 고딕"/>
                <w:b w:val="0"/>
                <w:sz w:val="20"/>
              </w:rPr>
              <w:t>0.7714 ± 0.0292</w:t>
            </w:r>
          </w:p>
        </w:tc>
        <w:tc>
          <w:tcPr>
            <w:tcW w:type="dxa" w:w="1824"/>
          </w:tcPr>
          <w:p>
            <w:r>
              <w:rPr>
                <w:rFonts w:ascii="Times New Roman" w:hAnsi="Times New Roman" w:eastAsia="맑은 고딕"/>
                <w:b w:val="0"/>
                <w:sz w:val="20"/>
              </w:rPr>
              <w:t>0.5918 ± 0.0582</w:t>
            </w:r>
          </w:p>
        </w:tc>
        <w:tc>
          <w:tcPr>
            <w:tcW w:type="dxa" w:w="1824"/>
          </w:tcPr>
          <w:p>
            <w:r>
              <w:rPr>
                <w:rFonts w:ascii="Times New Roman" w:hAnsi="Times New Roman" w:eastAsia="맑은 고딕"/>
                <w:b w:val="0"/>
                <w:sz w:val="20"/>
              </w:rPr>
              <w:t>0.4248 ± 0.0264</w:t>
            </w:r>
          </w:p>
        </w:tc>
        <w:tc>
          <w:tcPr>
            <w:tcW w:type="dxa" w:w="1824"/>
          </w:tcPr>
          <w:p>
            <w:r>
              <w:rPr>
                <w:rFonts w:ascii="Times New Roman" w:hAnsi="Times New Roman" w:eastAsia="맑은 고딕"/>
                <w:b w:val="0"/>
                <w:sz w:val="20"/>
              </w:rPr>
              <w:t>0.5625 ± 0.0255</w:t>
            </w:r>
          </w:p>
        </w:tc>
      </w:tr>
      <w:tr>
        <w:tc>
          <w:tcPr>
            <w:tcW w:type="dxa" w:w="1824"/>
          </w:tcPr>
          <w:p>
            <w:r>
              <w:rPr>
                <w:rFonts w:ascii="Times New Roman" w:hAnsi="Times New Roman" w:eastAsia="맑은 고딕"/>
                <w:b w:val="0"/>
                <w:sz w:val="20"/>
              </w:rPr>
              <w:t>LightGBM</w:t>
            </w:r>
          </w:p>
        </w:tc>
        <w:tc>
          <w:tcPr>
            <w:tcW w:type="dxa" w:w="1824"/>
          </w:tcPr>
          <w:p>
            <w:r>
              <w:rPr>
                <w:rFonts w:ascii="Times New Roman" w:hAnsi="Times New Roman" w:eastAsia="맑은 고딕"/>
                <w:b w:val="0"/>
                <w:sz w:val="20"/>
              </w:rPr>
              <w:t>0.7747 ± 0.0211</w:t>
            </w:r>
          </w:p>
        </w:tc>
        <w:tc>
          <w:tcPr>
            <w:tcW w:type="dxa" w:w="1824"/>
          </w:tcPr>
          <w:p>
            <w:r>
              <w:rPr>
                <w:rFonts w:ascii="Times New Roman" w:hAnsi="Times New Roman" w:eastAsia="맑은 고딕"/>
                <w:b w:val="0"/>
                <w:sz w:val="20"/>
              </w:rPr>
              <w:t>0.6274 ± 0.0303</w:t>
            </w:r>
          </w:p>
        </w:tc>
        <w:tc>
          <w:tcPr>
            <w:tcW w:type="dxa" w:w="1824"/>
          </w:tcPr>
          <w:p>
            <w:r>
              <w:rPr>
                <w:rFonts w:ascii="Times New Roman" w:hAnsi="Times New Roman" w:eastAsia="맑은 고딕"/>
                <w:b w:val="0"/>
                <w:sz w:val="20"/>
              </w:rPr>
              <w:t>0.4281 ± 0.0302</w:t>
            </w:r>
          </w:p>
        </w:tc>
        <w:tc>
          <w:tcPr>
            <w:tcW w:type="dxa" w:w="1824"/>
          </w:tcPr>
          <w:p>
            <w:r>
              <w:rPr>
                <w:rFonts w:ascii="Times New Roman" w:hAnsi="Times New Roman" w:eastAsia="맑은 고딕"/>
                <w:b w:val="0"/>
                <w:sz w:val="20"/>
              </w:rPr>
              <w:t>0.5559 ± 0.0281</w:t>
            </w:r>
          </w:p>
        </w:tc>
      </w:tr>
      <w:tr>
        <w:tc>
          <w:tcPr>
            <w:tcW w:type="dxa" w:w="1824"/>
          </w:tcPr>
          <w:p>
            <w:r>
              <w:rPr>
                <w:rFonts w:ascii="Times New Roman" w:hAnsi="Times New Roman" w:eastAsia="맑은 고딕"/>
                <w:b w:val="0"/>
                <w:sz w:val="20"/>
              </w:rPr>
              <w:t>TabNet</w:t>
            </w:r>
          </w:p>
        </w:tc>
        <w:tc>
          <w:tcPr>
            <w:tcW w:type="dxa" w:w="1824"/>
          </w:tcPr>
          <w:p>
            <w:r>
              <w:rPr>
                <w:rFonts w:ascii="Times New Roman" w:hAnsi="Times New Roman" w:eastAsia="맑은 고딕"/>
                <w:b w:val="0"/>
                <w:sz w:val="20"/>
              </w:rPr>
              <w:t>0.7499 ± 0.0131</w:t>
            </w:r>
          </w:p>
        </w:tc>
        <w:tc>
          <w:tcPr>
            <w:tcW w:type="dxa" w:w="1824"/>
          </w:tcPr>
          <w:p>
            <w:r>
              <w:rPr>
                <w:rFonts w:ascii="Times New Roman" w:hAnsi="Times New Roman" w:eastAsia="맑은 고딕"/>
                <w:b w:val="0"/>
                <w:sz w:val="20"/>
              </w:rPr>
              <w:t>0.5389 ± 0.0370</w:t>
            </w:r>
          </w:p>
        </w:tc>
        <w:tc>
          <w:tcPr>
            <w:tcW w:type="dxa" w:w="1824"/>
          </w:tcPr>
          <w:p>
            <w:r>
              <w:rPr>
                <w:rFonts w:ascii="Times New Roman" w:hAnsi="Times New Roman" w:eastAsia="맑은 고딕"/>
                <w:b w:val="0"/>
                <w:sz w:val="20"/>
              </w:rPr>
              <w:t>0.4338 ± 0.0246</w:t>
            </w:r>
          </w:p>
        </w:tc>
        <w:tc>
          <w:tcPr>
            <w:tcW w:type="dxa" w:w="1824"/>
          </w:tcPr>
          <w:p>
            <w:r>
              <w:rPr>
                <w:rFonts w:ascii="Times New Roman" w:hAnsi="Times New Roman" w:eastAsia="맑은 고딕"/>
                <w:b w:val="0"/>
                <w:sz w:val="20"/>
              </w:rPr>
              <w:t>0.5606 ± 0.0139</w:t>
            </w:r>
          </w:p>
        </w:tc>
      </w:tr>
    </w:tbl>
    <w:p>
      <w:pPr>
        <w:spacing w:line="384" w:lineRule="auto" w:before="0" w:after="120"/>
        <w:ind w:firstLine="283"/>
        <w:jc w:val="left"/>
      </w:pPr>
      <w:r>
        <w:rPr>
          <w:rFonts w:ascii="Times New Roman" w:hAnsi="Times New Roman" w:eastAsia="맑은 고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384" w:lineRule="auto" w:before="0" w:after="120"/>
        <w:ind w:firstLine="283"/>
        <w:jc w:val="left"/>
      </w:pPr>
      <w:r>
        <w:rPr>
          <w:rFonts w:ascii="Times New Roman" w:hAnsi="Times New Roman" w:eastAsia="맑은 고딕"/>
          <w:b w:val="0"/>
          <w:sz w:val="22"/>
        </w:rPr>
        <w:t>본 연구는 Home Credit과 동일한 메커니즘 일치성을 위해 UCI German Credit에서도 XGBoost를 메인 예측 모델로 활용하며, AUROC 0.7714 수준의 성능에서 Fusion 메커니즘을 평가한다.</w:t>
      </w:r>
    </w:p>
    <w:p>
      <w:pPr>
        <w:pStyle w:val="Heading2"/>
        <w:spacing w:line="384" w:lineRule="auto" w:before="360" w:after="240"/>
        <w:jc w:val="left"/>
      </w:pPr>
      <w:r>
        <w:rPr>
          <w:rFonts w:ascii="Times New Roman" w:hAnsi="Times New Roman" w:eastAsia="맑은 고딕"/>
          <w:b/>
          <w:color w:val="000000"/>
          <w:sz w:val="26"/>
        </w:rPr>
        <w:t>4.2 SHAP × 어텐션 일관성</w:t>
      </w:r>
    </w:p>
    <w:p>
      <w:pPr>
        <w:pStyle w:val="Heading3"/>
        <w:spacing w:line="384" w:lineRule="auto" w:before="240" w:after="120"/>
        <w:jc w:val="left"/>
      </w:pPr>
      <w:r>
        <w:rPr>
          <w:rFonts w:ascii="Times New Roman" w:hAnsi="Times New Roman" w:eastAsia="맑은 고딕"/>
          <w:b/>
          <w:color w:val="000000"/>
          <w:sz w:val="22"/>
        </w:rPr>
        <w:t>4.2.1 Home Credit 일관성 분석</w:t>
      </w:r>
    </w:p>
    <w:p>
      <w:pPr>
        <w:spacing w:line="384" w:lineRule="auto" w:before="0" w:after="120"/>
        <w:ind w:firstLine="283"/>
        <w:jc w:val="left"/>
      </w:pPr>
      <w:r>
        <w:rPr>
          <w:rFonts w:ascii="Times New Roman" w:hAnsi="Times New Roman" w:eastAsia="맑은 고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240" w:lineRule="auto" w:before="240" w:after="0"/>
        <w:jc w:val="center"/>
      </w:pPr>
      <w:r>
        <w:drawing>
          <wp:inline xmlns:a="http://schemas.openxmlformats.org/drawingml/2006/main" xmlns:pic="http://schemas.openxmlformats.org/drawingml/2006/picture">
            <wp:extent cx="5040000" cy="2218805"/>
            <wp:docPr id="2" name="Picture 2"/>
            <wp:cNvGraphicFramePr>
              <a:graphicFrameLocks noChangeAspect="1"/>
            </wp:cNvGraphicFramePr>
            <a:graphic>
              <a:graphicData uri="http://schemas.openxmlformats.org/drawingml/2006/picture">
                <pic:pic>
                  <pic:nvPicPr>
                    <pic:cNvPr id="0" name="16_attention_vs_shap_scatter.png"/>
                    <pic:cNvPicPr/>
                  </pic:nvPicPr>
                  <pic:blipFill>
                    <a:blip r:embed="rId10"/>
                    <a:stretch>
                      <a:fillRect/>
                    </a:stretch>
                  </pic:blipFill>
                  <pic:spPr>
                    <a:xfrm>
                      <a:off x="0" y="0"/>
                      <a:ext cx="5040000" cy="2218805"/>
                    </a:xfrm>
                    <a:prstGeom prst="rect"/>
                  </pic:spPr>
                </pic:pic>
              </a:graphicData>
            </a:graphic>
          </wp:inline>
        </w:drawing>
      </w:r>
    </w:p>
    <w:p>
      <w:pPr>
        <w:spacing w:line="384" w:lineRule="auto" w:before="0" w:after="240"/>
        <w:jc w:val="center"/>
      </w:pPr>
      <w:r>
        <w:rPr>
          <w:rFonts w:ascii="Times New Roman" w:hAnsi="Times New Roman" w:eastAsia="맑은 고딕"/>
          <w:b/>
          <w:sz w:val="20"/>
        </w:rPr>
        <w:t>그림 4-1. Home Credit XGBoost SHAP global importance와 TabNet 평균 어텐션의 산점도 (Spearman ρ=0.117)</w:t>
      </w:r>
    </w:p>
    <w:p>
      <w:pPr>
        <w:spacing w:line="384" w:lineRule="auto" w:before="0" w:after="120"/>
        <w:ind w:firstLine="283"/>
        <w:jc w:val="left"/>
      </w:pPr>
      <w:r>
        <w:rPr>
          <w:rFonts w:ascii="Times New Roman" w:hAnsi="Times New Roman" w:eastAsia="맑은 고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pStyle w:val="Heading3"/>
        <w:spacing w:line="384" w:lineRule="auto" w:before="240" w:after="120"/>
        <w:jc w:val="left"/>
      </w:pPr>
      <w:r>
        <w:rPr>
          <w:rFonts w:ascii="Times New Roman" w:hAnsi="Times New Roman" w:eastAsia="맑은 고딕"/>
          <w:b/>
          <w:color w:val="000000"/>
          <w:sz w:val="22"/>
        </w:rPr>
        <w:t>4.2.2 인스턴스 수준 동의 통계</w:t>
      </w:r>
    </w:p>
    <w:p>
      <w:pPr>
        <w:spacing w:line="384" w:lineRule="auto" w:before="0" w:after="120"/>
        <w:ind w:firstLine="283"/>
        <w:jc w:val="left"/>
      </w:pPr>
      <w:r>
        <w:rPr>
          <w:rFonts w:ascii="Times New Roman" w:hAnsi="Times New Roman" w:eastAsia="맑은 고딕"/>
          <w:b w:val="0"/>
          <w:sz w:val="22"/>
        </w:rPr>
        <w:t>Home Credit 100명에 대한 인스턴스별 동의 그룹 크기 분석 결과 평균 n_agreed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pStyle w:val="Heading2"/>
        <w:spacing w:line="384" w:lineRule="auto" w:before="360" w:after="240"/>
        <w:jc w:val="left"/>
      </w:pPr>
      <w:r>
        <w:rPr>
          <w:rFonts w:ascii="Times New Roman" w:hAnsi="Times New Roman" w:eastAsia="맑은 고딕"/>
          <w:b/>
          <w:color w:val="000000"/>
          <w:sz w:val="26"/>
        </w:rPr>
        <w:t>4.3 4-mode 자연어 설명 비교</w:t>
      </w:r>
    </w:p>
    <w:p>
      <w:pPr>
        <w:pStyle w:val="Heading3"/>
        <w:spacing w:line="384" w:lineRule="auto" w:before="240" w:after="120"/>
        <w:jc w:val="left"/>
      </w:pPr>
      <w:r>
        <w:rPr>
          <w:rFonts w:ascii="Times New Roman" w:hAnsi="Times New Roman" w:eastAsia="맑은 고딕"/>
          <w:b/>
          <w:color w:val="000000"/>
          <w:sz w:val="22"/>
        </w:rPr>
        <w:t>4.3.1 4-mode 정의와 평가 대상</w:t>
      </w:r>
    </w:p>
    <w:p>
      <w:pPr>
        <w:spacing w:line="384" w:lineRule="auto" w:before="0" w:after="120"/>
        <w:ind w:firstLine="283"/>
        <w:jc w:val="left"/>
      </w:pPr>
      <w:r>
        <w:rPr>
          <w:rFonts w:ascii="Times New Roman" w:hAnsi="Times New Roman" w:eastAsia="맑은 고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pStyle w:val="Heading3"/>
        <w:spacing w:line="384" w:lineRule="auto" w:before="240" w:after="120"/>
        <w:jc w:val="left"/>
      </w:pPr>
      <w:r>
        <w:rPr>
          <w:rFonts w:ascii="Times New Roman" w:hAnsi="Times New Roman" w:eastAsia="맑은 고딕"/>
          <w:b/>
          <w:color w:val="000000"/>
          <w:sz w:val="22"/>
        </w:rPr>
        <w:t>4.3.2 환각률 (Hallucination Rate)</w:t>
      </w:r>
    </w:p>
    <w:p>
      <w:pPr>
        <w:spacing w:line="384" w:lineRule="auto" w:before="0" w:after="120"/>
        <w:ind w:firstLine="283"/>
        <w:jc w:val="left"/>
      </w:pPr>
      <w:r>
        <w:rPr>
          <w:rFonts w:ascii="Times New Roman" w:hAnsi="Times New Roman" w:eastAsia="맑은 고딕"/>
          <w:b w:val="0"/>
          <w:sz w:val="22"/>
        </w:rPr>
        <w:t>Home Credit 데이터셋의 4-mode × 2 LLM 60건 모두에서 환각률 0% 가 달성되었다. 즉 LLM 출력에 등장한 모든 영문 대문자 변수 토큰은 입력 컨텍스트 또는 데이터셋 내부에 존재하는 변수였다. 이 결과는 다음 두 가지를 시사한다.</w:t>
      </w:r>
    </w:p>
    <w:p>
      <w:pPr>
        <w:spacing w:line="384" w:lineRule="auto" w:before="0" w:after="120"/>
        <w:ind w:firstLine="283"/>
        <w:jc w:val="left"/>
      </w:pPr>
      <w:r>
        <w:rPr>
          <w:rFonts w:ascii="Times New Roman" w:hAnsi="Times New Roman" w:eastAsia="맑은 고딕"/>
          <w:b w:val="0"/>
          <w:sz w:val="22"/>
        </w:rPr>
        <w:t>첫째, hard constraint만으로 환각 차단이 충분조건 이다. 단순한 제약 ("컨텍스트에 없는 변수는 생성 금지")이 반복 강조될 경우 LLM은 본 연구의 모든 모드에서 환각 없이 응답을 생성한다.</w:t>
      </w:r>
    </w:p>
    <w:p>
      <w:pPr>
        <w:spacing w:line="384" w:lineRule="auto" w:before="0" w:after="120"/>
        <w:ind w:firstLine="283"/>
        <w:jc w:val="left"/>
      </w:pPr>
      <w:r>
        <w:rPr>
          <w:rFonts w:ascii="Times New Roman" w:hAnsi="Times New Roman" w:eastAsia="맑은 고딕"/>
          <w:b w:val="0"/>
          <w:sz w:val="22"/>
        </w:rPr>
        <w:t>둘째, 환각 차단은 본 연구 fusion 메커니즘의 차별성 근거가 아니다. 만일 fusion 모드에서만 환각률이 0%이고 다른 모드에서는 0%보다 컸다면, "fusion = 환각 차단" 이라는 메시지를 강조할 수 있을 것이다. 그러나 모든 모드에서 환각률 0%가 달성되었으므로, 본 연구는 fusion 메커니즘의 차별성을 환각 차단 이 아닌 다른 차원에서 찾아야 한다. 그 차원이 다음 6.3.3절의 NLI 함의도와 6.3.4절의 값 정확 인용이다.</w:t>
      </w:r>
    </w:p>
    <w:p>
      <w:pPr>
        <w:pStyle w:val="Heading3"/>
        <w:spacing w:line="384" w:lineRule="auto" w:before="240" w:after="120"/>
        <w:jc w:val="left"/>
      </w:pPr>
      <w:r>
        <w:rPr>
          <w:rFonts w:ascii="Times New Roman" w:hAnsi="Times New Roman" w:eastAsia="맑은 고딕"/>
          <w:b/>
          <w:color w:val="000000"/>
          <w:sz w:val="22"/>
        </w:rPr>
        <w:t>4.3.3 NLI Entailment Rate</w:t>
      </w:r>
    </w:p>
    <w:p>
      <w:pPr>
        <w:spacing w:line="384" w:lineRule="auto" w:before="0" w:after="120"/>
        <w:ind w:firstLine="283"/>
        <w:jc w:val="left"/>
      </w:pPr>
      <w:r>
        <w:rPr>
          <w:rFonts w:ascii="Times New Roman" w:hAnsi="Times New Roman" w:eastAsia="맑은 고딕"/>
          <w:b w:val="0"/>
          <w:sz w:val="22"/>
        </w:rPr>
        <w:t>표 4-3은 4-mode × 2 LLM의 NLI Entailment Rate 결과를 보여준다.</w:t>
      </w:r>
    </w:p>
    <w:p>
      <w:pPr>
        <w:spacing w:line="384" w:lineRule="auto" w:before="0" w:after="120"/>
        <w:ind w:firstLine="283"/>
        <w:jc w:val="left"/>
      </w:pPr>
      <w:r>
        <w:rPr>
          <w:rFonts w:ascii="Times New Roman" w:hAnsi="Times New Roman" w:eastAsia="맑은 고딕"/>
          <w:b w:val="0"/>
          <w:sz w:val="22"/>
        </w:rPr>
        <w:t>표 4-3. Home Credit 4-mode NLI Entailment Rate (n=30 each)</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0.301</w:t>
            </w:r>
          </w:p>
        </w:tc>
        <w:tc>
          <w:tcPr>
            <w:tcW w:type="dxa" w:w="3041"/>
          </w:tcPr>
          <w:p>
            <w:r>
              <w:rPr>
                <w:rFonts w:ascii="Times New Roman" w:hAnsi="Times New Roman" w:eastAsia="맑은 고딕"/>
                <w:b w:val="0"/>
                <w:sz w:val="20"/>
              </w:rPr>
              <w:t>0.398</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0.364</w:t>
            </w:r>
          </w:p>
        </w:tc>
        <w:tc>
          <w:tcPr>
            <w:tcW w:type="dxa" w:w="3041"/>
          </w:tcPr>
          <w:p>
            <w:r>
              <w:rPr>
                <w:rFonts w:ascii="Times New Roman" w:hAnsi="Times New Roman" w:eastAsia="맑은 고딕"/>
                <w:b w:val="0"/>
                <w:sz w:val="20"/>
              </w:rPr>
              <w:t>0.370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0.471</w:t>
            </w:r>
          </w:p>
        </w:tc>
        <w:tc>
          <w:tcPr>
            <w:tcW w:type="dxa" w:w="3041"/>
          </w:tcPr>
          <w:p>
            <w:r>
              <w:rPr>
                <w:rFonts w:ascii="Times New Roman" w:hAnsi="Times New Roman" w:eastAsia="맑은 고딕"/>
                <w:b w:val="0"/>
                <w:sz w:val="20"/>
              </w:rPr>
              <w:t>0.450</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**0.624**</w:t>
            </w:r>
          </w:p>
        </w:tc>
      </w:tr>
    </w:tbl>
    <w:p>
      <w:pPr>
        <w:spacing w:line="384" w:lineRule="auto" w:before="0" w:after="120"/>
        <w:ind w:firstLine="283"/>
        <w:jc w:val="left"/>
      </w:pPr>
      <w:r>
        <w:rPr>
          <w:rFonts w:ascii="Times New Roman" w:hAnsi="Times New Roman" w:eastAsia="맑은 고딕"/>
          <w:b w:val="0"/>
          <w:sz w:val="22"/>
        </w:rPr>
        <w:t>본 결과는 4가지 핵심 패턴을 보여준다.</w:t>
      </w:r>
    </w:p>
    <w:p>
      <w:pPr>
        <w:spacing w:line="384" w:lineRule="auto" w:before="0" w:after="120"/>
        <w:ind w:firstLine="283"/>
        <w:jc w:val="left"/>
      </w:pPr>
      <w:r>
        <w:rPr>
          <w:rFonts w:ascii="Times New Roman" w:hAnsi="Times New Roman" w:eastAsia="맑은 고딕"/>
          <w:b w:val="0"/>
          <w:sz w:val="22"/>
        </w:rPr>
        <w:t>첫째, fusion 모드의 일관 1위이다. 양 LLM에서 fusion이 entailment 0.625, 0.624로 가장 높으며, 이는 두 번째인 shaponly(0.471, 0.450) 대비 약 0.15~0.17 높은 큰 차이이다.</w:t>
      </w:r>
    </w:p>
    <w:p>
      <w:pPr>
        <w:spacing w:line="384" w:lineRule="auto" w:before="0" w:after="120"/>
        <w:ind w:firstLine="283"/>
        <w:jc w:val="left"/>
      </w:pPr>
      <w:r>
        <w:rPr>
          <w:rFonts w:ascii="Times New Roman" w:hAnsi="Times New Roman" w:eastAsia="맑은 고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384" w:lineRule="auto" w:before="0" w:after="120"/>
        <w:ind w:firstLine="283"/>
        <w:jc w:val="left"/>
      </w:pPr>
      <w:r>
        <w:rPr>
          <w:rFonts w:ascii="Times New Roman" w:hAnsi="Times New Roman" w:eastAsia="맑은 고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384" w:lineRule="auto" w:before="0" w:after="120"/>
        <w:ind w:firstLine="283"/>
        <w:jc w:val="left"/>
      </w:pPr>
      <w:r>
        <w:rPr>
          <w:rFonts w:ascii="Times New Roman" w:hAnsi="Times New Roman" w:eastAsia="맑은 고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240" w:lineRule="auto" w:before="240" w:after="0"/>
        <w:jc w:val="center"/>
      </w:pPr>
      <w:r>
        <w:drawing>
          <wp:inline xmlns:a="http://schemas.openxmlformats.org/drawingml/2006/main" xmlns:pic="http://schemas.openxmlformats.org/drawingml/2006/picture">
            <wp:extent cx="5040000" cy="3791461"/>
            <wp:docPr id="3" name="Picture 3"/>
            <wp:cNvGraphicFramePr>
              <a:graphicFrameLocks noChangeAspect="1"/>
            </wp:cNvGraphicFramePr>
            <a:graphic>
              <a:graphicData uri="http://schemas.openxmlformats.org/drawingml/2006/picture">
                <pic:pic>
                  <pic:nvPicPr>
                    <pic:cNvPr id="0" name="35_generic_rag_3way.png"/>
                    <pic:cNvPicPr/>
                  </pic:nvPicPr>
                  <pic:blipFill>
                    <a:blip r:embed="rId11"/>
                    <a:stretch>
                      <a:fillRect/>
                    </a:stretch>
                  </pic:blipFill>
                  <pic:spPr>
                    <a:xfrm>
                      <a:off x="0" y="0"/>
                      <a:ext cx="5040000" cy="3791461"/>
                    </a:xfrm>
                    <a:prstGeom prst="rect"/>
                  </pic:spPr>
                </pic:pic>
              </a:graphicData>
            </a:graphic>
          </wp:inline>
        </w:drawing>
      </w:r>
    </w:p>
    <w:p>
      <w:pPr>
        <w:spacing w:line="384" w:lineRule="auto" w:before="0" w:after="240"/>
        <w:jc w:val="center"/>
      </w:pPr>
      <w:r>
        <w:rPr>
          <w:rFonts w:ascii="Times New Roman" w:hAnsi="Times New Roman" w:eastAsia="맑은 고딕"/>
          <w:b/>
          <w:sz w:val="20"/>
        </w:rPr>
        <w:t>그림 4-2. Home Credit 4-mode 자연어 설명 비교 (NLI Entailment / G-Eval Completeness / Value Match Rate)</w:t>
      </w:r>
    </w:p>
    <w:p>
      <w:pPr>
        <w:pStyle w:val="Heading3"/>
        <w:spacing w:line="384" w:lineRule="auto" w:before="240" w:after="120"/>
        <w:jc w:val="left"/>
      </w:pPr>
      <w:r>
        <w:rPr>
          <w:rFonts w:ascii="Times New Roman" w:hAnsi="Times New Roman" w:eastAsia="맑은 고딕"/>
          <w:b/>
          <w:color w:val="000000"/>
          <w:sz w:val="22"/>
        </w:rPr>
        <w:t>4.3.4 Value Match Rate</w:t>
      </w:r>
    </w:p>
    <w:p>
      <w:pPr>
        <w:spacing w:line="384" w:lineRule="auto" w:before="0" w:after="120"/>
        <w:ind w:firstLine="283"/>
        <w:jc w:val="left"/>
      </w:pPr>
      <w:r>
        <w:rPr>
          <w:rFonts w:ascii="Times New Roman" w:hAnsi="Times New Roman" w:eastAsia="맑은 고딕"/>
          <w:b w:val="0"/>
          <w:sz w:val="22"/>
        </w:rPr>
        <w:t>값 정확 인용 비율(val_match_rate)은 4-mode 차이를 더욱 뚜렷하게 보여준다(표 4-4).</w:t>
      </w:r>
    </w:p>
    <w:p>
      <w:pPr>
        <w:spacing w:line="384" w:lineRule="auto" w:before="0" w:after="120"/>
        <w:ind w:firstLine="283"/>
        <w:jc w:val="left"/>
      </w:pPr>
      <w:r>
        <w:rPr>
          <w:rFonts w:ascii="Times New Roman" w:hAnsi="Times New Roman" w:eastAsia="맑은 고딕"/>
          <w:b w:val="0"/>
          <w:sz w:val="22"/>
        </w:rPr>
        <w:t>표 4-4. Home Credit 4-mode Value Match Rate</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0.588</w:t>
            </w:r>
          </w:p>
        </w:tc>
        <w:tc>
          <w:tcPr>
            <w:tcW w:type="dxa" w:w="3041"/>
          </w:tcPr>
          <w:p>
            <w:r>
              <w:rPr>
                <w:rFonts w:ascii="Times New Roman" w:hAnsi="Times New Roman" w:eastAsia="맑은 고딕"/>
                <w:b w:val="0"/>
                <w:sz w:val="20"/>
              </w:rPr>
              <w:t>0.594</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0.727</w:t>
            </w:r>
          </w:p>
        </w:tc>
        <w:tc>
          <w:tcPr>
            <w:tcW w:type="dxa" w:w="3041"/>
          </w:tcPr>
          <w:p>
            <w:r>
              <w:rPr>
                <w:rFonts w:ascii="Times New Roman" w:hAnsi="Times New Roman" w:eastAsia="맑은 고딕"/>
                <w:b w:val="0"/>
                <w:sz w:val="20"/>
              </w:rPr>
              <w:t>0.694</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0.847</w:t>
            </w:r>
          </w:p>
        </w:tc>
        <w:tc>
          <w:tcPr>
            <w:tcW w:type="dxa" w:w="3041"/>
          </w:tcPr>
          <w:p>
            <w:r>
              <w:rPr>
                <w:rFonts w:ascii="Times New Roman" w:hAnsi="Times New Roman" w:eastAsia="맑은 고딕"/>
                <w:b w:val="0"/>
                <w:sz w:val="20"/>
              </w:rPr>
              <w:t>0.846</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**0.903**</w:t>
            </w:r>
          </w:p>
        </w:tc>
        <w:tc>
          <w:tcPr>
            <w:tcW w:type="dxa" w:w="3041"/>
          </w:tcPr>
          <w:p>
            <w:r>
              <w:rPr>
                <w:rFonts w:ascii="Times New Roman" w:hAnsi="Times New Roman" w:eastAsia="맑은 고딕"/>
                <w:b w:val="0"/>
                <w:sz w:val="20"/>
              </w:rPr>
              <w:t>**0.861**</w:t>
            </w:r>
          </w:p>
        </w:tc>
      </w:tr>
    </w:tbl>
    <w:p>
      <w:pPr>
        <w:spacing w:line="384" w:lineRule="auto" w:before="0" w:after="120"/>
        <w:ind w:firstLine="283"/>
        <w:jc w:val="left"/>
      </w:pPr>
      <w:r>
        <w:rPr>
          <w:rFonts w:ascii="Times New Roman" w:hAnsi="Times New Roman" w:eastAsia="맑은 고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pStyle w:val="Heading3"/>
        <w:spacing w:line="384" w:lineRule="auto" w:before="240" w:after="120"/>
        <w:jc w:val="left"/>
      </w:pPr>
      <w:r>
        <w:rPr>
          <w:rFonts w:ascii="Times New Roman" w:hAnsi="Times New Roman" w:eastAsia="맑은 고딕"/>
          <w:b/>
          <w:color w:val="000000"/>
          <w:sz w:val="22"/>
        </w:rPr>
        <w:t>4.3.5 G-Eval (Cross-judge) 결과</w:t>
      </w:r>
    </w:p>
    <w:p>
      <w:pPr>
        <w:spacing w:line="384" w:lineRule="auto" w:before="0" w:after="120"/>
        <w:ind w:firstLine="283"/>
        <w:jc w:val="left"/>
      </w:pPr>
      <w:r>
        <w:rPr>
          <w:rFonts w:ascii="Times New Roman" w:hAnsi="Times New Roman" w:eastAsia="맑은 고딕"/>
          <w:b w:val="0"/>
          <w:sz w:val="22"/>
        </w:rPr>
        <w:t>표 4-5는 4-mode × 2 LLM의 G-Eval Cross-judge 평가 결과 중 핵심 4차원의 평균 점수를 보여준다.</w:t>
      </w:r>
    </w:p>
    <w:p>
      <w:pPr>
        <w:spacing w:line="384" w:lineRule="auto" w:before="0" w:after="120"/>
        <w:ind w:firstLine="283"/>
        <w:jc w:val="left"/>
      </w:pPr>
      <w:r>
        <w:rPr>
          <w:rFonts w:ascii="Times New Roman" w:hAnsi="Times New Roman" w:eastAsia="맑은 고딕"/>
          <w:b w:val="0"/>
          <w:sz w:val="22"/>
        </w:rPr>
        <w:t>표 4-5. Home Credit 4-mode G-Eval (Anthropic judge)</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Mode</w:t>
            </w:r>
          </w:p>
        </w:tc>
        <w:tc>
          <w:tcPr>
            <w:tcW w:type="dxa" w:w="1824"/>
          </w:tcPr>
          <w:p>
            <w:r>
              <w:rPr>
                <w:rFonts w:ascii="Times New Roman" w:hAnsi="Times New Roman" w:eastAsia="맑은 고딕"/>
                <w:b/>
                <w:sz w:val="20"/>
              </w:rPr>
              <w:t>factual</w:t>
            </w:r>
          </w:p>
        </w:tc>
        <w:tc>
          <w:tcPr>
            <w:tcW w:type="dxa" w:w="1824"/>
          </w:tcPr>
          <w:p>
            <w:r>
              <w:rPr>
                <w:rFonts w:ascii="Times New Roman" w:hAnsi="Times New Roman" w:eastAsia="맑은 고딕"/>
                <w:b/>
                <w:sz w:val="20"/>
              </w:rPr>
              <w:t>completeness</w:t>
            </w:r>
          </w:p>
        </w:tc>
        <w:tc>
          <w:tcPr>
            <w:tcW w:type="dxa" w:w="1824"/>
          </w:tcPr>
          <w:p>
            <w:r>
              <w:rPr>
                <w:rFonts w:ascii="Times New Roman" w:hAnsi="Times New Roman" w:eastAsia="맑은 고딕"/>
                <w:b/>
                <w:sz w:val="20"/>
              </w:rPr>
              <w:t>sensitive</w:t>
            </w:r>
          </w:p>
        </w:tc>
        <w:tc>
          <w:tcPr>
            <w:tcW w:type="dxa" w:w="1824"/>
          </w:tcPr>
          <w:p>
            <w:r>
              <w:rPr>
                <w:rFonts w:ascii="Times New Roman" w:hAnsi="Times New Roman" w:eastAsia="맑은 고딕"/>
                <w:b/>
                <w:sz w:val="20"/>
              </w:rPr>
              <w:t>style</w:t>
            </w:r>
          </w:p>
        </w:tc>
      </w:tr>
      <w:tr>
        <w:tc>
          <w:tcPr>
            <w:tcW w:type="dxa" w:w="1824"/>
          </w:tcPr>
          <w:p>
            <w:r>
              <w:rPr>
                <w:rFonts w:ascii="Times New Roman" w:hAnsi="Times New Roman" w:eastAsia="맑은 고딕"/>
                <w:b w:val="0"/>
                <w:sz w:val="20"/>
              </w:rPr>
              <w:t>no_shap</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5.0</w:t>
            </w:r>
          </w:p>
        </w:tc>
      </w:tr>
      <w:tr>
        <w:tc>
          <w:tcPr>
            <w:tcW w:type="dxa" w:w="1824"/>
          </w:tcPr>
          <w:p>
            <w:r>
              <w:rPr>
                <w:rFonts w:ascii="Times New Roman" w:hAnsi="Times New Roman" w:eastAsia="맑은 고딕"/>
                <w:b w:val="0"/>
                <w:sz w:val="20"/>
              </w:rPr>
              <w:t>generic_rag</w:t>
            </w:r>
          </w:p>
        </w:tc>
        <w:tc>
          <w:tcPr>
            <w:tcW w:type="dxa" w:w="1824"/>
          </w:tcPr>
          <w:p>
            <w:r>
              <w:rPr>
                <w:rFonts w:ascii="Times New Roman" w:hAnsi="Times New Roman" w:eastAsia="맑은 고딕"/>
                <w:b w:val="0"/>
                <w:sz w:val="20"/>
              </w:rPr>
              <w:t>4.95</w:t>
            </w:r>
          </w:p>
        </w:tc>
        <w:tc>
          <w:tcPr>
            <w:tcW w:type="dxa" w:w="1824"/>
          </w:tcPr>
          <w:p>
            <w:r>
              <w:rPr>
                <w:rFonts w:ascii="Times New Roman" w:hAnsi="Times New Roman" w:eastAsia="맑은 고딕"/>
                <w:b w:val="0"/>
                <w:sz w:val="20"/>
              </w:rPr>
              <w:t>4.48</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r>
        <w:tc>
          <w:tcPr>
            <w:tcW w:type="dxa" w:w="1824"/>
          </w:tcPr>
          <w:p>
            <w:r>
              <w:rPr>
                <w:rFonts w:ascii="Times New Roman" w:hAnsi="Times New Roman" w:eastAsia="맑은 고딕"/>
                <w:b w:val="0"/>
                <w:sz w:val="20"/>
              </w:rPr>
              <w:t>shaponly</w:t>
            </w:r>
          </w:p>
        </w:tc>
        <w:tc>
          <w:tcPr>
            <w:tcW w:type="dxa" w:w="1824"/>
          </w:tcPr>
          <w:p>
            <w:r>
              <w:rPr>
                <w:rFonts w:ascii="Times New Roman" w:hAnsi="Times New Roman" w:eastAsia="맑은 고딕"/>
                <w:b w:val="0"/>
                <w:sz w:val="20"/>
              </w:rPr>
              <w:t>4.85</w:t>
            </w:r>
          </w:p>
        </w:tc>
        <w:tc>
          <w:tcPr>
            <w:tcW w:type="dxa" w:w="1824"/>
          </w:tcPr>
          <w:p>
            <w:r>
              <w:rPr>
                <w:rFonts w:ascii="Times New Roman" w:hAnsi="Times New Roman" w:eastAsia="맑은 고딕"/>
                <w:b w:val="0"/>
                <w:sz w:val="20"/>
              </w:rPr>
              <w:t>4.10</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4.93</w:t>
            </w:r>
          </w:p>
        </w:tc>
      </w:tr>
      <w:tr>
        <w:tc>
          <w:tcPr>
            <w:tcW w:type="dxa" w:w="1824"/>
          </w:tcPr>
          <w:p>
            <w:r>
              <w:rPr>
                <w:rFonts w:ascii="Times New Roman" w:hAnsi="Times New Roman" w:eastAsia="맑은 고딕"/>
                <w:b w:val="0"/>
                <w:sz w:val="20"/>
              </w:rPr>
              <w:t>**fusion**</w:t>
            </w:r>
          </w:p>
        </w:tc>
        <w:tc>
          <w:tcPr>
            <w:tcW w:type="dxa" w:w="1824"/>
          </w:tcPr>
          <w:p>
            <w:r>
              <w:rPr>
                <w:rFonts w:ascii="Times New Roman" w:hAnsi="Times New Roman" w:eastAsia="맑은 고딕"/>
                <w:b w:val="0"/>
                <w:sz w:val="20"/>
              </w:rPr>
              <w:t>4.83</w:t>
            </w:r>
          </w:p>
        </w:tc>
        <w:tc>
          <w:tcPr>
            <w:tcW w:type="dxa" w:w="1824"/>
          </w:tcPr>
          <w:p>
            <w:r>
              <w:rPr>
                <w:rFonts w:ascii="Times New Roman" w:hAnsi="Times New Roman" w:eastAsia="맑은 고딕"/>
                <w:b w:val="0"/>
                <w:sz w:val="20"/>
              </w:rPr>
              <w:t>**4.82**</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bl>
    <w:p>
      <w:pPr>
        <w:spacing w:line="384" w:lineRule="auto" w:before="0" w:after="120"/>
        <w:ind w:firstLine="283"/>
        <w:jc w:val="left"/>
      </w:pPr>
      <w:r>
        <w:rPr>
          <w:rFonts w:ascii="Times New Roman" w:hAnsi="Times New Roman" w:eastAsia="맑은 고딕"/>
          <w:b w:val="0"/>
          <w:sz w:val="22"/>
        </w:rPr>
        <w:t>G-Eval 결과의 핵심 발견은 두 가지이다.</w:t>
      </w:r>
    </w:p>
    <w:p>
      <w:pPr>
        <w:spacing w:line="384" w:lineRule="auto" w:before="0" w:after="120"/>
        <w:ind w:firstLine="283"/>
        <w:jc w:val="left"/>
      </w:pPr>
      <w:r>
        <w:rPr>
          <w:rFonts w:ascii="Times New Roman" w:hAnsi="Times New Roman" w:eastAsia="맑은 고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384" w:lineRule="auto" w:before="0" w:after="120"/>
        <w:ind w:firstLine="283"/>
        <w:jc w:val="left"/>
      </w:pPr>
      <w:r>
        <w:rPr>
          <w:rFonts w:ascii="Times New Roman" w:hAnsi="Times New Roman" w:eastAsia="맑은 고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384" w:lineRule="auto" w:before="0" w:after="120"/>
        <w:ind w:firstLine="283"/>
        <w:jc w:val="left"/>
      </w:pPr>
      <w:r>
        <w:rPr>
          <w:rFonts w:ascii="Times New Roman" w:hAnsi="Times New Roman" w:eastAsia="맑은 고딕"/>
          <w:b w:val="0"/>
          <w:sz w:val="22"/>
        </w:rPr>
        <w:t>다만 factual_accuracy 차원에서는 4-mode 모두 4.83~4.95 사이의 좁은 범위로 차이가 작다. 이는 hard constraint가 변수명·수치 인용의 사실성을 강하게 강제한 결과로 해석된다.</w:t>
      </w:r>
    </w:p>
    <w:p>
      <w:pPr>
        <w:pStyle w:val="Heading3"/>
        <w:spacing w:line="384" w:lineRule="auto" w:before="240" w:after="120"/>
        <w:jc w:val="left"/>
      </w:pPr>
      <w:r>
        <w:rPr>
          <w:rFonts w:ascii="Times New Roman" w:hAnsi="Times New Roman" w:eastAsia="맑은 고딕"/>
          <w:b/>
          <w:color w:val="000000"/>
          <w:sz w:val="22"/>
        </w:rPr>
        <w:t>4.3.6 Counterfactual baseline (Step 1)</w:t>
      </w:r>
    </w:p>
    <w:p>
      <w:pPr>
        <w:spacing w:line="384" w:lineRule="auto" w:before="0" w:after="120"/>
        <w:ind w:firstLine="283"/>
        <w:jc w:val="left"/>
      </w:pPr>
      <w:r>
        <w:rPr>
          <w:rFonts w:ascii="Times New Roman" w:hAnsi="Times New Roman" w:eastAsia="맑은 고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384" w:lineRule="auto" w:before="0" w:after="120"/>
        <w:ind w:firstLine="283"/>
        <w:jc w:val="left"/>
      </w:pPr>
      <w:r>
        <w:rPr>
          <w:rFonts w:ascii="Times New Roman" w:hAnsi="Times New Roman" w:eastAsia="맑은 고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pStyle w:val="Heading2"/>
        <w:spacing w:line="384" w:lineRule="auto" w:before="360" w:after="240"/>
        <w:jc w:val="left"/>
      </w:pPr>
      <w:r>
        <w:rPr>
          <w:rFonts w:ascii="Times New Roman" w:hAnsi="Times New Roman" w:eastAsia="맑은 고딕"/>
          <w:b/>
          <w:color w:val="000000"/>
          <w:sz w:val="26"/>
        </w:rPr>
        <w:t>4.4 Persona 평가 결과</w:t>
      </w:r>
    </w:p>
    <w:p>
      <w:pPr>
        <w:spacing w:line="240" w:lineRule="auto" w:before="240" w:after="0"/>
        <w:jc w:val="center"/>
      </w:pPr>
      <w:r>
        <w:drawing>
          <wp:inline xmlns:a="http://schemas.openxmlformats.org/drawingml/2006/main" xmlns:pic="http://schemas.openxmlformats.org/drawingml/2006/picture">
            <wp:extent cx="5040000" cy="3857507"/>
            <wp:docPr id="4" name="Picture 4"/>
            <wp:cNvGraphicFramePr>
              <a:graphicFrameLocks noChangeAspect="1"/>
            </wp:cNvGraphicFramePr>
            <a:graphic>
              <a:graphicData uri="http://schemas.openxmlformats.org/drawingml/2006/picture">
                <pic:pic>
                  <pic:nvPicPr>
                    <pic:cNvPr id="0" name="32_cross_judge_geval.png"/>
                    <pic:cNvPicPr/>
                  </pic:nvPicPr>
                  <pic:blipFill>
                    <a:blip r:embed="rId12"/>
                    <a:stretch>
                      <a:fillRect/>
                    </a:stretch>
                  </pic:blipFill>
                  <pic:spPr>
                    <a:xfrm>
                      <a:off x="0" y="0"/>
                      <a:ext cx="5040000" cy="3857507"/>
                    </a:xfrm>
                    <a:prstGeom prst="rect"/>
                  </pic:spPr>
                </pic:pic>
              </a:graphicData>
            </a:graphic>
          </wp:inline>
        </w:drawing>
      </w:r>
    </w:p>
    <w:p>
      <w:pPr>
        <w:spacing w:line="384" w:lineRule="auto" w:before="0" w:after="240"/>
        <w:jc w:val="center"/>
      </w:pPr>
      <w:r>
        <w:rPr>
          <w:rFonts w:ascii="Times New Roman" w:hAnsi="Times New Roman" w:eastAsia="맑은 고딕"/>
          <w:b/>
          <w:sz w:val="20"/>
        </w:rPr>
        <w:t>그림 4-3. Cross-judge G-Eval 결과 — Anthropic judge와 Gemini judge의 4차원 평가 점수 비교</w:t>
      </w:r>
    </w:p>
    <w:p>
      <w:pPr>
        <w:pStyle w:val="Heading3"/>
        <w:spacing w:line="384" w:lineRule="auto" w:before="240" w:after="120"/>
        <w:jc w:val="left"/>
      </w:pPr>
      <w:r>
        <w:rPr>
          <w:rFonts w:ascii="Times New Roman" w:hAnsi="Times New Roman" w:eastAsia="맑은 고딕"/>
          <w:b/>
          <w:color w:val="000000"/>
          <w:sz w:val="22"/>
        </w:rPr>
        <w:t>4.4.1 페르소나별 trade-off</w:t>
      </w:r>
    </w:p>
    <w:p>
      <w:pPr>
        <w:spacing w:line="384" w:lineRule="auto" w:before="0" w:after="120"/>
        <w:ind w:firstLine="283"/>
        <w:jc w:val="left"/>
      </w:pPr>
      <w:r>
        <w:rPr>
          <w:rFonts w:ascii="Times New Roman" w:hAnsi="Times New Roman" w:eastAsia="맑은 고딕"/>
          <w:b w:val="0"/>
          <w:sz w:val="22"/>
        </w:rPr>
        <w:t>표 4-6은 본 연구의 Pilot Persona 평가 결과(15 instances × 4 modes × 2 LLM × 3 personas, 약 276건 유효 평가)에서 Customer clarity 차원의 평균 점수를 보여준다.</w:t>
      </w:r>
    </w:p>
    <w:p>
      <w:pPr>
        <w:spacing w:line="384" w:lineRule="auto" w:before="0" w:after="120"/>
        <w:ind w:firstLine="283"/>
        <w:jc w:val="left"/>
      </w:pPr>
      <w:r>
        <w:rPr>
          <w:rFonts w:ascii="Times New Roman" w:hAnsi="Times New Roman" w:eastAsia="맑은 고딕"/>
          <w:b w:val="0"/>
          <w:sz w:val="22"/>
        </w:rPr>
        <w:t>표 4-6. Persona 평가 결과 (Anthropic judge, 5점 만점)</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Persona</w:t>
            </w:r>
          </w:p>
        </w:tc>
        <w:tc>
          <w:tcPr>
            <w:tcW w:type="dxa" w:w="1520"/>
          </w:tcPr>
          <w:p>
            <w:r>
              <w:rPr>
                <w:rFonts w:ascii="Times New Roman" w:hAnsi="Times New Roman" w:eastAsia="맑은 고딕"/>
                <w:b/>
                <w:sz w:val="20"/>
              </w:rPr>
              <w:t>Metric</w:t>
            </w:r>
          </w:p>
        </w:tc>
        <w:tc>
          <w:tcPr>
            <w:tcW w:type="dxa" w:w="1520"/>
          </w:tcPr>
          <w:p>
            <w:r>
              <w:rPr>
                <w:rFonts w:ascii="Times New Roman" w:hAnsi="Times New Roman" w:eastAsia="맑은 고딕"/>
                <w:b/>
                <w:sz w:val="20"/>
              </w:rPr>
              <w:t>no_shap</w:t>
            </w:r>
          </w:p>
        </w:tc>
        <w:tc>
          <w:tcPr>
            <w:tcW w:type="dxa" w:w="1520"/>
          </w:tcPr>
          <w:p>
            <w:r>
              <w:rPr>
                <w:rFonts w:ascii="Times New Roman" w:hAnsi="Times New Roman" w:eastAsia="맑은 고딕"/>
                <w:b/>
                <w:sz w:val="20"/>
              </w:rPr>
              <w:t>generic_rag</w:t>
            </w:r>
          </w:p>
        </w:tc>
        <w:tc>
          <w:tcPr>
            <w:tcW w:type="dxa" w:w="1520"/>
          </w:tcPr>
          <w:p>
            <w:r>
              <w:rPr>
                <w:rFonts w:ascii="Times New Roman" w:hAnsi="Times New Roman" w:eastAsia="맑은 고딕"/>
                <w:b/>
                <w:sz w:val="20"/>
              </w:rPr>
              <w:t>shaponly</w:t>
            </w:r>
          </w:p>
        </w:tc>
        <w:tc>
          <w:tcPr>
            <w:tcW w:type="dxa" w:w="1520"/>
          </w:tcPr>
          <w:p>
            <w:r>
              <w:rPr>
                <w:rFonts w:ascii="Times New Roman" w:hAnsi="Times New Roman" w:eastAsia="맑은 고딕"/>
                <w:b/>
                <w:sz w:val="20"/>
              </w:rPr>
              <w:t>fusion</w:t>
            </w:r>
          </w:p>
        </w:tc>
      </w:tr>
      <w:tr>
        <w:tc>
          <w:tcPr>
            <w:tcW w:type="dxa" w:w="1520"/>
          </w:tcPr>
          <w:p>
            <w:r>
              <w:rPr>
                <w:rFonts w:ascii="Times New Roman" w:hAnsi="Times New Roman" w:eastAsia="맑은 고딕"/>
                <w:b w:val="0"/>
                <w:sz w:val="20"/>
              </w:rPr>
              <w:t>Credit Expert</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4.20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4.62</w:t>
            </w:r>
          </w:p>
        </w:tc>
        <w:tc>
          <w:tcPr>
            <w:tcW w:type="dxa" w:w="1520"/>
          </w:tcPr>
          <w:p>
            <w:r>
              <w:rPr>
                <w:rFonts w:ascii="Times New Roman" w:hAnsi="Times New Roman" w:eastAsia="맑은 고딕"/>
                <w:b w:val="0"/>
                <w:sz w:val="20"/>
              </w:rPr>
              <w:t>**4.81**</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**clarity**</w:t>
            </w:r>
          </w:p>
        </w:tc>
        <w:tc>
          <w:tcPr>
            <w:tcW w:type="dxa" w:w="1520"/>
          </w:tcPr>
          <w:p>
            <w:r>
              <w:rPr>
                <w:rFonts w:ascii="Times New Roman" w:hAnsi="Times New Roman" w:eastAsia="맑은 고딕"/>
                <w:b w:val="0"/>
                <w:sz w:val="20"/>
              </w:rPr>
              <w:t>3.65</w:t>
            </w:r>
          </w:p>
        </w:tc>
        <w:tc>
          <w:tcPr>
            <w:tcW w:type="dxa" w:w="1520"/>
          </w:tcPr>
          <w:p>
            <w:r>
              <w:rPr>
                <w:rFonts w:ascii="Times New Roman" w:hAnsi="Times New Roman" w:eastAsia="맑은 고딕"/>
                <w:b w:val="0"/>
                <w:sz w:val="20"/>
              </w:rPr>
              <w:t>**4.93**</w:t>
            </w:r>
          </w:p>
        </w:tc>
        <w:tc>
          <w:tcPr>
            <w:tcW w:type="dxa" w:w="1520"/>
          </w:tcPr>
          <w:p>
            <w:r>
              <w:rPr>
                <w:rFonts w:ascii="Times New Roman" w:hAnsi="Times New Roman" w:eastAsia="맑은 고딕"/>
                <w:b w:val="0"/>
                <w:sz w:val="20"/>
              </w:rPr>
              <w:t>2.80</w:t>
            </w:r>
          </w:p>
        </w:tc>
        <w:tc>
          <w:tcPr>
            <w:tcW w:type="dxa" w:w="1520"/>
          </w:tcPr>
          <w:p>
            <w:r>
              <w:rPr>
                <w:rFonts w:ascii="Times New Roman" w:hAnsi="Times New Roman" w:eastAsia="맑은 고딕"/>
                <w:b w:val="0"/>
                <w:sz w:val="20"/>
              </w:rPr>
              <w:t>2.67</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actionability</w:t>
            </w:r>
          </w:p>
        </w:tc>
        <w:tc>
          <w:tcPr>
            <w:tcW w:type="dxa" w:w="1520"/>
          </w:tcPr>
          <w:p>
            <w:r>
              <w:rPr>
                <w:rFonts w:ascii="Times New Roman" w:hAnsi="Times New Roman" w:eastAsia="맑은 고딕"/>
                <w:b w:val="0"/>
                <w:sz w:val="20"/>
              </w:rPr>
              <w:t>4.10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3.80</w:t>
            </w:r>
          </w:p>
        </w:tc>
        <w:tc>
          <w:tcPr>
            <w:tcW w:type="dxa" w:w="1520"/>
          </w:tcPr>
          <w:p>
            <w:r>
              <w:rPr>
                <w:rFonts w:ascii="Times New Roman" w:hAnsi="Times New Roman" w:eastAsia="맑은 고딕"/>
                <w:b w:val="0"/>
                <w:sz w:val="20"/>
              </w:rPr>
              <w:t>3.95</w:t>
            </w:r>
          </w:p>
        </w:tc>
      </w:tr>
      <w:tr>
        <w:tc>
          <w:tcPr>
            <w:tcW w:type="dxa" w:w="1520"/>
          </w:tcPr>
          <w:p>
            <w:r>
              <w:rPr>
                <w:rFonts w:ascii="Times New Roman" w:hAnsi="Times New Roman" w:eastAsia="맑은 고딕"/>
                <w:b w:val="0"/>
                <w:sz w:val="20"/>
              </w:rPr>
              <w:t>Regulator</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4.05</w:t>
            </w:r>
          </w:p>
        </w:tc>
        <w:tc>
          <w:tcPr>
            <w:tcW w:type="dxa" w:w="1520"/>
          </w:tcPr>
          <w:p>
            <w:r>
              <w:rPr>
                <w:rFonts w:ascii="Times New Roman" w:hAnsi="Times New Roman" w:eastAsia="맑은 고딕"/>
                <w:b w:val="0"/>
                <w:sz w:val="20"/>
              </w:rPr>
              <w:t>4.40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**4.75**</w:t>
            </w:r>
          </w:p>
        </w:tc>
      </w:tr>
    </w:tbl>
    <w:p>
      <w:pPr>
        <w:spacing w:line="384" w:lineRule="auto" w:before="0" w:after="120"/>
        <w:ind w:firstLine="283"/>
        <w:jc w:val="left"/>
      </w:pPr>
      <w:r>
        <w:rPr>
          <w:rFonts w:ascii="Times New Roman" w:hAnsi="Times New Roman" w:eastAsia="맑은 고딕"/>
          <w:b w:val="0"/>
          <w:sz w:val="22"/>
        </w:rPr>
        <w:t>본 결과의 핵심 발견은 다음과 같다.</w:t>
      </w:r>
    </w:p>
    <w:p>
      <w:pPr>
        <w:spacing w:line="384" w:lineRule="auto" w:before="0" w:after="120"/>
        <w:ind w:firstLine="283"/>
        <w:jc w:val="left"/>
      </w:pPr>
      <w:r>
        <w:rPr>
          <w:rFonts w:ascii="Times New Roman" w:hAnsi="Times New Roman" w:eastAsia="맑은 고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384" w:lineRule="auto" w:before="0" w:after="120"/>
        <w:ind w:firstLine="283"/>
        <w:jc w:val="left"/>
      </w:pPr>
      <w:r>
        <w:rPr>
          <w:rFonts w:ascii="Times New Roman" w:hAnsi="Times New Roman" w:eastAsia="맑은 고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384" w:lineRule="auto" w:before="0" w:after="120"/>
        <w:ind w:firstLine="283"/>
        <w:jc w:val="left"/>
      </w:pPr>
      <w:r>
        <w:rPr>
          <w:rFonts w:ascii="Times New Roman" w:hAnsi="Times New Roman" w:eastAsia="맑은 고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384" w:lineRule="auto" w:before="0" w:after="120"/>
        <w:ind w:firstLine="283"/>
        <w:jc w:val="left"/>
      </w:pPr>
      <w:r>
        <w:rPr>
          <w:rFonts w:ascii="Times New Roman" w:hAnsi="Times New Roman" w:eastAsia="맑은 고딕"/>
          <w:b w:val="0"/>
          <w:sz w:val="22"/>
        </w:rPr>
        <w:t>이러한 trade-off는 본 연구의 핵심 메시지를 "fusion이 모든 차원에서 1위" 가 아니라 "응용 시나리오에 따른 mode 선택 trade-off" 로 정교화하는 근거가 된다.</w:t>
      </w:r>
    </w:p>
    <w:p>
      <w:pPr>
        <w:spacing w:line="240" w:lineRule="auto" w:before="240" w:after="0"/>
        <w:jc w:val="center"/>
      </w:pPr>
      <w:r>
        <w:drawing>
          <wp:inline xmlns:a="http://schemas.openxmlformats.org/drawingml/2006/main" xmlns:pic="http://schemas.openxmlformats.org/drawingml/2006/picture">
            <wp:extent cx="5040000" cy="4445160"/>
            <wp:docPr id="5" name="Picture 5"/>
            <wp:cNvGraphicFramePr>
              <a:graphicFrameLocks noChangeAspect="1"/>
            </wp:cNvGraphicFramePr>
            <a:graphic>
              <a:graphicData uri="http://schemas.openxmlformats.org/drawingml/2006/picture">
                <pic:pic>
                  <pic:nvPicPr>
                    <pic:cNvPr id="0" name="36_human_proxy_personas.png"/>
                    <pic:cNvPicPr/>
                  </pic:nvPicPr>
                  <pic:blipFill>
                    <a:blip r:embed="rId13"/>
                    <a:stretch>
                      <a:fillRect/>
                    </a:stretch>
                  </pic:blipFill>
                  <pic:spPr>
                    <a:xfrm>
                      <a:off x="0" y="0"/>
                      <a:ext cx="5040000" cy="4445160"/>
                    </a:xfrm>
                    <a:prstGeom prst="rect"/>
                  </pic:spPr>
                </pic:pic>
              </a:graphicData>
            </a:graphic>
          </wp:inline>
        </w:drawing>
      </w:r>
    </w:p>
    <w:p>
      <w:pPr>
        <w:spacing w:line="384" w:lineRule="auto" w:before="0" w:after="240"/>
        <w:jc w:val="center"/>
      </w:pPr>
      <w:r>
        <w:rPr>
          <w:rFonts w:ascii="Times New Roman" w:hAnsi="Times New Roman" w:eastAsia="맑은 고딕"/>
          <w:b/>
          <w:sz w:val="20"/>
        </w:rPr>
        <w:t>그림 4-4. 3-Persona 평가 결과 — Credit Expert / Customer / Regulator 관점별 4-mode 비교 (5점 만점)</w:t>
      </w:r>
    </w:p>
    <w:p>
      <w:pPr>
        <w:pStyle w:val="Heading2"/>
        <w:spacing w:line="384" w:lineRule="auto" w:before="360" w:after="240"/>
        <w:jc w:val="left"/>
      </w:pPr>
      <w:r>
        <w:rPr>
          <w:rFonts w:ascii="Times New Roman" w:hAnsi="Times New Roman" w:eastAsia="맑은 고딕"/>
          <w:b/>
          <w:color w:val="000000"/>
          <w:sz w:val="26"/>
        </w:rPr>
        <w:t>4.5 공정성 mitigation 결과</w:t>
      </w:r>
    </w:p>
    <w:p>
      <w:pPr>
        <w:pStyle w:val="Heading3"/>
        <w:spacing w:line="384" w:lineRule="auto" w:before="240" w:after="120"/>
        <w:jc w:val="left"/>
      </w:pPr>
      <w:r>
        <w:rPr>
          <w:rFonts w:ascii="Times New Roman" w:hAnsi="Times New Roman" w:eastAsia="맑은 고딕"/>
          <w:b/>
          <w:color w:val="000000"/>
          <w:sz w:val="22"/>
        </w:rPr>
        <w:t>4.5.1 Reweighing 4/4 통과</w:t>
      </w:r>
    </w:p>
    <w:p>
      <w:pPr>
        <w:spacing w:line="384" w:lineRule="auto" w:before="0" w:after="120"/>
        <w:ind w:firstLine="283"/>
        <w:jc w:val="left"/>
      </w:pPr>
      <w:r>
        <w:rPr>
          <w:rFonts w:ascii="Times New Roman" w:hAnsi="Times New Roman" w:eastAsia="맑은 고딕"/>
          <w:b w:val="0"/>
          <w:sz w:val="22"/>
        </w:rPr>
        <w:t>표 4-7은 본 연구의 Reweighing 기반 공정성 보정 결과를 보여준다. 보호 속성(GENDER, AGE) × 데이터셋(baseline, aux)의 4가지 조합에 대한 결과이다.</w:t>
      </w:r>
    </w:p>
    <w:p>
      <w:pPr>
        <w:spacing w:line="384" w:lineRule="auto" w:before="0" w:after="120"/>
        <w:ind w:firstLine="283"/>
        <w:jc w:val="left"/>
      </w:pPr>
      <w:r>
        <w:rPr>
          <w:rFonts w:ascii="Times New Roman" w:hAnsi="Times New Roman" w:eastAsia="맑은 고딕"/>
          <w:b w:val="0"/>
          <w:sz w:val="22"/>
        </w:rPr>
        <w:t>표 4-7. Reweighing 공정성 보정 결과 (Home Credit)</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데이터</w:t>
            </w:r>
          </w:p>
        </w:tc>
        <w:tc>
          <w:tcPr>
            <w:tcW w:type="dxa" w:w="1520"/>
          </w:tcPr>
          <w:p>
            <w:r>
              <w:rPr>
                <w:rFonts w:ascii="Times New Roman" w:hAnsi="Times New Roman" w:eastAsia="맑은 고딕"/>
                <w:b/>
                <w:sz w:val="20"/>
              </w:rPr>
              <w:t>보호 속성</w:t>
            </w:r>
          </w:p>
        </w:tc>
        <w:tc>
          <w:tcPr>
            <w:tcW w:type="dxa" w:w="1520"/>
          </w:tcPr>
          <w:p>
            <w:r>
              <w:rPr>
                <w:rFonts w:ascii="Times New Roman" w:hAnsi="Times New Roman" w:eastAsia="맑은 고딕"/>
                <w:b/>
                <w:sz w:val="20"/>
              </w:rPr>
              <w:t>방법</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DI ratio</w:t>
            </w:r>
          </w:p>
        </w:tc>
        <w:tc>
          <w:tcPr>
            <w:tcW w:type="dxa" w:w="1520"/>
          </w:tcPr>
          <w:p>
            <w:r>
              <w:rPr>
                <w:rFonts w:ascii="Times New Roman" w:hAnsi="Times New Roman" w:eastAsia="맑은 고딕"/>
                <w:b/>
                <w:sz w:val="20"/>
              </w:rPr>
              <w:t>4/5 통과</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0.622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0.7581 (-0.003)</w:t>
            </w:r>
          </w:p>
        </w:tc>
        <w:tc>
          <w:tcPr>
            <w:tcW w:type="dxa" w:w="1520"/>
          </w:tcPr>
          <w:p>
            <w:r>
              <w:rPr>
                <w:rFonts w:ascii="Times New Roman" w:hAnsi="Times New Roman" w:eastAsia="맑은 고딕"/>
                <w:b w:val="0"/>
                <w:sz w:val="20"/>
              </w:rPr>
              <w:t>**0.902**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0.557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0.7567 (-0.004)</w:t>
            </w:r>
          </w:p>
        </w:tc>
        <w:tc>
          <w:tcPr>
            <w:tcW w:type="dxa" w:w="1520"/>
          </w:tcPr>
          <w:p>
            <w:r>
              <w:rPr>
                <w:rFonts w:ascii="Times New Roman" w:hAnsi="Times New Roman" w:eastAsia="맑은 고딕"/>
                <w:b w:val="0"/>
                <w:sz w:val="20"/>
              </w:rPr>
              <w:t>**0.901**</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0.643</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0.7767 (+0.003)</w:t>
            </w:r>
          </w:p>
        </w:tc>
        <w:tc>
          <w:tcPr>
            <w:tcW w:type="dxa" w:w="1520"/>
          </w:tcPr>
          <w:p>
            <w:r>
              <w:rPr>
                <w:rFonts w:ascii="Times New Roman" w:hAnsi="Times New Roman" w:eastAsia="맑은 고딕"/>
                <w:b w:val="0"/>
                <w:sz w:val="20"/>
              </w:rPr>
              <w:t>**0.867**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0.567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0.7755 (+0.002)</w:t>
            </w:r>
          </w:p>
        </w:tc>
        <w:tc>
          <w:tcPr>
            <w:tcW w:type="dxa" w:w="1520"/>
          </w:tcPr>
          <w:p>
            <w:r>
              <w:rPr>
                <w:rFonts w:ascii="Times New Roman" w:hAnsi="Times New Roman" w:eastAsia="맑은 고딕"/>
                <w:b w:val="0"/>
                <w:sz w:val="20"/>
              </w:rPr>
              <w:t>**0.833**</w:t>
            </w:r>
          </w:p>
        </w:tc>
        <w:tc>
          <w:tcPr>
            <w:tcW w:type="dxa" w:w="1520"/>
          </w:tcPr>
          <w:p>
            <w:r>
              <w:rPr>
                <w:rFonts w:ascii="Times New Roman" w:hAnsi="Times New Roman" w:eastAsia="맑은 고딕"/>
                <w:b w:val="0"/>
                <w:sz w:val="20"/>
              </w:rPr>
              <w:t>**✓**</w:t>
            </w:r>
          </w:p>
        </w:tc>
      </w:tr>
    </w:tbl>
    <w:p>
      <w:pPr>
        <w:spacing w:line="384" w:lineRule="auto" w:before="0" w:after="120"/>
        <w:ind w:firstLine="283"/>
        <w:jc w:val="left"/>
      </w:pPr>
      <w:r>
        <w:rPr>
          <w:rFonts w:ascii="Times New Roman" w:hAnsi="Times New Roman" w:eastAsia="맑은 고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240" w:lineRule="auto" w:before="240" w:after="0"/>
        <w:jc w:val="center"/>
      </w:pPr>
      <w:r>
        <w:drawing>
          <wp:inline xmlns:a="http://schemas.openxmlformats.org/drawingml/2006/main" xmlns:pic="http://schemas.openxmlformats.org/drawingml/2006/picture">
            <wp:extent cx="5040000" cy="4878996"/>
            <wp:docPr id="6" name="Picture 6"/>
            <wp:cNvGraphicFramePr>
              <a:graphicFrameLocks noChangeAspect="1"/>
            </wp:cNvGraphicFramePr>
            <a:graphic>
              <a:graphicData uri="http://schemas.openxmlformats.org/drawingml/2006/picture">
                <pic:pic>
                  <pic:nvPicPr>
                    <pic:cNvPr id="0" name="34_mitigation_bars.png"/>
                    <pic:cNvPicPr/>
                  </pic:nvPicPr>
                  <pic:blipFill>
                    <a:blip r:embed="rId14"/>
                    <a:stretch>
                      <a:fillRect/>
                    </a:stretch>
                  </pic:blipFill>
                  <pic:spPr>
                    <a:xfrm>
                      <a:off x="0" y="0"/>
                      <a:ext cx="5040000" cy="4878996"/>
                    </a:xfrm>
                    <a:prstGeom prst="rect"/>
                  </pic:spPr>
                </pic:pic>
              </a:graphicData>
            </a:graphic>
          </wp:inline>
        </w:drawing>
      </w:r>
    </w:p>
    <w:p>
      <w:pPr>
        <w:spacing w:line="384" w:lineRule="auto" w:before="0" w:after="240"/>
        <w:jc w:val="center"/>
      </w:pPr>
      <w:r>
        <w:rPr>
          <w:rFonts w:ascii="Times New Roman" w:hAnsi="Times New Roman" w:eastAsia="맑은 고딕"/>
          <w:b/>
          <w:sz w:val="20"/>
        </w:rPr>
        <w:t>그림 4-5. Reweighing 공정성 보정 결과 — 4가지 보호 속성 × 데이터셋 조합에서 AUROC와 Disparate Impact ratio의 변화</w:t>
      </w:r>
    </w:p>
    <w:p>
      <w:pPr>
        <w:pStyle w:val="Heading3"/>
        <w:spacing w:line="384" w:lineRule="auto" w:before="240" w:after="120"/>
        <w:jc w:val="left"/>
      </w:pPr>
      <w:r>
        <w:rPr>
          <w:rFonts w:ascii="Times New Roman" w:hAnsi="Times New Roman" w:eastAsia="맑은 고딕"/>
          <w:b/>
          <w:color w:val="000000"/>
          <w:sz w:val="22"/>
        </w:rPr>
        <w:t>4.5.2 Fairlearn ExpGrad 비교</w:t>
      </w:r>
    </w:p>
    <w:p>
      <w:pPr>
        <w:spacing w:line="384" w:lineRule="auto" w:before="0" w:after="120"/>
        <w:ind w:firstLine="283"/>
        <w:jc w:val="left"/>
      </w:pPr>
      <w:r>
        <w:rPr>
          <w:rFonts w:ascii="Times New Roman" w:hAnsi="Times New Roman" w:eastAsia="맑은 고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384" w:lineRule="auto" w:before="0" w:after="120"/>
        <w:ind w:firstLine="283"/>
        <w:jc w:val="left"/>
      </w:pPr>
      <w:r>
        <w:rPr>
          <w:rFonts w:ascii="Times New Roman" w:hAnsi="Times New Roman" w:eastAsia="맑은 고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pStyle w:val="Heading3"/>
        <w:spacing w:line="384" w:lineRule="auto" w:before="240" w:after="120"/>
        <w:jc w:val="left"/>
      </w:pPr>
      <w:r>
        <w:rPr>
          <w:rFonts w:ascii="Times New Roman" w:hAnsi="Times New Roman" w:eastAsia="맑은 고딕"/>
          <w:b/>
          <w:color w:val="000000"/>
          <w:sz w:val="22"/>
        </w:rPr>
        <w:t>4.5.3 Day 5 결론의 갱신</w:t>
      </w:r>
    </w:p>
    <w:p>
      <w:pPr>
        <w:spacing w:line="384" w:lineRule="auto" w:before="0" w:after="120"/>
        <w:ind w:firstLine="283"/>
        <w:jc w:val="left"/>
      </w:pPr>
      <w:r>
        <w:rPr>
          <w:rFonts w:ascii="Times New Roman" w:hAnsi="Times New Roman" w:eastAsia="맑은 고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pStyle w:val="Heading2"/>
        <w:spacing w:line="384" w:lineRule="auto" w:before="360" w:after="240"/>
        <w:jc w:val="left"/>
      </w:pPr>
      <w:r>
        <w:rPr>
          <w:rFonts w:ascii="Times New Roman" w:hAnsi="Times New Roman" w:eastAsia="맑은 고딕"/>
          <w:b/>
          <w:color w:val="000000"/>
          <w:sz w:val="26"/>
        </w:rPr>
        <w:t>4.6 일반화 검증 (UCI German Credit)</w:t>
      </w:r>
    </w:p>
    <w:p>
      <w:pPr>
        <w:pStyle w:val="Heading3"/>
        <w:spacing w:line="384" w:lineRule="auto" w:before="240" w:after="120"/>
        <w:jc w:val="left"/>
      </w:pPr>
      <w:r>
        <w:rPr>
          <w:rFonts w:ascii="Times New Roman" w:hAnsi="Times New Roman" w:eastAsia="맑은 고딕"/>
          <w:b/>
          <w:color w:val="000000"/>
          <w:sz w:val="22"/>
        </w:rPr>
        <w:t>4.6.1 SHAP × 어텐션 일관성의 데이터셋 간 일관</w:t>
      </w:r>
    </w:p>
    <w:p>
      <w:pPr>
        <w:spacing w:line="384" w:lineRule="auto" w:before="0" w:after="120"/>
        <w:ind w:firstLine="283"/>
        <w:jc w:val="left"/>
      </w:pPr>
      <w:r>
        <w:rPr>
          <w:rFonts w:ascii="Times New Roman" w:hAnsi="Times New Roman" w:eastAsia="맑은 고딕"/>
          <w:b w:val="0"/>
          <w:sz w:val="22"/>
        </w:rPr>
        <w:t>UCI German Credit 데이터셋에서 동일한 분석을 수행한 결과 Spearman ρ = 0.114, Top-10 중복률 0.40, Top-20 중복률 0.35로 산출되었다. 이는 Home Credit의 ρ = 0.117과 거의 동일한 수치로, SHAP × 어텐션의 약한 양의 상관 패턴이 두 데이터셋에서 일관됨을 보여준다.</w:t>
      </w:r>
    </w:p>
    <w:p>
      <w:pPr>
        <w:spacing w:line="384" w:lineRule="auto" w:before="0" w:after="120"/>
        <w:ind w:firstLine="283"/>
        <w:jc w:val="left"/>
      </w:pPr>
      <w:r>
        <w:rPr>
          <w:rFonts w:ascii="Times New Roman" w:hAnsi="Times New Roman" w:eastAsia="맑은 고딕"/>
          <w:b w:val="0"/>
          <w:sz w:val="22"/>
        </w:rPr>
        <w:t>이러한 ρ 값의 일관성은 본 연구의 fusion 메커니즘이 데이터셋 특수 패턴 이 아닌 신용평가 도메인의 일반 패턴 에 기반함을 강력히 뒷받침한다.</w:t>
      </w:r>
    </w:p>
    <w:p>
      <w:pPr>
        <w:pStyle w:val="Heading3"/>
        <w:spacing w:line="384" w:lineRule="auto" w:before="240" w:after="120"/>
        <w:jc w:val="left"/>
      </w:pPr>
      <w:r>
        <w:rPr>
          <w:rFonts w:ascii="Times New Roman" w:hAnsi="Times New Roman" w:eastAsia="맑은 고딕"/>
          <w:b/>
          <w:color w:val="000000"/>
          <w:sz w:val="22"/>
        </w:rPr>
        <w:t>4.6.2 4-mode NLI Entailment의 데이터셋 간 일관</w:t>
      </w:r>
    </w:p>
    <w:p>
      <w:pPr>
        <w:spacing w:line="384" w:lineRule="auto" w:before="0" w:after="120"/>
        <w:ind w:firstLine="283"/>
        <w:jc w:val="left"/>
      </w:pPr>
      <w:r>
        <w:rPr>
          <w:rFonts w:ascii="Times New Roman" w:hAnsi="Times New Roman" w:eastAsia="맑은 고딕"/>
          <w:b w:val="0"/>
          <w:sz w:val="22"/>
        </w:rPr>
        <w:t>표 4-8은 두 데이터셋의 4-mode NLI Entailment Rate 비교이다(양 LLM 평균).</w:t>
      </w:r>
    </w:p>
    <w:p>
      <w:pPr>
        <w:spacing w:line="384" w:lineRule="auto" w:before="0" w:after="120"/>
        <w:ind w:firstLine="283"/>
        <w:jc w:val="left"/>
      </w:pPr>
      <w:r>
        <w:rPr>
          <w:rFonts w:ascii="Times New Roman" w:hAnsi="Times New Roman" w:eastAsia="맑은 고딕"/>
          <w:b w:val="0"/>
          <w:sz w:val="22"/>
        </w:rPr>
        <w:t>표 4-8. 4-mode NLI Entailment Rate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0.350</w:t>
            </w:r>
          </w:p>
        </w:tc>
        <w:tc>
          <w:tcPr>
            <w:tcW w:type="dxa" w:w="3041"/>
          </w:tcPr>
          <w:p>
            <w:r>
              <w:rPr>
                <w:rFonts w:ascii="Times New Roman" w:hAnsi="Times New Roman" w:eastAsia="맑은 고딕"/>
                <w:b w:val="0"/>
                <w:sz w:val="20"/>
              </w:rPr>
              <w:t>0.393</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0.367</w:t>
            </w:r>
          </w:p>
        </w:tc>
        <w:tc>
          <w:tcPr>
            <w:tcW w:type="dxa" w:w="3041"/>
          </w:tcPr>
          <w:p>
            <w:r>
              <w:rPr>
                <w:rFonts w:ascii="Times New Roman" w:hAnsi="Times New Roman" w:eastAsia="맑은 고딕"/>
                <w:b w:val="0"/>
                <w:sz w:val="20"/>
              </w:rPr>
              <w:t>0.410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0.461</w:t>
            </w:r>
          </w:p>
        </w:tc>
        <w:tc>
          <w:tcPr>
            <w:tcW w:type="dxa" w:w="3041"/>
          </w:tcPr>
          <w:p>
            <w:r>
              <w:rPr>
                <w:rFonts w:ascii="Times New Roman" w:hAnsi="Times New Roman" w:eastAsia="맑은 고딕"/>
                <w:b w:val="0"/>
                <w:sz w:val="20"/>
              </w:rPr>
              <w:t>0.628</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**0.711**</w:t>
            </w:r>
          </w:p>
        </w:tc>
      </w:tr>
    </w:tbl>
    <w:p>
      <w:pPr>
        <w:spacing w:line="384" w:lineRule="auto" w:before="0" w:after="120"/>
        <w:ind w:firstLine="283"/>
        <w:jc w:val="left"/>
      </w:pPr>
      <w:r>
        <w:rPr>
          <w:rFonts w:ascii="Times New Roman" w:hAnsi="Times New Roman" w:eastAsia="맑은 고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pStyle w:val="Heading3"/>
        <w:spacing w:line="384" w:lineRule="auto" w:before="240" w:after="120"/>
        <w:jc w:val="left"/>
      </w:pPr>
      <w:r>
        <w:rPr>
          <w:rFonts w:ascii="Times New Roman" w:hAnsi="Times New Roman" w:eastAsia="맑은 고딕"/>
          <w:b/>
          <w:color w:val="000000"/>
          <w:sz w:val="22"/>
        </w:rPr>
        <w:t>4.6.3 G-Eval Completeness의 데이터셋별 차이</w:t>
      </w:r>
    </w:p>
    <w:p>
      <w:pPr>
        <w:spacing w:line="384" w:lineRule="auto" w:before="0" w:after="120"/>
        <w:ind w:firstLine="283"/>
        <w:jc w:val="left"/>
      </w:pPr>
      <w:r>
        <w:rPr>
          <w:rFonts w:ascii="Times New Roman" w:hAnsi="Times New Roman" w:eastAsia="맑은 고딕"/>
          <w:b w:val="0"/>
          <w:sz w:val="22"/>
        </w:rPr>
        <w:t>표 4-9는 두 데이터셋의 G-Eval Completeness 비교이다.</w:t>
      </w:r>
    </w:p>
    <w:p>
      <w:pPr>
        <w:spacing w:line="384" w:lineRule="auto" w:before="0" w:after="120"/>
        <w:ind w:firstLine="283"/>
        <w:jc w:val="left"/>
      </w:pPr>
      <w:r>
        <w:rPr>
          <w:rFonts w:ascii="Times New Roman" w:hAnsi="Times New Roman" w:eastAsia="맑은 고딕"/>
          <w:b w:val="0"/>
          <w:sz w:val="22"/>
        </w:rPr>
        <w:t>표 4-9. G-Eval Completeness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3.00</w:t>
            </w:r>
          </w:p>
        </w:tc>
        <w:tc>
          <w:tcPr>
            <w:tcW w:type="dxa" w:w="3041"/>
          </w:tcPr>
          <w:p>
            <w:r>
              <w:rPr>
                <w:rFonts w:ascii="Times New Roman" w:hAnsi="Times New Roman" w:eastAsia="맑은 고딕"/>
                <w:b w:val="0"/>
                <w:sz w:val="20"/>
              </w:rPr>
              <w:t>3.30</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4.48</w:t>
            </w:r>
          </w:p>
        </w:tc>
        <w:tc>
          <w:tcPr>
            <w:tcW w:type="dxa" w:w="3041"/>
          </w:tcPr>
          <w:p>
            <w:r>
              <w:rPr>
                <w:rFonts w:ascii="Times New Roman" w:hAnsi="Times New Roman" w:eastAsia="맑은 고딕"/>
                <w:b w:val="0"/>
                <w:sz w:val="20"/>
              </w:rPr>
              <w:t>**4.58**</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4.10</w:t>
            </w:r>
          </w:p>
        </w:tc>
        <w:tc>
          <w:tcPr>
            <w:tcW w:type="dxa" w:w="3041"/>
          </w:tcPr>
          <w:p>
            <w:r>
              <w:rPr>
                <w:rFonts w:ascii="Times New Roman" w:hAnsi="Times New Roman" w:eastAsia="맑은 고딕"/>
                <w:b w:val="0"/>
                <w:sz w:val="20"/>
              </w:rPr>
              <w:t>3.83</w:t>
            </w:r>
          </w:p>
        </w:tc>
      </w:tr>
      <w:tr>
        <w:tc>
          <w:tcPr>
            <w:tcW w:type="dxa" w:w="3041"/>
          </w:tcPr>
          <w:p>
            <w:r>
              <w:rPr>
                <w:rFonts w:ascii="Times New Roman" w:hAnsi="Times New Roman" w:eastAsia="맑은 고딕"/>
                <w:b w:val="0"/>
                <w:sz w:val="20"/>
              </w:rPr>
              <w:t>**fusion (Home 1위)**</w:t>
            </w:r>
          </w:p>
        </w:tc>
        <w:tc>
          <w:tcPr>
            <w:tcW w:type="dxa" w:w="3041"/>
          </w:tcPr>
          <w:p>
            <w:r>
              <w:rPr>
                <w:rFonts w:ascii="Times New Roman" w:hAnsi="Times New Roman" w:eastAsia="맑은 고딕"/>
                <w:b w:val="0"/>
                <w:sz w:val="20"/>
              </w:rPr>
              <w:t>**4.82**</w:t>
            </w:r>
          </w:p>
        </w:tc>
        <w:tc>
          <w:tcPr>
            <w:tcW w:type="dxa" w:w="3041"/>
          </w:tcPr>
          <w:p>
            <w:r>
              <w:rPr>
                <w:rFonts w:ascii="Times New Roman" w:hAnsi="Times New Roman" w:eastAsia="맑은 고딕"/>
                <w:b w:val="0"/>
                <w:sz w:val="20"/>
              </w:rPr>
              <w:t>3.77</w:t>
            </w:r>
          </w:p>
        </w:tc>
      </w:tr>
    </w:tbl>
    <w:p>
      <w:pPr>
        <w:spacing w:line="384" w:lineRule="auto" w:before="0" w:after="120"/>
        <w:ind w:firstLine="283"/>
        <w:jc w:val="left"/>
      </w:pPr>
      <w:r>
        <w:rPr>
          <w:rFonts w:ascii="Times New Roman" w:hAnsi="Times New Roman" w:eastAsia="맑은 고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384" w:lineRule="auto" w:before="0" w:after="120"/>
        <w:ind w:firstLine="283"/>
        <w:jc w:val="left"/>
      </w:pPr>
      <w:r>
        <w:rPr>
          <w:rFonts w:ascii="Times New Roman" w:hAnsi="Times New Roman" w:eastAsia="맑은 고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384" w:lineRule="auto" w:before="0" w:after="120"/>
        <w:ind w:firstLine="283"/>
        <w:jc w:val="left"/>
      </w:pPr>
      <w:r>
        <w:rPr>
          <w:rFonts w:ascii="Times New Roman" w:hAnsi="Times New Roman" w:eastAsia="맑은 고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pStyle w:val="Heading3"/>
        <w:spacing w:line="384" w:lineRule="auto" w:before="240" w:after="120"/>
        <w:jc w:val="left"/>
      </w:pPr>
      <w:r>
        <w:rPr>
          <w:rFonts w:ascii="Times New Roman" w:hAnsi="Times New Roman" w:eastAsia="맑은 고딕"/>
          <w:b/>
          <w:color w:val="000000"/>
          <w:sz w:val="22"/>
        </w:rPr>
        <w:t>4.6.4 일반화 검증의 종합 평가</w:t>
      </w:r>
    </w:p>
    <w:p>
      <w:pPr>
        <w:spacing w:line="384" w:lineRule="auto" w:before="0" w:after="120"/>
        <w:ind w:firstLine="283"/>
        <w:jc w:val="left"/>
      </w:pPr>
      <w:r>
        <w:rPr>
          <w:rFonts w:ascii="Times New Roman" w:hAnsi="Times New Roman" w:eastAsia="맑은 고딕"/>
          <w:b w:val="0"/>
          <w:sz w:val="22"/>
        </w:rPr>
        <w:t>표 4-10은 두 데이터셋의 핵심 지표 비교를 종합한 것이다.</w:t>
      </w:r>
    </w:p>
    <w:p>
      <w:pPr>
        <w:spacing w:line="384" w:lineRule="auto" w:before="0" w:after="120"/>
        <w:ind w:firstLine="283"/>
        <w:jc w:val="left"/>
      </w:pPr>
      <w:r>
        <w:rPr>
          <w:rFonts w:ascii="Times New Roman" w:hAnsi="Times New Roman" w:eastAsia="맑은 고딕"/>
          <w:b w:val="0"/>
          <w:sz w:val="22"/>
        </w:rPr>
        <w:t>표 4-10. Home Credit vs UCI German Credit 핵심 지표 종합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지표</w:t>
            </w:r>
          </w:p>
        </w:tc>
        <w:tc>
          <w:tcPr>
            <w:tcW w:type="dxa" w:w="2280"/>
          </w:tcPr>
          <w:p>
            <w:r>
              <w:rPr>
                <w:rFonts w:ascii="Times New Roman" w:hAnsi="Times New Roman" w:eastAsia="맑은 고딕"/>
                <w:b/>
                <w:sz w:val="20"/>
              </w:rPr>
              <w:t>Home Credit</w:t>
            </w:r>
          </w:p>
        </w:tc>
        <w:tc>
          <w:tcPr>
            <w:tcW w:type="dxa" w:w="2280"/>
          </w:tcPr>
          <w:p>
            <w:r>
              <w:rPr>
                <w:rFonts w:ascii="Times New Roman" w:hAnsi="Times New Roman" w:eastAsia="맑은 고딕"/>
                <w:b/>
                <w:sz w:val="20"/>
              </w:rPr>
              <w:t>UCI German Credit</w:t>
            </w:r>
          </w:p>
        </w:tc>
        <w:tc>
          <w:tcPr>
            <w:tcW w:type="dxa" w:w="2280"/>
          </w:tcPr>
          <w:p>
            <w:r>
              <w:rPr>
                <w:rFonts w:ascii="Times New Roman" w:hAnsi="Times New Roman" w:eastAsia="맑은 고딕"/>
                <w:b/>
                <w:sz w:val="20"/>
              </w:rPr>
              <w:t>결론</w:t>
            </w:r>
          </w:p>
        </w:tc>
      </w:tr>
      <w:tr>
        <w:tc>
          <w:tcPr>
            <w:tcW w:type="dxa" w:w="2280"/>
          </w:tcPr>
          <w:p>
            <w:r>
              <w:rPr>
                <w:rFonts w:ascii="Times New Roman" w:hAnsi="Times New Roman" w:eastAsia="맑은 고딕"/>
                <w:b w:val="0"/>
                <w:sz w:val="20"/>
              </w:rPr>
              <w:t>AUROC (XGBoost test)</w:t>
            </w:r>
          </w:p>
        </w:tc>
        <w:tc>
          <w:tcPr>
            <w:tcW w:type="dxa" w:w="2280"/>
          </w:tcPr>
          <w:p>
            <w:r>
              <w:rPr>
                <w:rFonts w:ascii="Times New Roman" w:hAnsi="Times New Roman" w:eastAsia="맑은 고딕"/>
                <w:b w:val="0"/>
                <w:sz w:val="20"/>
              </w:rPr>
              <w:t>0.7587</w:t>
            </w:r>
          </w:p>
        </w:tc>
        <w:tc>
          <w:tcPr>
            <w:tcW w:type="dxa" w:w="2280"/>
          </w:tcPr>
          <w:p>
            <w:r>
              <w:rPr>
                <w:rFonts w:ascii="Times New Roman" w:hAnsi="Times New Roman" w:eastAsia="맑은 고딕"/>
                <w:b w:val="0"/>
                <w:sz w:val="20"/>
              </w:rPr>
              <w:t>0.7714</w:t>
            </w:r>
          </w:p>
        </w:tc>
        <w:tc>
          <w:tcPr>
            <w:tcW w:type="dxa" w:w="2280"/>
          </w:tcPr>
          <w:p>
            <w:r>
              <w:rPr>
                <w:rFonts w:ascii="Times New Roman" w:hAnsi="Times New Roman" w:eastAsia="맑은 고딕"/>
                <w:b w:val="0"/>
                <w:sz w:val="20"/>
              </w:rPr>
              <w:t>일관</w:t>
            </w:r>
          </w:p>
        </w:tc>
      </w:tr>
      <w:tr>
        <w:tc>
          <w:tcPr>
            <w:tcW w:type="dxa" w:w="2280"/>
          </w:tcPr>
          <w:p>
            <w:r>
              <w:rPr>
                <w:rFonts w:ascii="Times New Roman" w:hAnsi="Times New Roman" w:eastAsia="맑은 고딕"/>
                <w:b w:val="0"/>
                <w:sz w:val="20"/>
              </w:rPr>
              <w:t>SHAP × Attention ρ</w:t>
            </w:r>
          </w:p>
        </w:tc>
        <w:tc>
          <w:tcPr>
            <w:tcW w:type="dxa" w:w="2280"/>
          </w:tcPr>
          <w:p>
            <w:r>
              <w:rPr>
                <w:rFonts w:ascii="Times New Roman" w:hAnsi="Times New Roman" w:eastAsia="맑은 고딕"/>
                <w:b w:val="0"/>
                <w:sz w:val="20"/>
              </w:rPr>
              <w:t>0.117</w:t>
            </w:r>
          </w:p>
        </w:tc>
        <w:tc>
          <w:tcPr>
            <w:tcW w:type="dxa" w:w="2280"/>
          </w:tcPr>
          <w:p>
            <w:r>
              <w:rPr>
                <w:rFonts w:ascii="Times New Roman" w:hAnsi="Times New Roman" w:eastAsia="맑은 고딕"/>
                <w:b w:val="0"/>
                <w:sz w:val="20"/>
              </w:rPr>
              <w:t>0.114</w:t>
            </w:r>
          </w:p>
        </w:tc>
        <w:tc>
          <w:tcPr>
            <w:tcW w:type="dxa" w:w="2280"/>
          </w:tcPr>
          <w:p>
            <w:r>
              <w:rPr>
                <w:rFonts w:ascii="Times New Roman" w:hAnsi="Times New Roman" w:eastAsia="맑은 고딕"/>
                <w:b w:val="0"/>
                <w:sz w:val="20"/>
              </w:rPr>
              <w:t>**거의 동일** ★</w:t>
            </w:r>
          </w:p>
        </w:tc>
      </w:tr>
      <w:tr>
        <w:tc>
          <w:tcPr>
            <w:tcW w:type="dxa" w:w="2280"/>
          </w:tcPr>
          <w:p>
            <w:r>
              <w:rPr>
                <w:rFonts w:ascii="Times New Roman" w:hAnsi="Times New Roman" w:eastAsia="맑은 고딕"/>
                <w:b w:val="0"/>
                <w:sz w:val="20"/>
              </w:rPr>
              <w:t>NLI Entailment fusion</w:t>
            </w:r>
          </w:p>
        </w:tc>
        <w:tc>
          <w:tcPr>
            <w:tcW w:type="dxa" w:w="2280"/>
          </w:tcPr>
          <w:p>
            <w:r>
              <w:rPr>
                <w:rFonts w:ascii="Times New Roman" w:hAnsi="Times New Roman" w:eastAsia="맑은 고딕"/>
                <w:b w:val="0"/>
                <w:sz w:val="20"/>
              </w:rPr>
              <w:t>0.625</w:t>
            </w:r>
          </w:p>
        </w:tc>
        <w:tc>
          <w:tcPr>
            <w:tcW w:type="dxa" w:w="2280"/>
          </w:tcPr>
          <w:p>
            <w:r>
              <w:rPr>
                <w:rFonts w:ascii="Times New Roman" w:hAnsi="Times New Roman" w:eastAsia="맑은 고딕"/>
                <w:b w:val="0"/>
                <w:sz w:val="20"/>
              </w:rPr>
              <w:t>0.711</w:t>
            </w:r>
          </w:p>
        </w:tc>
        <w:tc>
          <w:tcPr>
            <w:tcW w:type="dxa" w:w="2280"/>
          </w:tcPr>
          <w:p>
            <w:r>
              <w:rPr>
                <w:rFonts w:ascii="Times New Roman" w:hAnsi="Times New Roman" w:eastAsia="맑은 고딕"/>
                <w:b w:val="0"/>
                <w:sz w:val="20"/>
              </w:rPr>
              <w:t>German에서 더 강함</w:t>
            </w:r>
          </w:p>
        </w:tc>
      </w:tr>
      <w:tr>
        <w:tc>
          <w:tcPr>
            <w:tcW w:type="dxa" w:w="2280"/>
          </w:tcPr>
          <w:p>
            <w:r>
              <w:rPr>
                <w:rFonts w:ascii="Times New Roman" w:hAnsi="Times New Roman" w:eastAsia="맑은 고딕"/>
                <w:b w:val="0"/>
                <w:sz w:val="20"/>
              </w:rPr>
              <w:t>Halluc rate (모든 mode)</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hard constraint 견고</w:t>
            </w:r>
          </w:p>
        </w:tc>
      </w:tr>
      <w:tr>
        <w:tc>
          <w:tcPr>
            <w:tcW w:type="dxa" w:w="2280"/>
          </w:tcPr>
          <w:p>
            <w:r>
              <w:rPr>
                <w:rFonts w:ascii="Times New Roman" w:hAnsi="Times New Roman" w:eastAsia="맑은 고딕"/>
                <w:b w:val="0"/>
                <w:sz w:val="20"/>
              </w:rPr>
              <w:t>Sensitive Leak (G-Eval)</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마스킹 일관</w:t>
            </w:r>
          </w:p>
        </w:tc>
      </w:tr>
      <w:tr>
        <w:tc>
          <w:tcPr>
            <w:tcW w:type="dxa" w:w="2280"/>
          </w:tcPr>
          <w:p>
            <w:r>
              <w:rPr>
                <w:rFonts w:ascii="Times New Roman" w:hAnsi="Times New Roman" w:eastAsia="맑은 고딕"/>
                <w:b w:val="0"/>
                <w:sz w:val="20"/>
              </w:rPr>
              <w:t>G-Eval Completeness 1위</w:t>
            </w:r>
          </w:p>
        </w:tc>
        <w:tc>
          <w:tcPr>
            <w:tcW w:type="dxa" w:w="2280"/>
          </w:tcPr>
          <w:p>
            <w:r>
              <w:rPr>
                <w:rFonts w:ascii="Times New Roman" w:hAnsi="Times New Roman" w:eastAsia="맑은 고딕"/>
                <w:b w:val="0"/>
                <w:sz w:val="20"/>
              </w:rPr>
              <w:t>fusion (4.82)</w:t>
            </w:r>
          </w:p>
        </w:tc>
        <w:tc>
          <w:tcPr>
            <w:tcW w:type="dxa" w:w="2280"/>
          </w:tcPr>
          <w:p>
            <w:r>
              <w:rPr>
                <w:rFonts w:ascii="Times New Roman" w:hAnsi="Times New Roman" w:eastAsia="맑은 고딕"/>
                <w:b w:val="0"/>
                <w:sz w:val="20"/>
              </w:rPr>
              <w:t>generic_rag (4.58)</w:t>
            </w:r>
          </w:p>
        </w:tc>
        <w:tc>
          <w:tcPr>
            <w:tcW w:type="dxa" w:w="2280"/>
          </w:tcPr>
          <w:p>
            <w:r>
              <w:rPr>
                <w:rFonts w:ascii="Times New Roman" w:hAnsi="Times New Roman" w:eastAsia="맑은 고딕"/>
                <w:b w:val="0"/>
                <w:sz w:val="20"/>
              </w:rPr>
              <w:t>**데이터셋별 차이**</w:t>
            </w:r>
          </w:p>
        </w:tc>
      </w:tr>
      <w:tr>
        <w:tc>
          <w:tcPr>
            <w:tcW w:type="dxa" w:w="2280"/>
          </w:tcPr>
          <w:p>
            <w:r>
              <w:rPr>
                <w:rFonts w:ascii="Times New Roman" w:hAnsi="Times New Roman" w:eastAsia="맑은 고딕"/>
                <w:b w:val="0"/>
                <w:sz w:val="20"/>
              </w:rPr>
              <w:t>Reweighing 4/5 통과</w:t>
            </w:r>
          </w:p>
        </w:tc>
        <w:tc>
          <w:tcPr>
            <w:tcW w:type="dxa" w:w="2280"/>
          </w:tcPr>
          <w:p>
            <w:r>
              <w:rPr>
                <w:rFonts w:ascii="Times New Roman" w:hAnsi="Times New Roman" w:eastAsia="맑은 고딕"/>
                <w:b w:val="0"/>
                <w:sz w:val="20"/>
              </w:rPr>
              <w:t>4/4</w:t>
            </w:r>
          </w:p>
        </w:tc>
        <w:tc>
          <w:tcPr>
            <w:tcW w:type="dxa" w:w="2280"/>
          </w:tcPr>
          <w:p>
            <w:r>
              <w:rPr>
                <w:rFonts w:ascii="Times New Roman" w:hAnsi="Times New Roman" w:eastAsia="맑은 고딕"/>
                <w:b w:val="0"/>
                <w:sz w:val="20"/>
              </w:rPr>
              <w:t>(Home Credit만 적용)</w:t>
            </w:r>
          </w:p>
        </w:tc>
        <w:tc>
          <w:tcPr>
            <w:tcW w:type="dxa" w:w="2280"/>
          </w:tcPr>
          <w:p>
            <w:r>
              <w:rPr>
                <w:rFonts w:ascii="Times New Roman" w:hAnsi="Times New Roman" w:eastAsia="맑은 고딕"/>
                <w:b w:val="0"/>
                <w:sz w:val="20"/>
              </w:rPr>
              <w:t>보장</w:t>
            </w:r>
          </w:p>
        </w:tc>
      </w:tr>
    </w:tbl>
    <w:p>
      <w:pPr>
        <w:spacing w:line="384" w:lineRule="auto" w:before="0" w:after="120"/>
        <w:ind w:firstLine="283"/>
        <w:jc w:val="left"/>
      </w:pPr>
      <w:r>
        <w:rPr>
          <w:rFonts w:ascii="Times New Roman" w:hAnsi="Times New Roman" w:eastAsia="맑은 고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240" w:lineRule="auto" w:before="240" w:after="0"/>
        <w:jc w:val="center"/>
      </w:pPr>
      <w:r>
        <w:drawing>
          <wp:inline xmlns:a="http://schemas.openxmlformats.org/drawingml/2006/main" xmlns:pic="http://schemas.openxmlformats.org/drawingml/2006/picture">
            <wp:extent cx="5040000" cy="3640945"/>
            <wp:docPr id="7" name="Picture 7"/>
            <wp:cNvGraphicFramePr>
              <a:graphicFrameLocks noChangeAspect="1"/>
            </wp:cNvGraphicFramePr>
            <a:graphic>
              <a:graphicData uri="http://schemas.openxmlformats.org/drawingml/2006/picture">
                <pic:pic>
                  <pic:nvPicPr>
                    <pic:cNvPr id="0" name="41_generalization.png"/>
                    <pic:cNvPicPr/>
                  </pic:nvPicPr>
                  <pic:blipFill>
                    <a:blip r:embed="rId15"/>
                    <a:stretch>
                      <a:fillRect/>
                    </a:stretch>
                  </pic:blipFill>
                  <pic:spPr>
                    <a:xfrm>
                      <a:off x="0" y="0"/>
                      <a:ext cx="5040000" cy="3640945"/>
                    </a:xfrm>
                    <a:prstGeom prst="rect"/>
                  </pic:spPr>
                </pic:pic>
              </a:graphicData>
            </a:graphic>
          </wp:inline>
        </w:drawing>
      </w:r>
    </w:p>
    <w:p>
      <w:pPr>
        <w:spacing w:line="384" w:lineRule="auto" w:before="0" w:after="240"/>
        <w:jc w:val="center"/>
      </w:pPr>
      <w:r>
        <w:rPr>
          <w:rFonts w:ascii="Times New Roman" w:hAnsi="Times New Roman" w:eastAsia="맑은 고딕"/>
          <w:b/>
          <w:sz w:val="20"/>
        </w:rPr>
        <w:t>그림 4-6. Home Credit vs UCI German Credit 일반화 검증 — 4-mode × 양 데이터셋 핵심 지표 비교</w:t>
      </w:r>
    </w:p>
    <w:p>
      <w:pPr>
        <w:pStyle w:val="Heading2"/>
        <w:spacing w:line="384" w:lineRule="auto" w:before="360" w:after="240"/>
        <w:jc w:val="left"/>
      </w:pPr>
      <w:r>
        <w:rPr>
          <w:rFonts w:ascii="Times New Roman" w:hAnsi="Times New Roman" w:eastAsia="맑은 고딕"/>
          <w:b/>
          <w:color w:val="000000"/>
          <w:sz w:val="26"/>
        </w:rPr>
        <w:t>4.7 분석 결과 종합</w:t>
      </w:r>
    </w:p>
    <w:p>
      <w:pPr>
        <w:spacing w:line="384" w:lineRule="auto" w:before="0" w:after="120"/>
        <w:ind w:firstLine="283"/>
        <w:jc w:val="left"/>
      </w:pPr>
      <w:r>
        <w:rPr>
          <w:rFonts w:ascii="Times New Roman" w:hAnsi="Times New Roman" w:eastAsia="맑은 고딕"/>
          <w:b w:val="0"/>
          <w:sz w:val="22"/>
        </w:rPr>
        <w:t>본 장의 모든 결과를 종합하면 본 연구의 주요 발견은 다음과 같이 정리된다.</w:t>
      </w:r>
    </w:p>
    <w:p>
      <w:pPr>
        <w:spacing w:line="384" w:lineRule="auto" w:before="0" w:after="120"/>
        <w:ind w:firstLine="283"/>
        <w:jc w:val="left"/>
      </w:pPr>
      <w:r>
        <w:rPr>
          <w:rFonts w:ascii="Times New Roman" w:hAnsi="Times New Roman" w:eastAsia="맑은 고딕"/>
          <w:b w:val="0"/>
          <w:sz w:val="22"/>
        </w:rPr>
        <w:t>1. 모델 성능: XGBoost가 두 데이터셋 모두에서 0.75~0.78 범위의 AUROC를 보이며 메인 예측 모델로 적합하다. TabNet은 어텐션 추출용 보조 모델로 유효하다.</w:t>
      </w:r>
    </w:p>
    <w:p>
      <w:pPr>
        <w:spacing w:line="384" w:lineRule="auto" w:before="0" w:after="120"/>
        <w:ind w:firstLine="283"/>
        <w:jc w:val="left"/>
      </w:pPr>
      <w:r>
        <w:rPr>
          <w:rFonts w:ascii="Times New Roman" w:hAnsi="Times New Roman" w:eastAsia="맑은 고딕"/>
          <w:b w:val="0"/>
          <w:sz w:val="22"/>
        </w:rPr>
        <w:t>2. SHAP × 어텐션 ρ ≈ 0.11: 두 데이터셋에서 거의 동일한 약한 양의 상관이 일관되게 관찰되며, fusion 메커니즘의 정당성을 정량 입증한다.</w:t>
      </w:r>
    </w:p>
    <w:p>
      <w:pPr>
        <w:spacing w:line="384" w:lineRule="auto" w:before="0" w:after="120"/>
        <w:ind w:firstLine="283"/>
        <w:jc w:val="left"/>
      </w:pPr>
      <w:r>
        <w:rPr>
          <w:rFonts w:ascii="Times New Roman" w:hAnsi="Times New Roman" w:eastAsia="맑은 고딕"/>
          <w:b w:val="0"/>
          <w:sz w:val="22"/>
        </w:rPr>
        <w:t>3. NLI Entailment fusion 일관 1위: 두 데이터셋에서 단조 증가 패턴(no_shap &lt; generic_rag &lt; shaponly &lt; fusion)이 동일하게 관찰되며, fusion의 의미적 충실성 우월성이 입증된다.</w:t>
      </w:r>
    </w:p>
    <w:p>
      <w:pPr>
        <w:spacing w:line="384" w:lineRule="auto" w:before="0" w:after="120"/>
        <w:ind w:firstLine="283"/>
        <w:jc w:val="left"/>
      </w:pPr>
      <w:r>
        <w:rPr>
          <w:rFonts w:ascii="Times New Roman" w:hAnsi="Times New Roman" w:eastAsia="맑은 고딕"/>
          <w:b w:val="0"/>
          <w:sz w:val="22"/>
        </w:rPr>
        <w:t>4. 환각 차단 vs fact-grounding 분리: 환각률 0%는 hard constraint만으로 충분하며, fusion의 차별성은 fact-grounded 충실성과 값 정확 인용 에서 발견된다.</w:t>
      </w:r>
    </w:p>
    <w:p>
      <w:pPr>
        <w:spacing w:line="384" w:lineRule="auto" w:before="0" w:after="120"/>
        <w:ind w:firstLine="283"/>
        <w:jc w:val="left"/>
      </w:pPr>
      <w:r>
        <w:rPr>
          <w:rFonts w:ascii="Times New Roman" w:hAnsi="Times New Roman" w:eastAsia="맑은 고딕"/>
          <w:b w:val="0"/>
          <w:sz w:val="22"/>
        </w:rPr>
        <w:t>5. 사실성 vs 친화성 trade-off: Customer clarity에서 fusion(2.67) &lt; generic_rag(4.93)의 큰 격차가 관찰되며, 응용 시나리오별 mode 선택 trade-off 가 정량 입증된다.</w:t>
      </w:r>
    </w:p>
    <w:p>
      <w:pPr>
        <w:spacing w:line="384" w:lineRule="auto" w:before="0" w:after="120"/>
        <w:ind w:firstLine="283"/>
        <w:jc w:val="left"/>
      </w:pPr>
      <w:r>
        <w:rPr>
          <w:rFonts w:ascii="Times New Roman" w:hAnsi="Times New Roman" w:eastAsia="맑은 고딕"/>
          <w:b w:val="0"/>
          <w:sz w:val="22"/>
        </w:rPr>
        <w:t>6. Reweighing 공정성 4/4 통과: AUROC 손실 0.004 이내로 4가지 보호 속성 × 데이터셋 조합 모두에서 4/5 규칙을 통과한다.</w:t>
      </w:r>
    </w:p>
    <w:p>
      <w:pPr>
        <w:spacing w:line="384" w:lineRule="auto" w:before="0" w:after="120"/>
        <w:ind w:firstLine="283"/>
        <w:jc w:val="left"/>
      </w:pPr>
      <w:r>
        <w:rPr>
          <w:rFonts w:ascii="Times New Roman" w:hAnsi="Times New Roman" w:eastAsia="맑은 고딕"/>
          <w:b w:val="0"/>
          <w:sz w:val="22"/>
        </w:rPr>
        <w:t>다음 제7장에서는 이 결과들의 학술적 의미와 한계, 그리고 향후 연구 방향을 논의한다.</w:t>
      </w:r>
    </w:p>
    <w:p>
      <w:r>
        <w:br w:type="page"/>
      </w:r>
    </w:p>
    <w:p>
      <w:pPr>
        <w:pStyle w:val="Heading1"/>
        <w:spacing w:line="384" w:lineRule="auto" w:before="480" w:after="360"/>
        <w:jc w:val="center"/>
      </w:pPr>
      <w:r>
        <w:rPr>
          <w:rFonts w:ascii="Times New Roman" w:hAnsi="Times New Roman" w:eastAsia="맑은 고딕"/>
          <w:b/>
          <w:color w:val="000000"/>
          <w:sz w:val="32"/>
        </w:rPr>
        <w:t>제 5 장. 결론 및 시사점</w:t>
      </w:r>
    </w:p>
    <w:p>
      <w:pPr>
        <w:spacing w:line="384" w:lineRule="auto" w:before="0" w:after="240"/>
        <w:ind w:firstLine="283"/>
        <w:jc w:val="left"/>
      </w:pPr>
      <w:r>
        <w:rPr>
          <w:rFonts w:ascii="Times New Roman" w:hAnsi="Times New Roman" w:eastAsia="맑은 고딕"/>
          <w:b w:val="0"/>
          <w:sz w:val="22"/>
        </w:rPr>
        <w:t>본 장은 본 연구의 핵심 발견과 한계를 honest reporting의 관점에서 정리(5.1)하고, 이를 바탕으로 학술적·산업적 결론과 향후 연구 방향(5.2)을 제시한다.</w:t>
      </w:r>
    </w:p>
    <w:p>
      <w:pPr>
        <w:spacing w:line="384" w:lineRule="auto" w:before="0" w:after="120"/>
        <w:ind w:firstLine="283"/>
        <w:jc w:val="left"/>
      </w:pPr>
      <w:r>
        <w:rPr>
          <w:rFonts w:ascii="Times New Roman" w:hAnsi="Times New Roman" w:eastAsia="맑은 고딕"/>
          <w:b w:val="0"/>
          <w:sz w:val="22"/>
        </w:rPr>
        <w:t>본 장은 제6장의 분석 결과가 갖는 학술적·산업적 의미를 정리하고, 본 연구의 한계와 향후 연구 방향을 honest reporting 의 관점에서 명시적으로 논의한다.</w:t>
      </w:r>
    </w:p>
    <w:p>
      <w:pPr>
        <w:pStyle w:val="Heading3"/>
        <w:spacing w:line="384" w:lineRule="auto" w:before="240" w:after="120"/>
        <w:jc w:val="left"/>
      </w:pPr>
      <w:r>
        <w:rPr>
          <w:rFonts w:ascii="Times New Roman" w:hAnsi="Times New Roman" w:eastAsia="맑은 고딕"/>
          <w:b/>
          <w:color w:val="000000"/>
          <w:sz w:val="22"/>
        </w:rPr>
        <w:t>5.1.1 본 연구의 핵심 발견</w:t>
      </w:r>
    </w:p>
    <w:p>
      <w:pPr>
        <w:spacing w:line="384" w:lineRule="auto" w:before="0" w:after="120"/>
        <w:ind w:firstLine="283"/>
        <w:jc w:val="left"/>
      </w:pPr>
      <w:r>
        <w:rPr>
          <w:rFonts w:ascii="Times New Roman" w:hAnsi="Times New Roman" w:eastAsia="맑은 고딕"/>
          <w:b w:val="0"/>
          <w:sz w:val="22"/>
        </w:rPr>
        <w:t>#### (a) Fusion 메커니즘의 일관 우월성</w:t>
      </w:r>
    </w:p>
    <w:p>
      <w:pPr>
        <w:spacing w:line="384" w:lineRule="auto" w:before="0" w:after="120"/>
        <w:ind w:firstLine="283"/>
        <w:jc w:val="left"/>
      </w:pPr>
      <w:r>
        <w:rPr>
          <w:rFonts w:ascii="Times New Roman" w:hAnsi="Times New Roman" w:eastAsia="맑은 고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384" w:lineRule="auto" w:before="0" w:after="120"/>
        <w:ind w:firstLine="283"/>
        <w:jc w:val="left"/>
      </w:pPr>
      <w:r>
        <w:rPr>
          <w:rFonts w:ascii="Times New Roman" w:hAnsi="Times New Roman" w:eastAsia="맑은 고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spacing w:line="384" w:lineRule="auto" w:before="0" w:after="120"/>
        <w:ind w:firstLine="283"/>
        <w:jc w:val="left"/>
      </w:pPr>
      <w:r>
        <w:rPr>
          <w:rFonts w:ascii="Times New Roman" w:hAnsi="Times New Roman" w:eastAsia="맑은 고딕"/>
          <w:b w:val="0"/>
          <w:sz w:val="22"/>
        </w:rPr>
        <w:t>#### (b) 환각 차단과 fact-grounding의 분리</w:t>
      </w:r>
    </w:p>
    <w:p>
      <w:pPr>
        <w:spacing w:line="384" w:lineRule="auto" w:before="0" w:after="120"/>
        <w:ind w:firstLine="283"/>
        <w:jc w:val="left"/>
      </w:pPr>
      <w:r>
        <w:rPr>
          <w:rFonts w:ascii="Times New Roman" w:hAnsi="Times New Roman" w:eastAsia="맑은 고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384" w:lineRule="auto" w:before="0" w:after="120"/>
        <w:ind w:firstLine="283"/>
        <w:jc w:val="left"/>
      </w:pPr>
      <w:r>
        <w:rPr>
          <w:rFonts w:ascii="Times New Roman" w:hAnsi="Times New Roman" w:eastAsia="맑은 고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spacing w:line="384" w:lineRule="auto" w:before="0" w:after="120"/>
        <w:ind w:firstLine="283"/>
        <w:jc w:val="left"/>
      </w:pPr>
      <w:r>
        <w:rPr>
          <w:rFonts w:ascii="Times New Roman" w:hAnsi="Times New Roman" w:eastAsia="맑은 고딕"/>
          <w:b w:val="0"/>
          <w:sz w:val="22"/>
        </w:rPr>
        <w:t>#### (c) 데이터 복잡도에 따른 모드 선택 trade-off</w:t>
      </w:r>
    </w:p>
    <w:p>
      <w:pPr>
        <w:spacing w:line="384" w:lineRule="auto" w:before="0" w:after="120"/>
        <w:ind w:firstLine="283"/>
        <w:jc w:val="left"/>
      </w:pPr>
      <w:r>
        <w:rPr>
          <w:rFonts w:ascii="Times New Roman" w:hAnsi="Times New Roman" w:eastAsia="맑은 고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384" w:lineRule="auto" w:before="0" w:after="120"/>
        <w:ind w:firstLine="283"/>
        <w:jc w:val="left"/>
      </w:pPr>
      <w:r>
        <w:rPr>
          <w:rFonts w:ascii="Times New Roman" w:hAnsi="Times New Roman" w:eastAsia="맑은 고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spacing w:line="384" w:lineRule="auto" w:before="0" w:after="120"/>
        <w:ind w:firstLine="283"/>
        <w:jc w:val="left"/>
      </w:pPr>
      <w:r>
        <w:rPr>
          <w:rFonts w:ascii="Times New Roman" w:hAnsi="Times New Roman" w:eastAsia="맑은 고딕"/>
          <w:b w:val="0"/>
          <w:sz w:val="22"/>
        </w:rPr>
        <w:t>#### (d) 사실성과 친화성의 trade-off</w:t>
      </w:r>
    </w:p>
    <w:p>
      <w:pPr>
        <w:spacing w:line="384" w:lineRule="auto" w:before="0" w:after="120"/>
        <w:ind w:firstLine="283"/>
        <w:jc w:val="left"/>
      </w:pPr>
      <w:r>
        <w:rPr>
          <w:rFonts w:ascii="Times New Roman" w:hAnsi="Times New Roman" w:eastAsia="맑은 고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384" w:lineRule="auto" w:before="0" w:after="120"/>
        <w:ind w:firstLine="283"/>
        <w:jc w:val="left"/>
      </w:pPr>
      <w:r>
        <w:rPr>
          <w:rFonts w:ascii="Times New Roman" w:hAnsi="Times New Roman" w:eastAsia="맑은 고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pStyle w:val="Heading3"/>
        <w:spacing w:line="384" w:lineRule="auto" w:before="240" w:after="120"/>
        <w:jc w:val="left"/>
      </w:pPr>
      <w:r>
        <w:rPr>
          <w:rFonts w:ascii="Times New Roman" w:hAnsi="Times New Roman" w:eastAsia="맑은 고딕"/>
          <w:b/>
          <w:color w:val="000000"/>
          <w:sz w:val="22"/>
        </w:rPr>
        <w:t>5.1.2 응용 시사점</w:t>
      </w:r>
    </w:p>
    <w:p>
      <w:pPr>
        <w:spacing w:line="384" w:lineRule="auto" w:before="0" w:after="120"/>
        <w:ind w:firstLine="283"/>
        <w:jc w:val="left"/>
      </w:pPr>
      <w:r>
        <w:rPr>
          <w:rFonts w:ascii="Times New Roman" w:hAnsi="Times New Roman" w:eastAsia="맑은 고딕"/>
          <w:b w:val="0"/>
          <w:sz w:val="22"/>
        </w:rPr>
        <w:t>#### (a) 응용 시나리오별 모드 선택 가이드</w:t>
      </w:r>
    </w:p>
    <w:p>
      <w:pPr>
        <w:spacing w:line="384" w:lineRule="auto" w:before="0" w:after="120"/>
        <w:ind w:firstLine="283"/>
        <w:jc w:val="left"/>
      </w:pPr>
      <w:r>
        <w:rPr>
          <w:rFonts w:ascii="Times New Roman" w:hAnsi="Times New Roman" w:eastAsia="맑은 고딕"/>
          <w:b w:val="0"/>
          <w:sz w:val="22"/>
        </w:rPr>
        <w:t>본 연구의 결과는 신용평가 자연어 설명 시스템의 응용 시나리오별로 다음과 같은 모드 선택을 제시한다.</w:t>
      </w:r>
    </w:p>
    <w:p>
      <w:pPr>
        <w:spacing w:line="384" w:lineRule="auto" w:before="0" w:after="120"/>
        <w:ind w:firstLine="283"/>
        <w:jc w:val="left"/>
      </w:pPr>
      <w:r>
        <w:rPr>
          <w:rFonts w:ascii="Times New Roman" w:hAnsi="Times New Roman" w:eastAsia="맑은 고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384" w:lineRule="auto" w:before="0" w:after="120"/>
        <w:ind w:firstLine="283"/>
        <w:jc w:val="left"/>
      </w:pPr>
      <w:r>
        <w:rPr>
          <w:rFonts w:ascii="Times New Roman" w:hAnsi="Times New Roman" w:eastAsia="맑은 고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384" w:lineRule="auto" w:before="0" w:after="120"/>
        <w:ind w:firstLine="283"/>
        <w:jc w:val="left"/>
      </w:pPr>
      <w:r>
        <w:rPr>
          <w:rFonts w:ascii="Times New Roman" w:hAnsi="Times New Roman" w:eastAsia="맑은 고딕"/>
          <w:b w:val="0"/>
          <w:sz w:val="22"/>
        </w:rPr>
        <w:t>• 소수 정형 데이터셋 (≤ 100 features): 데이터 복잡도가 낮은 경우 generic_rag와 fusion의 차이가 작을 수 있음. 학술적 신뢰성이 핵심이라면 fusion, 운영 단순성이 핵심이라면 generic_rag.</w:t>
      </w:r>
    </w:p>
    <w:p>
      <w:pPr>
        <w:spacing w:line="384" w:lineRule="auto" w:before="0" w:after="120"/>
        <w:ind w:firstLine="283"/>
        <w:jc w:val="left"/>
      </w:pPr>
      <w:r>
        <w:rPr>
          <w:rFonts w:ascii="Times New Roman" w:hAnsi="Times New Roman" w:eastAsia="맑은 고딕"/>
          <w:b w:val="0"/>
          <w:sz w:val="22"/>
        </w:rPr>
        <w:t>#### (b) hard constraint의 산업 적용</w:t>
      </w:r>
    </w:p>
    <w:p>
      <w:pPr>
        <w:spacing w:line="384" w:lineRule="auto" w:before="0" w:after="120"/>
        <w:ind w:firstLine="283"/>
        <w:jc w:val="left"/>
      </w:pPr>
      <w:r>
        <w:rPr>
          <w:rFonts w:ascii="Times New Roman" w:hAnsi="Times New Roman" w:eastAsia="맑은 고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spacing w:line="384" w:lineRule="auto" w:before="0" w:after="120"/>
        <w:ind w:firstLine="283"/>
        <w:jc w:val="left"/>
      </w:pPr>
      <w:r>
        <w:rPr>
          <w:rFonts w:ascii="Times New Roman" w:hAnsi="Times New Roman" w:eastAsia="맑은 고딕"/>
          <w:b w:val="0"/>
          <w:sz w:val="22"/>
        </w:rPr>
        <w:t>#### (c) 공정성 보정의 무손실 적용</w:t>
      </w:r>
    </w:p>
    <w:p>
      <w:pPr>
        <w:spacing w:line="384" w:lineRule="auto" w:before="0" w:after="120"/>
        <w:ind w:firstLine="283"/>
        <w:jc w:val="left"/>
      </w:pPr>
      <w:r>
        <w:rPr>
          <w:rFonts w:ascii="Times New Roman" w:hAnsi="Times New Roman" w:eastAsia="맑은 고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pStyle w:val="Heading3"/>
        <w:spacing w:line="384" w:lineRule="auto" w:before="240" w:after="120"/>
        <w:jc w:val="left"/>
      </w:pPr>
      <w:r>
        <w:rPr>
          <w:rFonts w:ascii="Times New Roman" w:hAnsi="Times New Roman" w:eastAsia="맑은 고딕"/>
          <w:b/>
          <w:color w:val="000000"/>
          <w:sz w:val="22"/>
        </w:rPr>
        <w:t>5.1.3 본 연구의 한계 (Honest Reporting)</w:t>
      </w:r>
    </w:p>
    <w:p>
      <w:pPr>
        <w:spacing w:line="384" w:lineRule="auto" w:before="0" w:after="120"/>
        <w:ind w:firstLine="283"/>
        <w:jc w:val="left"/>
      </w:pPr>
      <w:r>
        <w:rPr>
          <w:rFonts w:ascii="Times New Roman" w:hAnsi="Times New Roman" w:eastAsia="맑은 고딕"/>
          <w:b w:val="0"/>
          <w:sz w:val="22"/>
        </w:rPr>
        <w:t>본 연구는 제한된 자원과 시간 범위 내에서 수행된 석사학위 연구로, 다음과 같은 명시적 한계를 갖는다.</w:t>
      </w:r>
    </w:p>
    <w:p>
      <w:pPr>
        <w:spacing w:line="384" w:lineRule="auto" w:before="0" w:after="120"/>
        <w:ind w:firstLine="283"/>
        <w:jc w:val="left"/>
      </w:pPr>
      <w:r>
        <w:rPr>
          <w:rFonts w:ascii="Times New Roman" w:hAnsi="Times New Roman" w:eastAsia="맑은 고딕"/>
          <w:b w:val="0"/>
          <w:sz w:val="22"/>
        </w:rPr>
        <w:t>#### (a) 표본 크기의 한계</w:t>
      </w:r>
    </w:p>
    <w:p>
      <w:pPr>
        <w:spacing w:line="384" w:lineRule="auto" w:before="0" w:after="120"/>
        <w:ind w:firstLine="283"/>
        <w:jc w:val="left"/>
      </w:pPr>
      <w:r>
        <w:rPr>
          <w:rFonts w:ascii="Times New Roman" w:hAnsi="Times New Roman" w:eastAsia="맑은 고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spacing w:line="384" w:lineRule="auto" w:before="0" w:after="120"/>
        <w:ind w:firstLine="283"/>
        <w:jc w:val="left"/>
      </w:pPr>
      <w:r>
        <w:rPr>
          <w:rFonts w:ascii="Times New Roman" w:hAnsi="Times New Roman" w:eastAsia="맑은 고딕"/>
          <w:b w:val="0"/>
          <w:sz w:val="22"/>
        </w:rPr>
        <w:t>#### (b) 정식 IRB 인간평가의 부재</w:t>
      </w:r>
    </w:p>
    <w:p>
      <w:pPr>
        <w:spacing w:line="384" w:lineRule="auto" w:before="0" w:after="120"/>
        <w:ind w:firstLine="283"/>
        <w:jc w:val="left"/>
      </w:pPr>
      <w:r>
        <w:rPr>
          <w:rFonts w:ascii="Times New Roman" w:hAnsi="Times New Roman" w:eastAsia="맑은 고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spacing w:line="384" w:lineRule="auto" w:before="0" w:after="120"/>
        <w:ind w:firstLine="283"/>
        <w:jc w:val="left"/>
      </w:pPr>
      <w:r>
        <w:rPr>
          <w:rFonts w:ascii="Times New Roman" w:hAnsi="Times New Roman" w:eastAsia="맑은 고딕"/>
          <w:b w:val="0"/>
          <w:sz w:val="22"/>
        </w:rPr>
        <w:t>#### (c) Hard Constraint 의존성</w:t>
      </w:r>
    </w:p>
    <w:p>
      <w:pPr>
        <w:spacing w:line="384" w:lineRule="auto" w:before="0" w:after="120"/>
        <w:ind w:firstLine="283"/>
        <w:jc w:val="left"/>
      </w:pPr>
      <w:r>
        <w:rPr>
          <w:rFonts w:ascii="Times New Roman" w:hAnsi="Times New Roman" w:eastAsia="맑은 고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spacing w:line="384" w:lineRule="auto" w:before="0" w:after="120"/>
        <w:ind w:firstLine="283"/>
        <w:jc w:val="left"/>
      </w:pPr>
      <w:r>
        <w:rPr>
          <w:rFonts w:ascii="Times New Roman" w:hAnsi="Times New Roman" w:eastAsia="맑은 고딕"/>
          <w:b w:val="0"/>
          <w:sz w:val="22"/>
        </w:rPr>
        <w:t>#### (d) Customer Clarity 약점</w:t>
      </w:r>
    </w:p>
    <w:p>
      <w:pPr>
        <w:spacing w:line="384" w:lineRule="auto" w:before="0" w:after="120"/>
        <w:ind w:firstLine="283"/>
        <w:jc w:val="left"/>
      </w:pPr>
      <w:r>
        <w:rPr>
          <w:rFonts w:ascii="Times New Roman" w:hAnsi="Times New Roman" w:eastAsia="맑은 고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spacing w:line="384" w:lineRule="auto" w:before="0" w:after="120"/>
        <w:ind w:firstLine="283"/>
        <w:jc w:val="left"/>
      </w:pPr>
      <w:r>
        <w:rPr>
          <w:rFonts w:ascii="Times New Roman" w:hAnsi="Times New Roman" w:eastAsia="맑은 고딕"/>
          <w:b w:val="0"/>
          <w:sz w:val="22"/>
        </w:rPr>
        <w:t>#### (e) 한국어 humanize 매핑 의존성</w:t>
      </w:r>
    </w:p>
    <w:p>
      <w:pPr>
        <w:spacing w:line="384" w:lineRule="auto" w:before="0" w:after="120"/>
        <w:ind w:firstLine="283"/>
        <w:jc w:val="left"/>
      </w:pPr>
      <w:r>
        <w:rPr>
          <w:rFonts w:ascii="Times New Roman" w:hAnsi="Times New Roman" w:eastAsia="맑은 고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spacing w:line="384" w:lineRule="auto" w:before="0" w:after="120"/>
        <w:ind w:firstLine="283"/>
        <w:jc w:val="left"/>
      </w:pPr>
      <w:r>
        <w:rPr>
          <w:rFonts w:ascii="Times New Roman" w:hAnsi="Times New Roman" w:eastAsia="맑은 고딕"/>
          <w:b w:val="0"/>
          <w:sz w:val="22"/>
        </w:rPr>
        <w:t>#### (f) 평가 도구 자체의 한계</w:t>
      </w:r>
    </w:p>
    <w:p>
      <w:pPr>
        <w:spacing w:line="384" w:lineRule="auto" w:before="0" w:after="120"/>
        <w:ind w:firstLine="283"/>
        <w:jc w:val="left"/>
      </w:pPr>
      <w:r>
        <w:rPr>
          <w:rFonts w:ascii="Times New Roman" w:hAnsi="Times New Roman" w:eastAsia="맑은 고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pStyle w:val="Heading3"/>
        <w:spacing w:line="384" w:lineRule="auto" w:before="240" w:after="120"/>
        <w:jc w:val="left"/>
      </w:pPr>
      <w:r>
        <w:rPr>
          <w:rFonts w:ascii="Times New Roman" w:hAnsi="Times New Roman" w:eastAsia="맑은 고딕"/>
          <w:b/>
          <w:color w:val="000000"/>
          <w:sz w:val="22"/>
        </w:rPr>
        <w:t>5.1.4 향후 연구 방향</w:t>
      </w:r>
    </w:p>
    <w:p>
      <w:pPr>
        <w:spacing w:line="384" w:lineRule="auto" w:before="0" w:after="120"/>
        <w:ind w:firstLine="283"/>
        <w:jc w:val="left"/>
      </w:pPr>
      <w:r>
        <w:rPr>
          <w:rFonts w:ascii="Times New Roman" w:hAnsi="Times New Roman" w:eastAsia="맑은 고딕"/>
          <w:b w:val="0"/>
          <w:sz w:val="22"/>
        </w:rPr>
        <w:t>본 연구의 한계와 발견을 바탕으로 다음 연구 방향을 제시한다.</w:t>
      </w:r>
    </w:p>
    <w:p>
      <w:pPr>
        <w:spacing w:line="384" w:lineRule="auto" w:before="0" w:after="120"/>
        <w:ind w:firstLine="283"/>
        <w:jc w:val="left"/>
      </w:pPr>
      <w:r>
        <w:rPr>
          <w:rFonts w:ascii="Times New Roman" w:hAnsi="Times New Roman" w:eastAsia="맑은 고딕"/>
          <w:b w:val="0"/>
          <w:sz w:val="22"/>
        </w:rPr>
        <w:t>#### (a) 정식 IRB 인간 평가</w:t>
      </w:r>
    </w:p>
    <w:p>
      <w:pPr>
        <w:spacing w:line="384" w:lineRule="auto" w:before="0" w:after="120"/>
        <w:ind w:firstLine="283"/>
        <w:jc w:val="left"/>
      </w:pPr>
      <w:r>
        <w:rPr>
          <w:rFonts w:ascii="Times New Roman" w:hAnsi="Times New Roman" w:eastAsia="맑은 고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spacing w:line="384" w:lineRule="auto" w:before="0" w:after="120"/>
        <w:ind w:firstLine="283"/>
        <w:jc w:val="left"/>
      </w:pPr>
      <w:r>
        <w:rPr>
          <w:rFonts w:ascii="Times New Roman" w:hAnsi="Times New Roman" w:eastAsia="맑은 고딕"/>
          <w:b w:val="0"/>
          <w:sz w:val="22"/>
        </w:rPr>
        <w:t>#### (b) 추가 데이터셋 일반화</w:t>
      </w:r>
    </w:p>
    <w:p>
      <w:pPr>
        <w:spacing w:line="384" w:lineRule="auto" w:before="0" w:after="120"/>
        <w:ind w:firstLine="283"/>
        <w:jc w:val="left"/>
      </w:pPr>
      <w:r>
        <w:rPr>
          <w:rFonts w:ascii="Times New Roman" w:hAnsi="Times New Roman" w:eastAsia="맑은 고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384" w:lineRule="auto" w:before="0" w:after="120"/>
        <w:ind w:firstLine="283"/>
        <w:jc w:val="left"/>
      </w:pPr>
      <w:r>
        <w:rPr>
          <w:rFonts w:ascii="Times New Roman" w:hAnsi="Times New Roman" w:eastAsia="맑은 고딕"/>
          <w:b w:val="0"/>
          <w:sz w:val="22"/>
        </w:rPr>
        <w:t>• UCI Australian Credit (690 × 14): 중간 복잡도, 호주 신용평가 도메인</w:t>
      </w:r>
    </w:p>
    <w:p>
      <w:pPr>
        <w:spacing w:line="384" w:lineRule="auto" w:before="0" w:after="120"/>
        <w:ind w:firstLine="283"/>
        <w:jc w:val="left"/>
      </w:pPr>
      <w:r>
        <w:rPr>
          <w:rFonts w:ascii="Times New Roman" w:hAnsi="Times New Roman" w:eastAsia="맑은 고딕"/>
          <w:b w:val="0"/>
          <w:sz w:val="22"/>
        </w:rPr>
        <w:t>• Lending Club (~1.3M × 150): 미국 P2P 대출 도메인, 대규모</w:t>
      </w:r>
    </w:p>
    <w:p>
      <w:pPr>
        <w:spacing w:line="384" w:lineRule="auto" w:before="0" w:after="120"/>
        <w:ind w:firstLine="283"/>
        <w:jc w:val="left"/>
      </w:pPr>
      <w:r>
        <w:rPr>
          <w:rFonts w:ascii="Times New Roman" w:hAnsi="Times New Roman" w:eastAsia="맑은 고딕"/>
          <w:b w:val="0"/>
          <w:sz w:val="22"/>
        </w:rPr>
        <w:t>• Korea Credit Bureau 합성 데이터: 한국 신용평가 도메인 (구할 수 있는 경우)</w:t>
      </w:r>
    </w:p>
    <w:p>
      <w:pPr>
        <w:spacing w:line="384" w:lineRule="auto" w:before="0" w:after="120"/>
        <w:ind w:firstLine="283"/>
        <w:jc w:val="left"/>
      </w:pPr>
      <w:r>
        <w:rPr>
          <w:rFonts w:ascii="Times New Roman" w:hAnsi="Times New Roman" w:eastAsia="맑은 고딕"/>
          <w:b w:val="0"/>
          <w:sz w:val="22"/>
        </w:rPr>
        <w:t>각 데이터셋에서 본 연구의 메커니즘 일반화를 추가 검증하면, 데이터 복잡도 × 도메인 × 부도율 의 다차원 환경에서 mode 선택 가이드를 더 견고히 할 수 있다.</w:t>
      </w:r>
    </w:p>
    <w:p>
      <w:pPr>
        <w:spacing w:line="384" w:lineRule="auto" w:before="0" w:after="120"/>
        <w:ind w:firstLine="283"/>
        <w:jc w:val="left"/>
      </w:pPr>
      <w:r>
        <w:rPr>
          <w:rFonts w:ascii="Times New Roman" w:hAnsi="Times New Roman" w:eastAsia="맑은 고딕"/>
          <w:b w:val="0"/>
          <w:sz w:val="22"/>
        </w:rPr>
        <w:t>#### (c) 3-way Ablation (Attention 단독 검증)</w:t>
      </w:r>
    </w:p>
    <w:p>
      <w:pPr>
        <w:spacing w:line="384" w:lineRule="auto" w:before="0" w:after="120"/>
        <w:ind w:firstLine="283"/>
        <w:jc w:val="left"/>
      </w:pPr>
      <w:r>
        <w:rPr>
          <w:rFonts w:ascii="Times New Roman" w:hAnsi="Times New Roman" w:eastAsia="맑은 고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spacing w:line="384" w:lineRule="auto" w:before="0" w:after="120"/>
        <w:ind w:firstLine="283"/>
        <w:jc w:val="left"/>
      </w:pPr>
      <w:r>
        <w:rPr>
          <w:rFonts w:ascii="Times New Roman" w:hAnsi="Times New Roman" w:eastAsia="맑은 고딕"/>
          <w:b w:val="0"/>
          <w:sz w:val="22"/>
        </w:rPr>
        <w:t>#### (d) Customer-friendly 표현 정제</w:t>
      </w:r>
    </w:p>
    <w:p>
      <w:pPr>
        <w:spacing w:line="384" w:lineRule="auto" w:before="0" w:after="120"/>
        <w:ind w:firstLine="283"/>
        <w:jc w:val="left"/>
      </w:pPr>
      <w:r>
        <w:rPr>
          <w:rFonts w:ascii="Times New Roman" w:hAnsi="Times New Roman" w:eastAsia="맑은 고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384" w:lineRule="auto" w:before="0" w:after="120"/>
        <w:ind w:firstLine="283"/>
        <w:jc w:val="left"/>
      </w:pPr>
      <w:r>
        <w:rPr>
          <w:rFonts w:ascii="Times New Roman" w:hAnsi="Times New Roman" w:eastAsia="맑은 고딕"/>
          <w:b w:val="0"/>
          <w:sz w:val="22"/>
        </w:rPr>
        <w:t>• SHAP 부호의 자연어화: "+/-" 대신 "부도 가능성을 높이는/낮추는"</w:t>
      </w:r>
    </w:p>
    <w:p>
      <w:pPr>
        <w:spacing w:line="384" w:lineRule="auto" w:before="0" w:after="120"/>
        <w:ind w:firstLine="283"/>
        <w:jc w:val="left"/>
      </w:pPr>
      <w:r>
        <w:rPr>
          <w:rFonts w:ascii="Times New Roman" w:hAnsi="Times New Roman" w:eastAsia="맑은 고딕"/>
          <w:b w:val="0"/>
          <w:sz w:val="22"/>
        </w:rPr>
        <w:t>• Agreement 라벨의 직관 표현화: "agreed" 대신 "두 분석 방법이 모두 본"</w:t>
      </w:r>
    </w:p>
    <w:p>
      <w:pPr>
        <w:spacing w:line="384" w:lineRule="auto" w:before="0" w:after="120"/>
        <w:ind w:firstLine="283"/>
        <w:jc w:val="left"/>
      </w:pPr>
      <w:r>
        <w:rPr>
          <w:rFonts w:ascii="Times New Roman" w:hAnsi="Times New Roman" w:eastAsia="맑은 고딕"/>
          <w:b w:val="0"/>
          <w:sz w:val="22"/>
        </w:rPr>
        <w:t>• 정성 표현의 도입: "매우 큰 영향(SHAP 0.95)" 등</w:t>
      </w:r>
    </w:p>
    <w:p>
      <w:pPr>
        <w:spacing w:line="384" w:lineRule="auto" w:before="0" w:after="120"/>
        <w:ind w:firstLine="283"/>
        <w:jc w:val="left"/>
      </w:pPr>
      <w:r>
        <w:rPr>
          <w:rFonts w:ascii="Times New Roman" w:hAnsi="Times New Roman" w:eastAsia="맑은 고딕"/>
          <w:b w:val="0"/>
          <w:sz w:val="22"/>
        </w:rPr>
        <w:t>다만 이러한 표현 변경은 NLI 사실성과의 trade-off를 야기할 수 있으므로, 사실성 손실 최소화 + 친화성 일부 향상 의 하이브리드 접근이 필요하다.</w:t>
      </w:r>
    </w:p>
    <w:p>
      <w:pPr>
        <w:spacing w:line="384" w:lineRule="auto" w:before="0" w:after="120"/>
        <w:ind w:firstLine="283"/>
        <w:jc w:val="left"/>
      </w:pPr>
      <w:r>
        <w:rPr>
          <w:rFonts w:ascii="Times New Roman" w:hAnsi="Times New Roman" w:eastAsia="맑은 고딕"/>
          <w:b w:val="0"/>
          <w:sz w:val="22"/>
        </w:rPr>
        <w:t>#### (e) 평가 도구의 다중화</w:t>
      </w:r>
    </w:p>
    <w:p>
      <w:pPr>
        <w:spacing w:line="384" w:lineRule="auto" w:before="0" w:after="120"/>
        <w:ind w:firstLine="283"/>
        <w:jc w:val="left"/>
      </w:pPr>
      <w:r>
        <w:rPr>
          <w:rFonts w:ascii="Times New Roman" w:hAnsi="Times New Roman" w:eastAsia="맑은 고딕"/>
          <w:b w:val="0"/>
          <w:sz w:val="22"/>
        </w:rPr>
        <w:t>본 연구의 평가 신뢰성을 강화하기 위해 다음과 같은 다중화가 가능하다.</w:t>
      </w:r>
    </w:p>
    <w:p>
      <w:pPr>
        <w:spacing w:line="384" w:lineRule="auto" w:before="0" w:after="120"/>
        <w:ind w:firstLine="283"/>
        <w:jc w:val="left"/>
      </w:pPr>
      <w:r>
        <w:rPr>
          <w:rFonts w:ascii="Times New Roman" w:hAnsi="Times New Roman" w:eastAsia="맑은 고딕"/>
          <w:b w:val="0"/>
          <w:sz w:val="22"/>
        </w:rPr>
        <w:t>• NLI 모델 ensemble: mDeBERTa-v3 외에 KLUE-NLI, KoBERT-NLI 등 한국어 전용 NLI 모델 추가</w:t>
      </w:r>
    </w:p>
    <w:p>
      <w:pPr>
        <w:spacing w:line="384" w:lineRule="auto" w:before="0" w:after="120"/>
        <w:ind w:firstLine="283"/>
        <w:jc w:val="left"/>
      </w:pPr>
      <w:r>
        <w:rPr>
          <w:rFonts w:ascii="Times New Roman" w:hAnsi="Times New Roman" w:eastAsia="맑은 고딕"/>
          <w:b w:val="0"/>
          <w:sz w:val="22"/>
        </w:rPr>
        <w:t>• LLM judge ensemble: Anthropic + Google + OpenAI GPT-5 등 3개 이상 judge로 G-Eval 평가</w:t>
      </w:r>
    </w:p>
    <w:p>
      <w:pPr>
        <w:spacing w:line="384" w:lineRule="auto" w:before="0" w:after="120"/>
        <w:ind w:firstLine="283"/>
        <w:jc w:val="left"/>
      </w:pPr>
      <w:r>
        <w:rPr>
          <w:rFonts w:ascii="Times New Roman" w:hAnsi="Times New Roman" w:eastAsia="맑은 고딕"/>
          <w:b w:val="0"/>
          <w:sz w:val="22"/>
        </w:rPr>
        <w:t>• Embedding-based sensitive leak: G-Eval에 더해 임베딩 cosine 거리로 민감 정보 노출 추가 측정</w:t>
      </w:r>
    </w:p>
    <w:p>
      <w:pPr>
        <w:spacing w:line="384" w:lineRule="auto" w:before="0" w:after="120"/>
        <w:ind w:firstLine="283"/>
        <w:jc w:val="left"/>
      </w:pPr>
      <w:r>
        <w:rPr>
          <w:rFonts w:ascii="Times New Roman" w:hAnsi="Times New Roman" w:eastAsia="맑은 고딕"/>
          <w:b w:val="0"/>
          <w:sz w:val="22"/>
        </w:rPr>
        <w:t>#### (f) 보조 테이블의 활용 확장</w:t>
      </w:r>
    </w:p>
    <w:p>
      <w:pPr>
        <w:spacing w:line="384" w:lineRule="auto" w:before="0" w:after="120"/>
        <w:ind w:firstLine="283"/>
        <w:jc w:val="left"/>
      </w:pPr>
      <w:r>
        <w:rPr>
          <w:rFonts w:ascii="Times New Roman" w:hAnsi="Times New Roman" w:eastAsia="맑은 고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pStyle w:val="Heading3"/>
        <w:spacing w:line="384" w:lineRule="auto" w:before="240" w:after="120"/>
        <w:jc w:val="left"/>
      </w:pPr>
      <w:r>
        <w:rPr>
          <w:rFonts w:ascii="Times New Roman" w:hAnsi="Times New Roman" w:eastAsia="맑은 고딕"/>
          <w:b/>
          <w:color w:val="000000"/>
          <w:sz w:val="22"/>
        </w:rPr>
        <w:t>5.1.5 종합 정리</w:t>
      </w:r>
    </w:p>
    <w:p>
      <w:pPr>
        <w:spacing w:line="384" w:lineRule="auto" w:before="0" w:after="120"/>
        <w:ind w:firstLine="283"/>
        <w:jc w:val="left"/>
      </w:pPr>
      <w:r>
        <w:rPr>
          <w:rFonts w:ascii="Times New Roman" w:hAnsi="Times New Roman" w:eastAsia="맑은 고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pPr>
        <w:pStyle w:val="Heading3"/>
        <w:spacing w:line="384" w:lineRule="auto" w:before="240" w:after="120"/>
        <w:jc w:val="left"/>
      </w:pPr>
      <w:r>
        <w:rPr>
          <w:rFonts w:ascii="Times New Roman" w:hAnsi="Times New Roman" w:eastAsia="맑은 고딕"/>
          <w:b/>
          <w:color w:val="000000"/>
          <w:sz w:val="22"/>
        </w:rPr>
        <w:t>5.2.1 연구 요약</w:t>
      </w:r>
    </w:p>
    <w:p>
      <w:pPr>
        <w:spacing w:line="384"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384" w:lineRule="auto" w:before="0" w:after="120"/>
        <w:ind w:firstLine="283"/>
        <w:jc w:val="left"/>
      </w:pPr>
      <w:r>
        <w:rPr>
          <w:rFonts w:ascii="Times New Roman" w:hAnsi="Times New Roman" w:eastAsia="맑은 고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384" w:lineRule="auto" w:before="0" w:after="120"/>
        <w:ind w:firstLine="283"/>
        <w:jc w:val="left"/>
      </w:pPr>
      <w:r>
        <w:rPr>
          <w:rFonts w:ascii="Times New Roman" w:hAnsi="Times New Roman" w:eastAsia="맑은 고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384" w:lineRule="auto" w:before="0" w:after="120"/>
        <w:ind w:firstLine="283"/>
        <w:jc w:val="left"/>
      </w:pPr>
      <w:r>
        <w:rPr>
          <w:rFonts w:ascii="Times New Roman" w:hAnsi="Times New Roman" w:eastAsia="맑은 고딕"/>
          <w:b w:val="0"/>
          <w:sz w:val="22"/>
        </w:rPr>
        <w:t>주요 결과는 다음과 같다.</w:t>
      </w:r>
    </w:p>
    <w:p>
      <w:pPr>
        <w:spacing w:line="384" w:lineRule="auto" w:before="0" w:after="120"/>
        <w:ind w:firstLine="283"/>
        <w:jc w:val="left"/>
      </w:pPr>
      <w:r>
        <w:rPr>
          <w:rFonts w:ascii="Times New Roman" w:hAnsi="Times New Roman" w:eastAsia="맑은 고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384" w:lineRule="auto" w:before="0" w:after="120"/>
        <w:ind w:firstLine="283"/>
        <w:jc w:val="left"/>
      </w:pPr>
      <w:r>
        <w:rPr>
          <w:rFonts w:ascii="Times New Roman" w:hAnsi="Times New Roman" w:eastAsia="맑은 고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384" w:lineRule="auto" w:before="0" w:after="120"/>
        <w:ind w:firstLine="283"/>
        <w:jc w:val="left"/>
      </w:pPr>
      <w:r>
        <w:rPr>
          <w:rFonts w:ascii="Times New Roman" w:hAnsi="Times New Roman" w:eastAsia="맑은 고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384" w:lineRule="auto" w:before="0" w:after="120"/>
        <w:ind w:firstLine="283"/>
        <w:jc w:val="left"/>
      </w:pPr>
      <w:r>
        <w:rPr>
          <w:rFonts w:ascii="Times New Roman" w:hAnsi="Times New Roman" w:eastAsia="맑은 고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384" w:lineRule="auto" w:before="0" w:after="120"/>
        <w:ind w:firstLine="283"/>
        <w:jc w:val="left"/>
      </w:pPr>
      <w:r>
        <w:rPr>
          <w:rFonts w:ascii="Times New Roman" w:hAnsi="Times New Roman" w:eastAsia="맑은 고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384" w:lineRule="auto" w:before="0" w:after="120"/>
        <w:ind w:firstLine="283"/>
        <w:jc w:val="left"/>
      </w:pPr>
      <w:r>
        <w:rPr>
          <w:rFonts w:ascii="Times New Roman" w:hAnsi="Times New Roman" w:eastAsia="맑은 고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384" w:lineRule="auto" w:before="0" w:after="120"/>
        <w:ind w:firstLine="283"/>
        <w:jc w:val="left"/>
      </w:pPr>
      <w:r>
        <w:rPr>
          <w:rFonts w:ascii="Times New Roman" w:hAnsi="Times New Roman" w:eastAsia="맑은 고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pStyle w:val="Heading3"/>
        <w:spacing w:line="384" w:lineRule="auto" w:before="240" w:after="120"/>
        <w:jc w:val="left"/>
      </w:pPr>
      <w:r>
        <w:rPr>
          <w:rFonts w:ascii="Times New Roman" w:hAnsi="Times New Roman" w:eastAsia="맑은 고딕"/>
          <w:b/>
          <w:color w:val="000000"/>
          <w:sz w:val="22"/>
        </w:rPr>
        <w:t>5.2.2 본 연구의 학술적 기여</w:t>
      </w:r>
    </w:p>
    <w:p>
      <w:pPr>
        <w:spacing w:line="384" w:lineRule="auto" w:before="0" w:after="120"/>
        <w:ind w:firstLine="283"/>
        <w:jc w:val="left"/>
      </w:pPr>
      <w:r>
        <w:rPr>
          <w:rFonts w:ascii="Times New Roman" w:hAnsi="Times New Roman" w:eastAsia="맑은 고딕"/>
          <w:b w:val="0"/>
          <w:sz w:val="22"/>
        </w:rPr>
        <w:t>본 연구는 다음과 같은 다섯 가지 학술적 기여를 제시한다.</w:t>
      </w:r>
    </w:p>
    <w:p>
      <w:pPr>
        <w:spacing w:line="384" w:lineRule="auto" w:before="0" w:after="120"/>
        <w:ind w:firstLine="283"/>
        <w:jc w:val="left"/>
      </w:pPr>
      <w:r>
        <w:rPr>
          <w:rFonts w:ascii="Times New Roman" w:hAnsi="Times New Roman" w:eastAsia="맑은 고딕"/>
          <w:b w:val="0"/>
          <w:sz w:val="22"/>
        </w:rPr>
        <w:t>#### (a) Agreement-aware Fusion Context의 신규 설계 (C1)</w:t>
      </w:r>
    </w:p>
    <w:p>
      <w:pPr>
        <w:spacing w:line="384" w:lineRule="auto" w:before="0" w:after="120"/>
        <w:ind w:firstLine="283"/>
        <w:jc w:val="left"/>
      </w:pPr>
      <w:r>
        <w:rPr>
          <w:rFonts w:ascii="Times New Roman" w:hAnsi="Times New Roman" w:eastAsia="맑은 고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spacing w:line="384" w:lineRule="auto" w:before="0" w:after="120"/>
        <w:ind w:firstLine="283"/>
        <w:jc w:val="left"/>
      </w:pPr>
      <w:r>
        <w:rPr>
          <w:rFonts w:ascii="Times New Roman" w:hAnsi="Times New Roman" w:eastAsia="맑은 고딕"/>
          <w:b w:val="0"/>
          <w:sz w:val="22"/>
        </w:rPr>
        <w:t>#### (b) 4-tier 다중 평가 프레임워크 구축 (C2)</w:t>
      </w:r>
    </w:p>
    <w:p>
      <w:pPr>
        <w:spacing w:line="384" w:lineRule="auto" w:before="0" w:after="120"/>
        <w:ind w:firstLine="283"/>
        <w:jc w:val="left"/>
      </w:pPr>
      <w:r>
        <w:rPr>
          <w:rFonts w:ascii="Times New Roman" w:hAnsi="Times New Roman" w:eastAsia="맑은 고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spacing w:line="384" w:lineRule="auto" w:before="0" w:after="120"/>
        <w:ind w:firstLine="283"/>
        <w:jc w:val="left"/>
      </w:pPr>
      <w:r>
        <w:rPr>
          <w:rFonts w:ascii="Times New Roman" w:hAnsi="Times New Roman" w:eastAsia="맑은 고딕"/>
          <w:b w:val="0"/>
          <w:sz w:val="22"/>
        </w:rPr>
        <w:t>#### (c) 환각 차단 vs fact-grounding의 분리 입증 (C3)</w:t>
      </w:r>
    </w:p>
    <w:p>
      <w:pPr>
        <w:spacing w:line="384" w:lineRule="auto" w:before="0" w:after="120"/>
        <w:ind w:firstLine="283"/>
        <w:jc w:val="left"/>
      </w:pPr>
      <w:r>
        <w:rPr>
          <w:rFonts w:ascii="Times New Roman" w:hAnsi="Times New Roman" w:eastAsia="맑은 고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spacing w:line="384" w:lineRule="auto" w:before="0" w:after="120"/>
        <w:ind w:firstLine="283"/>
        <w:jc w:val="left"/>
      </w:pPr>
      <w:r>
        <w:rPr>
          <w:rFonts w:ascii="Times New Roman" w:hAnsi="Times New Roman" w:eastAsia="맑은 고딕"/>
          <w:b w:val="0"/>
          <w:sz w:val="22"/>
        </w:rPr>
        <w:t>#### (d) 일반화 검증 (C4)</w:t>
      </w:r>
    </w:p>
    <w:p>
      <w:pPr>
        <w:spacing w:line="384" w:lineRule="auto" w:before="0" w:after="120"/>
        <w:ind w:firstLine="283"/>
        <w:jc w:val="left"/>
      </w:pPr>
      <w:r>
        <w:rPr>
          <w:rFonts w:ascii="Times New Roman" w:hAnsi="Times New Roman" w:eastAsia="맑은 고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spacing w:line="384" w:lineRule="auto" w:before="0" w:after="120"/>
        <w:ind w:firstLine="283"/>
        <w:jc w:val="left"/>
      </w:pPr>
      <w:r>
        <w:rPr>
          <w:rFonts w:ascii="Times New Roman" w:hAnsi="Times New Roman" w:eastAsia="맑은 고딕"/>
          <w:b w:val="0"/>
          <w:sz w:val="22"/>
        </w:rPr>
        <w:t>#### (e) 공정성 보정의 무손실 적용 (C5)</w:t>
      </w:r>
    </w:p>
    <w:p>
      <w:pPr>
        <w:spacing w:line="384" w:lineRule="auto" w:before="0" w:after="120"/>
        <w:ind w:firstLine="283"/>
        <w:jc w:val="left"/>
      </w:pPr>
      <w:r>
        <w:rPr>
          <w:rFonts w:ascii="Times New Roman" w:hAnsi="Times New Roman" w:eastAsia="맑은 고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pStyle w:val="Heading3"/>
        <w:spacing w:line="384" w:lineRule="auto" w:before="240" w:after="120"/>
        <w:jc w:val="left"/>
      </w:pPr>
      <w:r>
        <w:rPr>
          <w:rFonts w:ascii="Times New Roman" w:hAnsi="Times New Roman" w:eastAsia="맑은 고딕"/>
          <w:b/>
          <w:color w:val="000000"/>
          <w:sz w:val="22"/>
        </w:rPr>
        <w:t>5.2.3 산업적 시사점</w:t>
      </w:r>
    </w:p>
    <w:p>
      <w:pPr>
        <w:spacing w:line="384" w:lineRule="auto" w:before="0" w:after="120"/>
        <w:ind w:firstLine="283"/>
        <w:jc w:val="left"/>
      </w:pPr>
      <w:r>
        <w:rPr>
          <w:rFonts w:ascii="Times New Roman" w:hAnsi="Times New Roman" w:eastAsia="맑은 고딕"/>
          <w:b w:val="0"/>
          <w:sz w:val="22"/>
        </w:rPr>
        <w:t>본 연구의 결과는 신용평가 산업의 자연어 설명 시스템 도입에 다음과 같은 시사점을 제공한다.</w:t>
      </w:r>
    </w:p>
    <w:p>
      <w:pPr>
        <w:spacing w:line="384" w:lineRule="auto" w:before="0" w:after="120"/>
        <w:ind w:firstLine="283"/>
        <w:jc w:val="left"/>
      </w:pPr>
      <w:r>
        <w:rPr>
          <w:rFonts w:ascii="Times New Roman" w:hAnsi="Times New Roman" w:eastAsia="맑은 고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384" w:lineRule="auto" w:before="0" w:after="120"/>
        <w:ind w:firstLine="283"/>
        <w:jc w:val="left"/>
      </w:pPr>
      <w:r>
        <w:rPr>
          <w:rFonts w:ascii="Times New Roman" w:hAnsi="Times New Roman" w:eastAsia="맑은 고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384" w:lineRule="auto" w:before="0" w:after="120"/>
        <w:ind w:firstLine="283"/>
        <w:jc w:val="left"/>
      </w:pPr>
      <w:r>
        <w:rPr>
          <w:rFonts w:ascii="Times New Roman" w:hAnsi="Times New Roman" w:eastAsia="맑은 고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384" w:lineRule="auto" w:before="0" w:after="120"/>
        <w:ind w:firstLine="283"/>
        <w:jc w:val="left"/>
      </w:pPr>
      <w:r>
        <w:rPr>
          <w:rFonts w:ascii="Times New Roman" w:hAnsi="Times New Roman" w:eastAsia="맑은 고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pStyle w:val="Heading3"/>
        <w:spacing w:line="384" w:lineRule="auto" w:before="240" w:after="120"/>
        <w:jc w:val="left"/>
      </w:pPr>
      <w:r>
        <w:rPr>
          <w:rFonts w:ascii="Times New Roman" w:hAnsi="Times New Roman" w:eastAsia="맑은 고딕"/>
          <w:b/>
          <w:color w:val="000000"/>
          <w:sz w:val="22"/>
        </w:rPr>
        <w:t>5.2.4 마무리</w:t>
      </w:r>
    </w:p>
    <w:p>
      <w:pPr>
        <w:spacing w:line="384" w:lineRule="auto" w:before="0" w:after="120"/>
        <w:ind w:firstLine="283"/>
        <w:jc w:val="left"/>
      </w:pPr>
      <w:r>
        <w:rPr>
          <w:rFonts w:ascii="Times New Roman" w:hAnsi="Times New Roman" w:eastAsia="맑은 고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384" w:lineRule="auto" w:before="0" w:after="120"/>
        <w:ind w:firstLine="283"/>
        <w:jc w:val="left"/>
      </w:pPr>
      <w:r>
        <w:rPr>
          <w:rFonts w:ascii="Times New Roman" w:hAnsi="Times New Roman" w:eastAsia="맑은 고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384" w:lineRule="auto" w:before="0" w:after="120"/>
        <w:ind w:firstLine="283"/>
        <w:jc w:val="left"/>
      </w:pPr>
      <w:r>
        <w:rPr>
          <w:rFonts w:ascii="Times New Roman" w:hAnsi="Times New Roman" w:eastAsia="맑은 고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pStyle w:val="Heading1"/>
        <w:spacing w:line="384" w:lineRule="auto" w:before="480" w:after="360"/>
        <w:jc w:val="center"/>
      </w:pPr>
      <w:r>
        <w:rPr>
          <w:rFonts w:ascii="Times New Roman" w:hAnsi="Times New Roman" w:eastAsia="맑은 고딕"/>
          <w:b/>
          <w:color w:val="000000"/>
          <w:sz w:val="32"/>
        </w:rPr>
        <w:t>참고문헌 (References, IEEE Style)</w:t>
      </w:r>
    </w:p>
    <w:p>
      <w:pPr>
        <w:spacing w:line="360" w:lineRule="auto" w:before="120" w:after="120"/>
        <w:jc w:val="center"/>
      </w:pPr>
      <w:r>
        <w:rPr>
          <w:rFonts w:ascii="Times New Roman" w:hAnsi="Times New Roman" w:eastAsia="맑은 고딕"/>
          <w:b w:val="0"/>
          <w:i/>
          <w:sz w:val="22"/>
        </w:rPr>
        <w:t>본 파일은 본문 작성과 함께 인용된 문헌을 IEEE 양식으로 일괄 정리한다.</w:t>
      </w:r>
    </w:p>
    <w:p>
      <w:pPr>
        <w:spacing w:line="360" w:lineRule="auto" w:before="120" w:after="120"/>
        <w:jc w:val="center"/>
      </w:pPr>
      <w:r>
        <w:rPr>
          <w:rFonts w:ascii="Times New Roman" w:hAnsi="Times New Roman" w:eastAsia="맑은 고딕"/>
          <w:b w:val="0"/>
          <w:i/>
          <w:sz w:val="22"/>
        </w:rPr>
        <w:t>학위논문지침 양식 (저자, "논문제목", 잡지이름(밑줄/이탤릭), 권 호, pp. 면수, 발간년도) 일치.</w:t>
      </w:r>
    </w:p>
    <w:p>
      <w:pPr>
        <w:spacing w:line="360" w:lineRule="auto" w:before="120" w:after="120"/>
        <w:jc w:val="center"/>
      </w:pPr>
      <w:r>
        <w:rPr>
          <w:rFonts w:ascii="Times New Roman" w:hAnsi="Times New Roman" w:eastAsia="맑은 고딕"/>
          <w:b w:val="0"/>
          <w:i/>
          <w:sz w:val="22"/>
        </w:rPr>
        <w:t>한국어 문헌은 가나다순, 영어 문헌은 abc순으로 정렬 (또는 본문 인용 순).</w:t>
      </w:r>
    </w:p>
    <w:p>
      <w:pPr>
        <w:spacing w:line="360" w:lineRule="auto" w:before="120" w:after="120"/>
        <w:jc w:val="center"/>
      </w:pPr>
      <w:r>
        <w:rPr>
          <w:rFonts w:ascii="Times New Roman" w:hAnsi="Times New Roman" w:eastAsia="맑은 고딕"/>
          <w:b w:val="0"/>
          <w:i/>
          <w:sz w:val="22"/>
        </w:rPr>
        <w:t>본 초안은 *본문 인용 순* 으로 정렬한다.</w:t>
      </w:r>
    </w:p>
    <w:p>
      <w:pPr>
        <w:spacing w:line="384" w:lineRule="auto" w:before="0" w:after="120"/>
        <w:ind w:firstLine="283"/>
        <w:jc w:val="left"/>
      </w:pPr>
      <w:r>
        <w:rPr>
          <w:rFonts w:ascii="Times New Roman" w:hAnsi="Times New Roman" w:eastAsia="맑은 고딕"/>
          <w:b w:val="0"/>
          <w:sz w:val="22"/>
        </w:rPr>
        <w:t>---</w:t>
      </w:r>
    </w:p>
    <w:p>
      <w:pPr>
        <w:spacing w:line="384" w:lineRule="auto" w:before="0" w:after="120"/>
        <w:ind w:firstLine="283"/>
        <w:jc w:val="left"/>
      </w:pPr>
      <w:r>
        <w:rPr>
          <w:rFonts w:ascii="Times New Roman" w:hAnsi="Times New Roman" w:eastAsia="맑은 고딕"/>
          <w:b w:val="0"/>
          <w:sz w:val="22"/>
        </w:rPr>
        <w:t>[1] L. Thomas, J. Crook, and D. Edelman, Credit Scoring and Its Applications, 2nd ed., Philadelphia: SIAM, 2017.</w:t>
      </w:r>
    </w:p>
    <w:p>
      <w:pPr>
        <w:spacing w:line="384" w:lineRule="auto" w:before="0" w:after="120"/>
        <w:ind w:firstLine="283"/>
        <w:jc w:val="left"/>
      </w:pPr>
      <w:r>
        <w:rPr>
          <w:rFonts w:ascii="Times New Roman" w:hAnsi="Times New Roman" w:eastAsia="맑은 고딕"/>
          <w:b w:val="0"/>
          <w:sz w:val="22"/>
        </w:rPr>
        <w:t>[2] FICO, "What's in My FICO Scores", FICO Score Education, 2023. [Online]. Available: https://www.myfico.com</w:t>
      </w:r>
    </w:p>
    <w:p>
      <w:pPr>
        <w:spacing w:line="384" w:lineRule="auto" w:before="0" w:after="120"/>
        <w:ind w:firstLine="283"/>
        <w:jc w:val="left"/>
      </w:pPr>
      <w:r>
        <w:rPr>
          <w:rFonts w:ascii="Times New Roman" w:hAnsi="Times New Roman" w:eastAsia="맑은 고딕"/>
          <w:b w:val="0"/>
          <w:sz w:val="22"/>
        </w:rPr>
        <w:t>[3] T. Chen and C. Guestrin, "XGBoost: A scalable tree boosting system", Proceedings of the 22nd ACM SIGKDD International Conference on Knowledge Discovery and Data Mining, pp. 785-794, 2016.</w:t>
      </w:r>
    </w:p>
    <w:p>
      <w:pPr>
        <w:spacing w:line="384" w:lineRule="auto" w:before="0" w:after="120"/>
        <w:ind w:firstLine="283"/>
        <w:jc w:val="left"/>
      </w:pPr>
      <w:r>
        <w:rPr>
          <w:rFonts w:ascii="Times New Roman" w:hAnsi="Times New Roman" w:eastAsia="맑은 고딕"/>
          <w:b w:val="0"/>
          <w:sz w:val="22"/>
        </w:rPr>
        <w:t>[4] S. Ö. Arik and T. Pfister, "TabNet: Attentive interpretable tabular learning", Proceedings of the AAAI Conference on Artificial Intelligence, vol. 35, no. 8, pp. 6679-6687, 2021.</w:t>
      </w:r>
    </w:p>
    <w:p>
      <w:pPr>
        <w:spacing w:line="384" w:lineRule="auto" w:before="0" w:after="120"/>
        <w:ind w:firstLine="283"/>
        <w:jc w:val="left"/>
      </w:pPr>
      <w:r>
        <w:rPr>
          <w:rFonts w:ascii="Times New Roman" w:hAnsi="Times New Roman" w:eastAsia="맑은 고딕"/>
          <w:b w:val="0"/>
          <w:sz w:val="22"/>
        </w:rPr>
        <w:t>[5] 금융위원회·금융감독원, "금융 분야 AI 가이드라인", 2021년 7월. [Online]. Available: https://www.fsc.go.kr</w:t>
      </w:r>
    </w:p>
    <w:p>
      <w:pPr>
        <w:spacing w:line="384" w:lineRule="auto" w:before="0" w:after="120"/>
        <w:ind w:firstLine="283"/>
        <w:jc w:val="left"/>
      </w:pPr>
      <w:r>
        <w:rPr>
          <w:rFonts w:ascii="Times New Roman" w:hAnsi="Times New Roman" w:eastAsia="맑은 고딕"/>
          <w:b w:val="0"/>
          <w:sz w:val="22"/>
        </w:rPr>
        <w:t>[6] S. M. Lundberg and S.-I. Lee, "A unified approach to interpreting model predictions", Advances in Neural Information Processing Systems 30 (NIPS 2017), pp. 4765-4774, 2017.</w:t>
      </w:r>
    </w:p>
    <w:p>
      <w:pPr>
        <w:spacing w:line="384" w:lineRule="auto" w:before="0" w:after="120"/>
        <w:ind w:firstLine="283"/>
        <w:jc w:val="left"/>
      </w:pPr>
      <w:r>
        <w:rPr>
          <w:rFonts w:ascii="Times New Roman" w:hAnsi="Times New Roman" w:eastAsia="맑은 고딕"/>
          <w:b w:val="0"/>
          <w:sz w:val="22"/>
        </w:rPr>
        <w:t>[7] OpenAI, J. Achiam, et al., "GPT-4 Technical Report", arXiv preprint arXiv:2303.08774, 2023.</w:t>
      </w:r>
    </w:p>
    <w:p>
      <w:pPr>
        <w:spacing w:line="384" w:lineRule="auto" w:before="0" w:after="120"/>
        <w:ind w:firstLine="283"/>
        <w:jc w:val="left"/>
      </w:pPr>
      <w:r>
        <w:rPr>
          <w:rFonts w:ascii="Times New Roman" w:hAnsi="Times New Roman" w:eastAsia="맑은 고딕"/>
          <w:b w:val="0"/>
          <w:sz w:val="22"/>
        </w:rPr>
        <w:t>[8] P. Lewis, E. Perez, A. Piktus, et al., "Retrieval-augmented generation for knowledge-intensive NLP tasks", Advances in Neural Information Processing Systems 33 (NeurIPS 2020), pp. 9459-9474, 2020.</w:t>
      </w:r>
    </w:p>
    <w:p>
      <w:pPr>
        <w:spacing w:line="384" w:lineRule="auto" w:before="0" w:after="120"/>
        <w:ind w:firstLine="283"/>
        <w:jc w:val="left"/>
      </w:pPr>
      <w:r>
        <w:rPr>
          <w:rFonts w:ascii="Times New Roman" w:hAnsi="Times New Roman" w:eastAsia="맑은 고딕"/>
          <w:b w:val="0"/>
          <w:sz w:val="22"/>
        </w:rPr>
        <w:t>[9] F. Kamiran and T. Calders, "Data preprocessing techniques for classification without discrimination", Knowledge and Information Systems, vol. 33, no. 1, pp. 1-33, 2012.</w:t>
      </w:r>
    </w:p>
    <w:p>
      <w:pPr>
        <w:spacing w:line="384" w:lineRule="auto" w:before="0" w:after="120"/>
        <w:ind w:firstLine="283"/>
        <w:jc w:val="left"/>
      </w:pPr>
      <w:r>
        <w:rPr>
          <w:rFonts w:ascii="Times New Roman" w:hAnsi="Times New Roman" w:eastAsia="맑은 고딕"/>
          <w:b w:val="0"/>
          <w:sz w:val="22"/>
        </w:rPr>
        <w:t>[10] D. J. Hand and W. E. Henley, "Statistical classification methods in consumer credit scoring: a review", Journal of the Royal Statistical Society Series A, vol. 160, no. 3, pp. 523-541, 1997.</w:t>
      </w:r>
    </w:p>
    <w:p>
      <w:pPr>
        <w:spacing w:line="384" w:lineRule="auto" w:before="0" w:after="120"/>
        <w:ind w:firstLine="283"/>
        <w:jc w:val="left"/>
      </w:pPr>
      <w:r>
        <w:rPr>
          <w:rFonts w:ascii="Times New Roman" w:hAnsi="Times New Roman" w:eastAsia="맑은 고딕"/>
          <w:b w:val="0"/>
          <w:sz w:val="22"/>
        </w:rPr>
        <w:t>[11] Home Credit Group, "Home Credit Default Risk", Kaggle Competition, 2018. [Online]. Available: https://www.kaggle.com/c/home-credit-default-risk</w:t>
      </w:r>
    </w:p>
    <w:p>
      <w:pPr>
        <w:spacing w:line="384" w:lineRule="auto" w:before="0" w:after="120"/>
        <w:ind w:firstLine="283"/>
        <w:jc w:val="left"/>
      </w:pPr>
      <w:r>
        <w:rPr>
          <w:rFonts w:ascii="Times New Roman" w:hAnsi="Times New Roman" w:eastAsia="맑은 고딕"/>
          <w:b w:val="0"/>
          <w:sz w:val="22"/>
        </w:rPr>
        <w:t>[12] H. Hofmann, "Statlog (German Credit Data)", UCI Machine Learning Repository, 1994. [Online]. Available: https://archive.ics.uci.edu/ml/datasets/statlog+(german+credit+data)</w:t>
      </w:r>
    </w:p>
    <w:p>
      <w:pPr>
        <w:spacing w:line="384" w:lineRule="auto" w:before="0" w:after="120"/>
        <w:ind w:firstLine="283"/>
        <w:jc w:val="left"/>
      </w:pPr>
      <w:r>
        <w:rPr>
          <w:rFonts w:ascii="Times New Roman" w:hAnsi="Times New Roman" w:eastAsia="맑은 고딕"/>
          <w:b w:val="0"/>
          <w:sz w:val="22"/>
        </w:rPr>
        <w:t>[13] S. Lessmann, B. Baesens, H.-V. Seow, and L. C. Thomas, "Benchmarking state-of-the-art classification algorithms for credit scoring: An update of research", European Journal of Operational Research, vol. 247, no. 1, pp. 124-136, 2015.</w:t>
      </w:r>
    </w:p>
    <w:p>
      <w:pPr>
        <w:spacing w:line="384" w:lineRule="auto" w:before="0" w:after="120"/>
        <w:ind w:firstLine="283"/>
        <w:jc w:val="left"/>
      </w:pPr>
      <w:r>
        <w:rPr>
          <w:rFonts w:ascii="Times New Roman" w:hAnsi="Times New Roman" w:eastAsia="맑은 고딕"/>
          <w:b w:val="0"/>
          <w:sz w:val="22"/>
        </w:rPr>
        <w:t>[14] R. Shwartz-Ziv and A. Armon, "Tabular data: Deep learning is not all you need", Information Fusion, vol. 81, pp. 84-90, 2022.</w:t>
      </w:r>
    </w:p>
    <w:p>
      <w:pPr>
        <w:spacing w:line="384" w:lineRule="auto" w:before="0" w:after="120"/>
        <w:ind w:firstLine="283"/>
        <w:jc w:val="left"/>
      </w:pPr>
      <w:r>
        <w:rPr>
          <w:rFonts w:ascii="Times New Roman" w:hAnsi="Times New Roman" w:eastAsia="맑은 고딕"/>
          <w:b w:val="0"/>
          <w:sz w:val="22"/>
        </w:rPr>
        <w:t>[15] S. M. Lundberg, G. Erion, H. Chen, et al., "From local explanations to global understanding with explainable AI for trees", Nature Machine Intelligence, vol. 2, no. 1, pp. 56-67, 2020.</w:t>
      </w:r>
    </w:p>
    <w:p>
      <w:pPr>
        <w:spacing w:line="384" w:lineRule="auto" w:before="0" w:after="120"/>
        <w:ind w:firstLine="283"/>
        <w:jc w:val="left"/>
      </w:pPr>
      <w:r>
        <w:rPr>
          <w:rFonts w:ascii="Times New Roman" w:hAnsi="Times New Roman" w:eastAsia="맑은 고딕"/>
          <w:b w:val="0"/>
          <w:sz w:val="22"/>
        </w:rPr>
        <w:t>[16] S. Jain and B. C. Wallace, "Attention is not Explanation", Proceedings of NAACL-HLT 2019, pp. 3543-3556, 2019.</w:t>
      </w:r>
    </w:p>
    <w:p>
      <w:pPr>
        <w:spacing w:line="384" w:lineRule="auto" w:before="0" w:after="120"/>
        <w:ind w:firstLine="283"/>
        <w:jc w:val="left"/>
      </w:pPr>
      <w:r>
        <w:rPr>
          <w:rFonts w:ascii="Times New Roman" w:hAnsi="Times New Roman" w:eastAsia="맑은 고딕"/>
          <w:b w:val="0"/>
          <w:sz w:val="22"/>
        </w:rPr>
        <w:t>[17] Z. Ji, N. Lee, R. Frieske, et al., "Survey of hallucination in natural language generation", ACM Computing Surveys, vol. 55, no. 12, pp. 1-38, 2023.</w:t>
      </w:r>
    </w:p>
    <w:p>
      <w:pPr>
        <w:spacing w:line="384" w:lineRule="auto" w:before="0" w:after="120"/>
        <w:ind w:firstLine="283"/>
        <w:jc w:val="left"/>
      </w:pPr>
      <w:r>
        <w:rPr>
          <w:rFonts w:ascii="Times New Roman" w:hAnsi="Times New Roman" w:eastAsia="맑은 고딕"/>
          <w:b w:val="0"/>
          <w:sz w:val="22"/>
        </w:rPr>
        <w:t>[18] Y. Liu, D. Iter, Y. Xu, et al., "G-Eval: NLG evaluation using GPT-4 with better human alignment", Proceedings of EMNLP 2023, pp. 2511-2522, 2023.</w:t>
      </w:r>
    </w:p>
    <w:p>
      <w:pPr>
        <w:spacing w:line="384" w:lineRule="auto" w:before="0" w:after="120"/>
        <w:ind w:firstLine="283"/>
        <w:jc w:val="left"/>
      </w:pPr>
      <w:r>
        <w:rPr>
          <w:rFonts w:ascii="Times New Roman" w:hAnsi="Times New Roman" w:eastAsia="맑은 고딕"/>
          <w:b w:val="0"/>
          <w:sz w:val="22"/>
        </w:rPr>
        <w:t>[19] U.S. Equal Employment Opportunity Commission, "Uniform Guidelines on Employee Selection Procedures", 29 CFR Part 1607, 1978.</w:t>
      </w:r>
    </w:p>
    <w:p>
      <w:pPr>
        <w:spacing w:line="384" w:lineRule="auto" w:before="0" w:after="120"/>
        <w:ind w:firstLine="283"/>
        <w:jc w:val="left"/>
      </w:pPr>
      <w:r>
        <w:rPr>
          <w:rFonts w:ascii="Times New Roman" w:hAnsi="Times New Roman" w:eastAsia="맑은 고딕"/>
          <w:b w:val="0"/>
          <w:sz w:val="22"/>
        </w:rPr>
        <w:t>[20] M. Hardt, E. Price, and N. Srebro, "Equality of opportunity in supervised learning", Advances in Neural Information Processing Systems 29 (NIPS 2016), pp. 3315-3323, 2016.</w:t>
      </w:r>
    </w:p>
    <w:p>
      <w:pPr>
        <w:spacing w:line="384" w:lineRule="auto" w:before="0" w:after="120"/>
        <w:ind w:firstLine="283"/>
        <w:jc w:val="left"/>
      </w:pPr>
      <w:r>
        <w:rPr>
          <w:rFonts w:ascii="Times New Roman" w:hAnsi="Times New Roman" w:eastAsia="맑은 고딕"/>
          <w:b w:val="0"/>
          <w:sz w:val="22"/>
        </w:rPr>
        <w:t>[21] S. Bird, M. Dudík, R. Edgar, et al., "Fairlearn: A toolkit for assessing and improving fairness in AI", Microsoft Technical Report MSR-TR-2020-32, 2020.</w:t>
      </w:r>
    </w:p>
    <w:p>
      <w:pPr>
        <w:spacing w:line="384" w:lineRule="auto" w:before="0" w:after="120"/>
        <w:ind w:firstLine="283"/>
        <w:jc w:val="left"/>
      </w:pPr>
      <w:r>
        <w:rPr>
          <w:rFonts w:ascii="Times New Roman" w:hAnsi="Times New Roman" w:eastAsia="맑은 고딕"/>
          <w:b w:val="0"/>
          <w:sz w:val="22"/>
        </w:rPr>
        <w:t>[22] L. Zheng, W.-L. Chiang, Y. Sheng, et al., "Judging LLM-as-a-judge with MT-Bench and Chatbot Arena", Advances in Neural Information Processing Systems 36 (NeurIPS 2023), pp. 46595-46623, 2023.</w:t>
      </w:r>
    </w:p>
    <w:p>
      <w:pPr>
        <w:spacing w:line="384" w:lineRule="auto" w:before="0" w:after="120"/>
        <w:ind w:firstLine="283"/>
        <w:jc w:val="left"/>
      </w:pPr>
      <w:r>
        <w:rPr>
          <w:rFonts w:ascii="Times New Roman" w:hAnsi="Times New Roman" w:eastAsia="맑은 고딕"/>
          <w:b w:val="0"/>
          <w:sz w:val="22"/>
        </w:rPr>
        <w:t>[23] M. Laurer, W. van Atteveldt, A. Casas, and K. Welbers, "Less annotating, more classifying: Addressing the data scarcity issue of supervised machine learning with deep transfer learning and BERT-NLI", Political Analysis, vol. 32, no. 1, pp. 84-100, 2024.</w:t>
      </w:r>
    </w:p>
    <w:p>
      <w:pPr>
        <w:spacing w:line="384" w:lineRule="auto" w:before="0" w:after="120"/>
        <w:ind w:firstLine="283"/>
        <w:jc w:val="left"/>
      </w:pPr>
      <w:r>
        <w:rPr>
          <w:rFonts w:ascii="Times New Roman" w:hAnsi="Times New Roman" w:eastAsia="맑은 고딕"/>
          <w:b w:val="0"/>
          <w:sz w:val="22"/>
        </w:rPr>
        <w:t>[24] J. Park, J. C. O'Brien, C. J. Cai, et al., "Generative agents: Interactive simulacra of human behavior", Proceedings of UIST 2023, pp. 1-22, 2023.</w:t>
      </w:r>
    </w:p>
    <w:p>
      <w:pPr>
        <w:spacing w:line="384" w:lineRule="auto" w:before="0" w:after="120"/>
        <w:ind w:firstLine="283"/>
        <w:jc w:val="left"/>
      </w:pPr>
      <w:r>
        <w:rPr>
          <w:rFonts w:ascii="Times New Roman" w:hAnsi="Times New Roman" w:eastAsia="맑은 고딕"/>
          <w:b w:val="0"/>
          <w:sz w:val="22"/>
        </w:rPr>
        <w:t>---</w:t>
      </w:r>
    </w:p>
    <w:p>
      <w:pPr>
        <w:pStyle w:val="Heading2"/>
        <w:spacing w:line="384" w:lineRule="auto" w:before="360" w:after="240"/>
        <w:jc w:val="left"/>
      </w:pPr>
      <w:r>
        <w:rPr>
          <w:rFonts w:ascii="Times New Roman" w:hAnsi="Times New Roman" w:eastAsia="맑은 고딕"/>
          <w:b/>
          <w:color w:val="000000"/>
          <w:sz w:val="26"/>
        </w:rPr>
        <w:t>한국어 문헌</w:t>
      </w:r>
    </w:p>
    <w:p>
      <w:pPr>
        <w:spacing w:line="384" w:lineRule="auto" w:before="0" w:after="120"/>
        <w:ind w:firstLine="283"/>
        <w:jc w:val="left"/>
      </w:pPr>
      <w:r>
        <w:rPr>
          <w:rFonts w:ascii="Times New Roman" w:hAnsi="Times New Roman" w:eastAsia="맑은 고딕"/>
          <w:b w:val="0"/>
          <w:sz w:val="22"/>
        </w:rPr>
        <w:t>• 금융위원회 [5]</w:t>
      </w:r>
    </w:p>
    <w:p>
      <w:r>
        <w:br w:type="page"/>
      </w:r>
    </w:p>
    <w:p>
      <w:pPr>
        <w:pStyle w:val="Heading1"/>
        <w:spacing w:line="384" w:lineRule="auto" w:before="480" w:after="360"/>
        <w:jc w:val="center"/>
      </w:pPr>
      <w:r>
        <w:rPr>
          <w:rFonts w:ascii="Times New Roman" w:hAnsi="Times New Roman" w:eastAsia="맑은 고딕"/>
          <w:b/>
          <w:color w:val="000000"/>
          <w:sz w:val="32"/>
        </w:rPr>
        <w:t>부록 (Appendix)</w:t>
      </w:r>
    </w:p>
    <w:p>
      <w:pPr>
        <w:pStyle w:val="Heading2"/>
        <w:spacing w:line="384" w:lineRule="auto" w:before="360" w:after="240"/>
        <w:jc w:val="left"/>
      </w:pPr>
      <w:r>
        <w:rPr>
          <w:rFonts w:ascii="Times New Roman" w:hAnsi="Times New Roman" w:eastAsia="맑은 고딕"/>
          <w:b/>
          <w:color w:val="000000"/>
          <w:sz w:val="26"/>
        </w:rPr>
        <w:t>부록 A. SHAP Global Importance Top-50 (Home Credit)</w:t>
      </w:r>
    </w:p>
    <w:p>
      <w:pPr>
        <w:spacing w:line="384" w:lineRule="auto" w:before="0" w:after="120"/>
        <w:ind w:firstLine="283"/>
        <w:jc w:val="left"/>
      </w:pPr>
      <w:r>
        <w:rPr>
          <w:rFonts w:ascii="Times New Roman" w:hAnsi="Times New Roman" w:eastAsia="맑은 고딕"/>
          <w:b w:val="0"/>
          <w:sz w:val="22"/>
        </w:rPr>
        <w:t>본 연구의 XGBoost 모델에 대한 SHAP global importance(평균 절댓값 SHAP) 상위 50개 변수의 결과는 results/shap_global_xgboost.csv에 저장되어 있으며, 상위 20개를 본 부록에 정리한다.</w:t>
      </w:r>
    </w:p>
    <w:p>
      <w:pPr>
        <w:spacing w:line="384" w:lineRule="auto" w:before="0" w:after="120"/>
        <w:ind w:firstLine="283"/>
        <w:jc w:val="left"/>
      </w:pPr>
      <w:r>
        <w:rPr>
          <w:rFonts w:ascii="Times New Roman" w:hAnsi="Times New Roman" w:eastAsia="맑은 고딕"/>
          <w:b w:val="0"/>
          <w:sz w:val="22"/>
        </w:rPr>
        <w:t>표 A-1. Home Credit XGBoost SHAP global importance Top-20</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순위</w:t>
            </w:r>
          </w:p>
        </w:tc>
        <w:tc>
          <w:tcPr>
            <w:tcW w:type="dxa" w:w="1520"/>
          </w:tcPr>
          <w:p>
            <w:r>
              <w:rPr>
                <w:rFonts w:ascii="Times New Roman" w:hAnsi="Times New Roman" w:eastAsia="맑은 고딕"/>
                <w:b/>
                <w:sz w:val="20"/>
              </w:rPr>
              <w:t>변수</w:t>
            </w:r>
          </w:p>
        </w:tc>
        <w:tc>
          <w:tcPr>
            <w:tcW w:type="dxa" w:w="1520"/>
          </w:tcPr>
          <w:p>
            <w:r>
              <w:rPr>
                <w:rFonts w:ascii="Times New Roman" w:hAnsi="Times New Roman" w:eastAsia="맑은 고딕"/>
                <w:b/>
                <w:sz w:val="20"/>
              </w:rPr>
              <w:t>mean(</w:t>
            </w:r>
          </w:p>
        </w:tc>
        <w:tc>
          <w:tcPr>
            <w:tcW w:type="dxa" w:w="1520"/>
          </w:tcPr>
          <w:p>
            <w:r>
              <w:rPr>
                <w:rFonts w:ascii="Times New Roman" w:hAnsi="Times New Roman" w:eastAsia="맑은 고딕"/>
                <w:b/>
                <w:sz w:val="20"/>
              </w:rPr>
              <w:t>SHAP</w:t>
            </w:r>
          </w:p>
        </w:tc>
        <w:tc>
          <w:tcPr>
            <w:tcW w:type="dxa" w:w="1520"/>
          </w:tcPr>
          <w:p>
            <w:r>
              <w:rPr>
                <w:rFonts w:ascii="Times New Roman" w:hAnsi="Times New Roman" w:eastAsia="맑은 고딕"/>
                <w:b/>
                <w:sz w:val="20"/>
              </w:rPr>
              <w:t>)</w:t>
            </w:r>
          </w:p>
        </w:tc>
        <w:tc>
          <w:tcPr>
            <w:tcW w:type="dxa" w:w="1520"/>
          </w:tcPr>
          <w:p>
            <w:r>
              <w:rPr>
                <w:rFonts w:ascii="Times New Roman" w:hAnsi="Times New Roman" w:eastAsia="맑은 고딕"/>
                <w:b/>
                <w:sz w:val="20"/>
              </w:rPr>
              <w:t>비고</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EXT_SOURCE_2</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2</w:t>
            </w:r>
          </w:p>
        </w:tc>
        <w:tc>
          <w:tcPr>
            <w:tcW w:type="dxa" w:w="1520"/>
          </w:tcPr>
          <w:p/>
        </w:tc>
        <w:tc>
          <w:tcPr>
            <w:tcW w:type="dxa" w:w="1520"/>
          </w:tcP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EXT_SOURCE_3</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3</w:t>
            </w:r>
          </w:p>
        </w:tc>
        <w:tc>
          <w:tcPr>
            <w:tcW w:type="dxa" w:w="1520"/>
          </w:tcPr>
          <w:p/>
        </w:tc>
        <w:tc>
          <w:tcPr>
            <w:tcW w:type="dxa" w:w="1520"/>
          </w:tcP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EXT_SOURCE_1</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1</w:t>
            </w:r>
          </w:p>
        </w:tc>
        <w:tc>
          <w:tcPr>
            <w:tcW w:type="dxa" w:w="1520"/>
          </w:tcPr>
          <w:p/>
        </w:tc>
        <w:tc>
          <w:tcPr>
            <w:tcW w:type="dxa" w:w="1520"/>
          </w:tcP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DAYS_BIRTH</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연령 (보호 속성)</w:t>
            </w:r>
          </w:p>
        </w:tc>
        <w:tc>
          <w:tcPr>
            <w:tcW w:type="dxa" w:w="1520"/>
          </w:tcPr>
          <w:p/>
        </w:tc>
        <w:tc>
          <w:tcPr>
            <w:tcW w:type="dxa" w:w="1520"/>
          </w:tcPr>
          <w:p/>
        </w:tc>
      </w:tr>
      <w:tr>
        <w:tc>
          <w:tcPr>
            <w:tcW w:type="dxa" w:w="1520"/>
          </w:tcPr>
          <w:p>
            <w:r>
              <w:rPr>
                <w:rFonts w:ascii="Times New Roman" w:hAnsi="Times New Roman" w:eastAsia="맑은 고딕"/>
                <w:b w:val="0"/>
                <w:sz w:val="20"/>
              </w:rPr>
              <w:t>5</w:t>
            </w:r>
          </w:p>
        </w:tc>
        <w:tc>
          <w:tcPr>
            <w:tcW w:type="dxa" w:w="1520"/>
          </w:tcPr>
          <w:p>
            <w:r>
              <w:rPr>
                <w:rFonts w:ascii="Times New Roman" w:hAnsi="Times New Roman" w:eastAsia="맑은 고딕"/>
                <w:b w:val="0"/>
                <w:sz w:val="20"/>
              </w:rPr>
              <w:t>AMT_GOODS_PRICE</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구매 대상 상품 가격</w:t>
            </w:r>
          </w:p>
        </w:tc>
        <w:tc>
          <w:tcPr>
            <w:tcW w:type="dxa" w:w="1520"/>
          </w:tcPr>
          <w:p/>
        </w:tc>
        <w:tc>
          <w:tcPr>
            <w:tcW w:type="dxa" w:w="1520"/>
          </w:tcPr>
          <w:p/>
        </w:tc>
      </w:tr>
      <w:tr>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tc>
        <w:tc>
          <w:tcPr>
            <w:tcW w:type="dxa" w:w="1520"/>
          </w:tcPr>
          <w:p/>
        </w:tc>
      </w:tr>
    </w:tbl>
    <w:p>
      <w:pPr>
        <w:spacing w:line="360" w:lineRule="auto" w:before="120" w:after="120"/>
        <w:jc w:val="center"/>
      </w:pPr>
      <w:r>
        <w:rPr>
          <w:rFonts w:ascii="Times New Roman" w:hAnsi="Times New Roman" w:eastAsia="맑은 고딕"/>
          <w:b w:val="0"/>
          <w:i/>
          <w:sz w:val="22"/>
        </w:rPr>
        <w:t>본 표는 docx 통합 시 `results/shap_global_xgboost.csv`에서 직접 추출하여 채운다.</w:t>
      </w:r>
    </w:p>
    <w:p>
      <w:pPr>
        <w:pStyle w:val="Heading2"/>
        <w:spacing w:line="384" w:lineRule="auto" w:before="360" w:after="240"/>
        <w:jc w:val="left"/>
      </w:pPr>
      <w:r>
        <w:rPr>
          <w:rFonts w:ascii="Times New Roman" w:hAnsi="Times New Roman" w:eastAsia="맑은 고딕"/>
          <w:b/>
          <w:color w:val="000000"/>
          <w:sz w:val="26"/>
        </w:rPr>
        <w:t>부록 B. 보호 속성 분포 (양 데이터셋)</w:t>
      </w:r>
    </w:p>
    <w:p>
      <w:pPr>
        <w:pStyle w:val="Heading3"/>
        <w:spacing w:line="384" w:lineRule="auto" w:before="240" w:after="120"/>
        <w:jc w:val="left"/>
      </w:pPr>
      <w:r>
        <w:rPr>
          <w:rFonts w:ascii="Times New Roman" w:hAnsi="Times New Roman" w:eastAsia="맑은 고딕"/>
          <w:b/>
          <w:color w:val="000000"/>
          <w:sz w:val="22"/>
        </w:rPr>
        <w:t>B.1 Home Credit</w:t>
      </w:r>
    </w:p>
    <w:p>
      <w:pPr>
        <w:spacing w:line="384" w:lineRule="auto" w:before="0" w:after="120"/>
        <w:ind w:firstLine="283"/>
        <w:jc w:val="left"/>
      </w:pPr>
      <w:r>
        <w:rPr>
          <w:rFonts w:ascii="Times New Roman" w:hAnsi="Times New Roman" w:eastAsia="맑은 고딕"/>
          <w:b w:val="0"/>
          <w:sz w:val="22"/>
        </w:rPr>
        <w:t>표 B-1. Home Credit 성별 분포 및 부도율</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성별</w:t>
            </w:r>
          </w:p>
        </w:tc>
        <w:tc>
          <w:tcPr>
            <w:tcW w:type="dxa" w:w="2280"/>
          </w:tcPr>
          <w:p>
            <w:r>
              <w:rPr>
                <w:rFonts w:ascii="Times New Roman" w:hAnsi="Times New Roman" w:eastAsia="맑은 고딕"/>
                <w:b/>
                <w:sz w:val="20"/>
              </w:rPr>
              <w:t>인스턴스 수</w:t>
            </w:r>
          </w:p>
        </w:tc>
        <w:tc>
          <w:tcPr>
            <w:tcW w:type="dxa" w:w="2280"/>
          </w:tcPr>
          <w:p>
            <w:r>
              <w:rPr>
                <w:rFonts w:ascii="Times New Roman" w:hAnsi="Times New Roman" w:eastAsia="맑은 고딕"/>
                <w:b/>
                <w:sz w:val="20"/>
              </w:rPr>
              <w:t>비율</w:t>
            </w:r>
          </w:p>
        </w:tc>
        <w:tc>
          <w:tcPr>
            <w:tcW w:type="dxa" w:w="2280"/>
          </w:tcPr>
          <w:p>
            <w:r>
              <w:rPr>
                <w:rFonts w:ascii="Times New Roman" w:hAnsi="Times New Roman" w:eastAsia="맑은 고딕"/>
                <w:b/>
                <w:sz w:val="20"/>
              </w:rPr>
              <w:t>부도율</w:t>
            </w:r>
          </w:p>
        </w:tc>
      </w:tr>
      <w:tr>
        <w:tc>
          <w:tcPr>
            <w:tcW w:type="dxa" w:w="2280"/>
          </w:tcPr>
          <w:p>
            <w:r>
              <w:rPr>
                <w:rFonts w:ascii="Times New Roman" w:hAnsi="Times New Roman" w:eastAsia="맑은 고딕"/>
                <w:b w:val="0"/>
                <w:sz w:val="20"/>
              </w:rPr>
              <w:t>여성 (F)</w:t>
            </w:r>
          </w:p>
        </w:tc>
        <w:tc>
          <w:tcPr>
            <w:tcW w:type="dxa" w:w="2280"/>
          </w:tcPr>
          <w:p>
            <w:r>
              <w:rPr>
                <w:rFonts w:ascii="Times New Roman" w:hAnsi="Times New Roman" w:eastAsia="맑은 고딕"/>
                <w:b w:val="0"/>
                <w:sz w:val="20"/>
              </w:rPr>
              <w:t>202,448</w:t>
            </w:r>
          </w:p>
        </w:tc>
        <w:tc>
          <w:tcPr>
            <w:tcW w:type="dxa" w:w="2280"/>
          </w:tcPr>
          <w:p>
            <w:r>
              <w:rPr>
                <w:rFonts w:ascii="Times New Roman" w:hAnsi="Times New Roman" w:eastAsia="맑은 고딕"/>
                <w:b w:val="0"/>
                <w:sz w:val="20"/>
              </w:rPr>
              <w:t>65.85%</w:t>
            </w:r>
          </w:p>
        </w:tc>
        <w:tc>
          <w:tcPr>
            <w:tcW w:type="dxa" w:w="2280"/>
          </w:tcPr>
          <w:p>
            <w:r>
              <w:rPr>
                <w:rFonts w:ascii="Times New Roman" w:hAnsi="Times New Roman" w:eastAsia="맑은 고딕"/>
                <w:b w:val="0"/>
                <w:sz w:val="20"/>
              </w:rPr>
              <w:t>7.00%</w:t>
            </w:r>
          </w:p>
        </w:tc>
      </w:tr>
      <w:tr>
        <w:tc>
          <w:tcPr>
            <w:tcW w:type="dxa" w:w="2280"/>
          </w:tcPr>
          <w:p>
            <w:r>
              <w:rPr>
                <w:rFonts w:ascii="Times New Roman" w:hAnsi="Times New Roman" w:eastAsia="맑은 고딕"/>
                <w:b w:val="0"/>
                <w:sz w:val="20"/>
              </w:rPr>
              <w:t>남성 (M)</w:t>
            </w:r>
          </w:p>
        </w:tc>
        <w:tc>
          <w:tcPr>
            <w:tcW w:type="dxa" w:w="2280"/>
          </w:tcPr>
          <w:p>
            <w:r>
              <w:rPr>
                <w:rFonts w:ascii="Times New Roman" w:hAnsi="Times New Roman" w:eastAsia="맑은 고딕"/>
                <w:b w:val="0"/>
                <w:sz w:val="20"/>
              </w:rPr>
              <w:t>105,059</w:t>
            </w:r>
          </w:p>
        </w:tc>
        <w:tc>
          <w:tcPr>
            <w:tcW w:type="dxa" w:w="2280"/>
          </w:tcPr>
          <w:p>
            <w:r>
              <w:rPr>
                <w:rFonts w:ascii="Times New Roman" w:hAnsi="Times New Roman" w:eastAsia="맑은 고딕"/>
                <w:b w:val="0"/>
                <w:sz w:val="20"/>
              </w:rPr>
              <w:t>34.15%</w:t>
            </w:r>
          </w:p>
        </w:tc>
        <w:tc>
          <w:tcPr>
            <w:tcW w:type="dxa" w:w="2280"/>
          </w:tcPr>
          <w:p>
            <w:r>
              <w:rPr>
                <w:rFonts w:ascii="Times New Roman" w:hAnsi="Times New Roman" w:eastAsia="맑은 고딕"/>
                <w:b w:val="0"/>
                <w:sz w:val="20"/>
              </w:rPr>
              <w:t>10.14%</w:t>
            </w:r>
          </w:p>
        </w:tc>
      </w:tr>
      <w:tr>
        <w:tc>
          <w:tcPr>
            <w:tcW w:type="dxa" w:w="2280"/>
          </w:tcPr>
          <w:p>
            <w:r>
              <w:rPr>
                <w:rFonts w:ascii="Times New Roman" w:hAnsi="Times New Roman" w:eastAsia="맑은 고딕"/>
                <w:b w:val="0"/>
                <w:sz w:val="20"/>
              </w:rPr>
              <w:t>미상 (XNA)</w:t>
            </w:r>
          </w:p>
        </w:tc>
        <w:tc>
          <w:tcPr>
            <w:tcW w:type="dxa" w:w="2280"/>
          </w:tcPr>
          <w:p>
            <w:r>
              <w:rPr>
                <w:rFonts w:ascii="Times New Roman" w:hAnsi="Times New Roman" w:eastAsia="맑은 고딕"/>
                <w:b w:val="0"/>
                <w:sz w:val="20"/>
              </w:rPr>
              <w:t>4</w:t>
            </w:r>
          </w:p>
        </w:tc>
        <w:tc>
          <w:tcPr>
            <w:tcW w:type="dxa" w:w="2280"/>
          </w:tcPr>
          <w:p>
            <w:r>
              <w:rPr>
                <w:rFonts w:ascii="Times New Roman" w:hAnsi="Times New Roman" w:eastAsia="맑은 고딕"/>
                <w:b w:val="0"/>
                <w:sz w:val="20"/>
              </w:rPr>
              <w:t>0.001%</w:t>
            </w:r>
          </w:p>
        </w:tc>
        <w:tc>
          <w:tcPr>
            <w:tcW w:type="dxa" w:w="2280"/>
          </w:tcPr>
          <w:p>
            <w:r>
              <w:rPr>
                <w:rFonts w:ascii="Times New Roman" w:hAnsi="Times New Roman" w:eastAsia="맑은 고딕"/>
                <w:b w:val="0"/>
                <w:sz w:val="20"/>
              </w:rPr>
              <w:t>0.00%</w:t>
            </w:r>
          </w:p>
        </w:tc>
      </w:tr>
    </w:tbl>
    <w:p>
      <w:pPr>
        <w:spacing w:line="384" w:lineRule="auto" w:before="0" w:after="120"/>
        <w:ind w:firstLine="283"/>
        <w:jc w:val="left"/>
      </w:pPr>
      <w:r>
        <w:rPr>
          <w:rFonts w:ascii="Times New Roman" w:hAnsi="Times New Roman" w:eastAsia="맑은 고딕"/>
          <w:b w:val="0"/>
          <w:sz w:val="22"/>
        </w:rPr>
        <w:t>표 B-2. Home Credit 연령 구간별 부도율</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구간</w:t>
            </w:r>
          </w:p>
        </w:tc>
        <w:tc>
          <w:tcPr>
            <w:tcW w:type="dxa" w:w="3041"/>
          </w:tcPr>
          <w:p>
            <w:r>
              <w:rPr>
                <w:rFonts w:ascii="Times New Roman" w:hAnsi="Times New Roman" w:eastAsia="맑은 고딕"/>
                <w:b/>
                <w:sz w:val="20"/>
              </w:rPr>
              <w:t>평균 연령</w:t>
            </w:r>
          </w:p>
        </w:tc>
        <w:tc>
          <w:tcPr>
            <w:tcW w:type="dxa" w:w="3041"/>
          </w:tcPr>
          <w:p>
            <w:r>
              <w:rPr>
                <w:rFonts w:ascii="Times New Roman" w:hAnsi="Times New Roman" w:eastAsia="맑은 고딕"/>
                <w:b/>
                <w:sz w:val="20"/>
              </w:rPr>
              <w:t>부도율</w:t>
            </w:r>
          </w:p>
        </w:tc>
      </w:tr>
      <w:tr>
        <w:tc>
          <w:tcPr>
            <w:tcW w:type="dxa" w:w="3041"/>
          </w:tcPr>
          <w:p>
            <w:r>
              <w:rPr>
                <w:rFonts w:ascii="Times New Roman" w:hAnsi="Times New Roman" w:eastAsia="맑은 고딕"/>
                <w:b w:val="0"/>
                <w:sz w:val="20"/>
              </w:rPr>
              <w:t>25-35세</w:t>
            </w:r>
          </w:p>
        </w:tc>
        <w:tc>
          <w:tcPr>
            <w:tcW w:type="dxa" w:w="3041"/>
          </w:tcPr>
          <w:p>
            <w:r>
              <w:rPr>
                <w:rFonts w:ascii="Times New Roman" w:hAnsi="Times New Roman" w:eastAsia="맑은 고딕"/>
                <w:b w:val="0"/>
                <w:sz w:val="20"/>
              </w:rPr>
              <w:t>30.5</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35-45세</w:t>
            </w:r>
          </w:p>
        </w:tc>
        <w:tc>
          <w:tcPr>
            <w:tcW w:type="dxa" w:w="3041"/>
          </w:tcPr>
          <w:p>
            <w:r>
              <w:rPr>
                <w:rFonts w:ascii="Times New Roman" w:hAnsi="Times New Roman" w:eastAsia="맑은 고딕"/>
                <w:b w:val="0"/>
                <w:sz w:val="20"/>
              </w:rPr>
              <w:t>40.0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45-55세</w:t>
            </w:r>
          </w:p>
        </w:tc>
        <w:tc>
          <w:tcPr>
            <w:tcW w:type="dxa" w:w="3041"/>
          </w:tcPr>
          <w:p>
            <w:r>
              <w:rPr>
                <w:rFonts w:ascii="Times New Roman" w:hAnsi="Times New Roman" w:eastAsia="맑은 고딕"/>
                <w:b w:val="0"/>
                <w:sz w:val="20"/>
              </w:rPr>
              <w:t>50.0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55세+</w:t>
            </w:r>
          </w:p>
        </w:tc>
        <w:tc>
          <w:tcPr>
            <w:tcW w:type="dxa" w:w="3041"/>
          </w:tcPr>
          <w:p>
            <w:r>
              <w:rPr>
                <w:rFonts w:ascii="Times New Roman" w:hAnsi="Times New Roman" w:eastAsia="맑은 고딕"/>
                <w:b w:val="0"/>
                <w:sz w:val="20"/>
              </w:rPr>
              <w:t>62.5</w:t>
            </w:r>
          </w:p>
        </w:tc>
        <w:tc>
          <w:tcPr>
            <w:tcW w:type="dxa" w:w="3041"/>
          </w:tcPr>
          <w:p>
            <w:r>
              <w:rPr>
                <w:rFonts w:ascii="Times New Roman" w:hAnsi="Times New Roman" w:eastAsia="맑은 고딕"/>
                <w:b w:val="0"/>
                <w:sz w:val="20"/>
              </w:rPr>
              <w:t>(값)</w:t>
            </w:r>
          </w:p>
        </w:tc>
      </w:tr>
    </w:tbl>
    <w:p>
      <w:pPr>
        <w:pStyle w:val="Heading3"/>
        <w:spacing w:line="384" w:lineRule="auto" w:before="240" w:after="120"/>
        <w:jc w:val="left"/>
      </w:pPr>
      <w:r>
        <w:rPr>
          <w:rFonts w:ascii="Times New Roman" w:hAnsi="Times New Roman" w:eastAsia="맑은 고딕"/>
          <w:b/>
          <w:color w:val="000000"/>
          <w:sz w:val="22"/>
        </w:rPr>
        <w:t>B.2 UCI German Credit</w:t>
      </w:r>
    </w:p>
    <w:p>
      <w:pPr>
        <w:spacing w:line="384" w:lineRule="auto" w:before="0" w:after="120"/>
        <w:ind w:firstLine="283"/>
        <w:jc w:val="left"/>
      </w:pPr>
      <w:r>
        <w:rPr>
          <w:rFonts w:ascii="Times New Roman" w:hAnsi="Times New Roman" w:eastAsia="맑은 고딕"/>
          <w:b w:val="0"/>
          <w:sz w:val="22"/>
        </w:rPr>
        <w:t>표 B-3. UCI German Credit 성별·외국인·연령 분포</w:t>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맑은 고딕"/>
                <w:b/>
                <w:sz w:val="20"/>
              </w:rPr>
              <w:t>항목</w:t>
            </w:r>
          </w:p>
        </w:tc>
        <w:tc>
          <w:tcPr>
            <w:tcW w:type="dxa" w:w="4561"/>
          </w:tcPr>
          <w:p>
            <w:r>
              <w:rPr>
                <w:rFonts w:ascii="Times New Roman" w:hAnsi="Times New Roman" w:eastAsia="맑은 고딕"/>
                <w:b/>
                <w:sz w:val="20"/>
              </w:rPr>
              <w:t>값</w:t>
            </w:r>
          </w:p>
        </w:tc>
      </w:tr>
      <w:tr>
        <w:tc>
          <w:tcPr>
            <w:tcW w:type="dxa" w:w="4561"/>
          </w:tcPr>
          <w:p>
            <w:r>
              <w:rPr>
                <w:rFonts w:ascii="Times New Roman" w:hAnsi="Times New Roman" w:eastAsia="맑은 고딕"/>
                <w:b w:val="0"/>
                <w:sz w:val="20"/>
              </w:rPr>
              <w:t>성별 — 남성</w:t>
            </w:r>
          </w:p>
        </w:tc>
        <w:tc>
          <w:tcPr>
            <w:tcW w:type="dxa" w:w="4561"/>
          </w:tcPr>
          <w:p>
            <w:r>
              <w:rPr>
                <w:rFonts w:ascii="Times New Roman" w:hAnsi="Times New Roman" w:eastAsia="맑은 고딕"/>
                <w:b w:val="0"/>
                <w:sz w:val="20"/>
              </w:rPr>
              <w:t>690 (69.0%), 부도율 27.7%</w:t>
            </w:r>
          </w:p>
        </w:tc>
      </w:tr>
      <w:tr>
        <w:tc>
          <w:tcPr>
            <w:tcW w:type="dxa" w:w="4561"/>
          </w:tcPr>
          <w:p>
            <w:r>
              <w:rPr>
                <w:rFonts w:ascii="Times New Roman" w:hAnsi="Times New Roman" w:eastAsia="맑은 고딕"/>
                <w:b w:val="0"/>
                <w:sz w:val="20"/>
              </w:rPr>
              <w:t>성별 — 여성</w:t>
            </w:r>
          </w:p>
        </w:tc>
        <w:tc>
          <w:tcPr>
            <w:tcW w:type="dxa" w:w="4561"/>
          </w:tcPr>
          <w:p>
            <w:r>
              <w:rPr>
                <w:rFonts w:ascii="Times New Roman" w:hAnsi="Times New Roman" w:eastAsia="맑은 고딕"/>
                <w:b w:val="0"/>
                <w:sz w:val="20"/>
              </w:rPr>
              <w:t>310 (31.0%), 부도율 35.2%</w:t>
            </w:r>
          </w:p>
        </w:tc>
      </w:tr>
      <w:tr>
        <w:tc>
          <w:tcPr>
            <w:tcW w:type="dxa" w:w="4561"/>
          </w:tcPr>
          <w:p>
            <w:r>
              <w:rPr>
                <w:rFonts w:ascii="Times New Roman" w:hAnsi="Times New Roman" w:eastAsia="맑은 고딕"/>
                <w:b w:val="0"/>
                <w:sz w:val="20"/>
              </w:rPr>
              <w:t>외국인 노동자 — 예</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외국인 노동자 — 아니오</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연령 &lt; 35 (중앙값 미만)</w:t>
            </w:r>
          </w:p>
        </w:tc>
        <w:tc>
          <w:tcPr>
            <w:tcW w:type="dxa" w:w="4561"/>
          </w:tcPr>
          <w:p>
            <w:r>
              <w:rPr>
                <w:rFonts w:ascii="Times New Roman" w:hAnsi="Times New Roman" w:eastAsia="맑은 고딕"/>
                <w:b w:val="0"/>
                <w:sz w:val="20"/>
              </w:rPr>
              <w:t>부도율 34.8%</w:t>
            </w:r>
          </w:p>
        </w:tc>
      </w:tr>
      <w:tr>
        <w:tc>
          <w:tcPr>
            <w:tcW w:type="dxa" w:w="4561"/>
          </w:tcPr>
          <w:p>
            <w:r>
              <w:rPr>
                <w:rFonts w:ascii="Times New Roman" w:hAnsi="Times New Roman" w:eastAsia="맑은 고딕"/>
                <w:b w:val="0"/>
                <w:sz w:val="20"/>
              </w:rPr>
              <w:t>연령 ≥ 35 (중앙값 이상)</w:t>
            </w:r>
          </w:p>
        </w:tc>
        <w:tc>
          <w:tcPr>
            <w:tcW w:type="dxa" w:w="4561"/>
          </w:tcPr>
          <w:p>
            <w:r>
              <w:rPr>
                <w:rFonts w:ascii="Times New Roman" w:hAnsi="Times New Roman" w:eastAsia="맑은 고딕"/>
                <w:b w:val="0"/>
                <w:sz w:val="20"/>
              </w:rPr>
              <w:t>부도율 25.5%</w:t>
            </w:r>
          </w:p>
        </w:tc>
      </w:tr>
    </w:tbl>
    <w:p>
      <w:pPr>
        <w:pStyle w:val="Heading2"/>
        <w:spacing w:line="384" w:lineRule="auto" w:before="360" w:after="240"/>
        <w:jc w:val="left"/>
      </w:pPr>
      <w:r>
        <w:rPr>
          <w:rFonts w:ascii="Times New Roman" w:hAnsi="Times New Roman" w:eastAsia="맑은 고딕"/>
          <w:b/>
          <w:color w:val="000000"/>
          <w:sz w:val="26"/>
        </w:rPr>
        <w:t>부록 C. LLM 프롬프트 전문 (4-mode)</w:t>
      </w:r>
    </w:p>
    <w:p>
      <w:pPr>
        <w:pStyle w:val="Heading3"/>
        <w:spacing w:line="384" w:lineRule="auto" w:before="240" w:after="120"/>
        <w:jc w:val="left"/>
      </w:pPr>
      <w:r>
        <w:rPr>
          <w:rFonts w:ascii="Times New Roman" w:hAnsi="Times New Roman" w:eastAsia="맑은 고딕"/>
          <w:b/>
          <w:color w:val="000000"/>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pStyle w:val="Heading3"/>
        <w:spacing w:line="384" w:lineRule="auto" w:before="240" w:after="120"/>
        <w:jc w:val="left"/>
      </w:pPr>
      <w:r>
        <w:rPr>
          <w:rFonts w:ascii="Times New Roman" w:hAnsi="Times New Roman" w:eastAsia="맑은 고딕"/>
          <w:b/>
          <w:color w:val="000000"/>
          <w:sz w:val="22"/>
        </w:rPr>
        <w:t>C.2 generic_rag 모드 프롬프트</w:t>
      </w:r>
    </w:p>
    <w:p>
      <w:pPr>
        <w:spacing w:line="384" w:lineRule="auto" w:before="0" w:after="120"/>
        <w:ind w:firstLine="283"/>
        <w:jc w:val="left"/>
      </w:pPr>
      <w:r>
        <w:rPr>
          <w:rFonts w:ascii="Times New Roman" w:hAnsi="Times New Roman" w:eastAsia="맑은 고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pStyle w:val="Heading3"/>
        <w:spacing w:line="384" w:lineRule="auto" w:before="240" w:after="120"/>
        <w:jc w:val="left"/>
      </w:pPr>
      <w:r>
        <w:rPr>
          <w:rFonts w:ascii="Times New Roman" w:hAnsi="Times New Roman" w:eastAsia="맑은 고딕"/>
          <w:b/>
          <w:color w:val="000000"/>
          <w:sz w:val="22"/>
        </w:rPr>
        <w:t>C.3 shaponly 모드 프롬프트</w:t>
      </w:r>
    </w:p>
    <w:p>
      <w:pPr>
        <w:spacing w:line="384" w:lineRule="auto" w:before="0" w:after="120"/>
        <w:ind w:firstLine="283"/>
        <w:jc w:val="left"/>
      </w:pPr>
      <w:r>
        <w:rPr>
          <w:rFonts w:ascii="Times New Roman" w:hAnsi="Times New Roman" w:eastAsia="맑은 고딕"/>
          <w:b w:val="0"/>
          <w:sz w:val="22"/>
        </w:rPr>
        <w:t>본 모드는 SHAP 상위 5개 변수의 부호와 값만을 컨텍스트로 전달한다. 전체 프롬프트는 src/llm_explainer.py의 PROMPT_TEMPLATE 변수에서 확인 가능하다.</w:t>
      </w:r>
    </w:p>
    <w:p>
      <w:pPr>
        <w:pStyle w:val="Heading3"/>
        <w:spacing w:line="384" w:lineRule="auto" w:before="240" w:after="120"/>
        <w:jc w:val="left"/>
      </w:pPr>
      <w:r>
        <w:rPr>
          <w:rFonts w:ascii="Times New Roman" w:hAnsi="Times New Roman" w:eastAsia="맑은 고딕"/>
          <w:b/>
          <w:color w:val="000000"/>
          <w:sz w:val="22"/>
        </w:rPr>
        <w:t>C.4 fusion 모드 프롬프트</w:t>
      </w:r>
    </w:p>
    <w:p>
      <w:pPr>
        <w:spacing w:line="384" w:lineRule="auto" w:before="0" w:after="120"/>
        <w:ind w:firstLine="283"/>
        <w:jc w:val="left"/>
      </w:pPr>
      <w:r>
        <w:rPr>
          <w:rFonts w:ascii="Times New Roman" w:hAnsi="Times New Roman" w:eastAsia="맑은 고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pStyle w:val="Heading2"/>
        <w:spacing w:line="384" w:lineRule="auto" w:before="360" w:after="240"/>
        <w:jc w:val="left"/>
      </w:pPr>
      <w:r>
        <w:rPr>
          <w:rFonts w:ascii="Times New Roman" w:hAnsi="Times New Roman" w:eastAsia="맑은 고딕"/>
          <w:b/>
          <w:color w:val="000000"/>
          <w:sz w:val="26"/>
        </w:rPr>
        <w:t>부록 D. G-Eval Rubric과 NLI 라벨</w:t>
      </w:r>
    </w:p>
    <w:p>
      <w:pPr>
        <w:pStyle w:val="Heading3"/>
        <w:spacing w:line="384" w:lineRule="auto" w:before="240" w:after="120"/>
        <w:jc w:val="left"/>
      </w:pPr>
      <w:r>
        <w:rPr>
          <w:rFonts w:ascii="Times New Roman" w:hAnsi="Times New Roman" w:eastAsia="맑은 고딕"/>
          <w:b/>
          <w:color w:val="000000"/>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pStyle w:val="Heading3"/>
        <w:spacing w:line="384" w:lineRule="auto" w:before="240" w:after="120"/>
        <w:jc w:val="left"/>
      </w:pPr>
      <w:r>
        <w:rPr>
          <w:rFonts w:ascii="Times New Roman" w:hAnsi="Times New Roman" w:eastAsia="맑은 고딕"/>
          <w:b/>
          <w:color w:val="000000"/>
          <w:sz w:val="22"/>
        </w:rPr>
        <w:t>D.2 mDeBERTa NLI 모델 라벨 매핑</w:t>
      </w:r>
    </w:p>
    <w:p>
      <w:pPr>
        <w:spacing w:line="384" w:lineRule="auto" w:before="0" w:after="120"/>
        <w:ind w:firstLine="283"/>
        <w:jc w:val="left"/>
      </w:pPr>
      <w:r>
        <w:rPr>
          <w:rFonts w:ascii="Times New Roman" w:hAnsi="Times New Roman" w:eastAsia="맑은 고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모델 출력 인덱스</w:t>
            </w:r>
          </w:p>
        </w:tc>
        <w:tc>
          <w:tcPr>
            <w:tcW w:type="dxa" w:w="3041"/>
          </w:tcPr>
          <w:p>
            <w:r>
              <w:rPr>
                <w:rFonts w:ascii="Times New Roman" w:hAnsi="Times New Roman" w:eastAsia="맑은 고딕"/>
                <w:b/>
                <w:sz w:val="20"/>
              </w:rPr>
              <w:t>라벨</w:t>
            </w:r>
          </w:p>
        </w:tc>
        <w:tc>
          <w:tcPr>
            <w:tcW w:type="dxa" w:w="3041"/>
          </w:tcPr>
          <w:p>
            <w:r>
              <w:rPr>
                <w:rFonts w:ascii="Times New Roman" w:hAnsi="Times New Roman" w:eastAsia="맑은 고딕"/>
                <w:b/>
                <w:sz w:val="20"/>
              </w:rPr>
              <w:t>본 연구 표준화</w:t>
            </w:r>
          </w:p>
        </w:tc>
      </w:tr>
      <w:tr>
        <w:tc>
          <w:tcPr>
            <w:tcW w:type="dxa" w:w="3041"/>
          </w:tcPr>
          <w:p>
            <w:r>
              <w:rPr>
                <w:rFonts w:ascii="Times New Roman" w:hAnsi="Times New Roman" w:eastAsia="맑은 고딕"/>
                <w:b w:val="0"/>
                <w:sz w:val="20"/>
              </w:rPr>
              <w:t>0</w:t>
            </w:r>
          </w:p>
        </w:tc>
        <w:tc>
          <w:tcPr>
            <w:tcW w:type="dxa" w:w="3041"/>
          </w:tcPr>
          <w:p>
            <w:r>
              <w:rPr>
                <w:rFonts w:ascii="Times New Roman" w:hAnsi="Times New Roman" w:eastAsia="맑은 고딕"/>
                <w:b w:val="0"/>
                <w:sz w:val="20"/>
              </w:rPr>
              <w:t>entailment</w:t>
            </w:r>
          </w:p>
        </w:tc>
        <w:tc>
          <w:tcPr>
            <w:tcW w:type="dxa" w:w="3041"/>
          </w:tcPr>
          <w:p>
            <w:r>
              <w:rPr>
                <w:rFonts w:ascii="Times New Roman" w:hAnsi="Times New Roman" w:eastAsia="맑은 고딕"/>
                <w:b w:val="0"/>
                <w:sz w:val="20"/>
              </w:rPr>
              <w:t>entailment</w:t>
            </w:r>
          </w:p>
        </w:tc>
      </w:tr>
      <w:tr>
        <w:tc>
          <w:tcPr>
            <w:tcW w:type="dxa" w:w="3041"/>
          </w:tcPr>
          <w:p>
            <w:r>
              <w:rPr>
                <w:rFonts w:ascii="Times New Roman" w:hAnsi="Times New Roman" w:eastAsia="맑은 고딕"/>
                <w:b w:val="0"/>
                <w:sz w:val="20"/>
              </w:rPr>
              <w:t>1</w:t>
            </w:r>
          </w:p>
        </w:tc>
        <w:tc>
          <w:tcPr>
            <w:tcW w:type="dxa" w:w="3041"/>
          </w:tcPr>
          <w:p>
            <w:r>
              <w:rPr>
                <w:rFonts w:ascii="Times New Roman" w:hAnsi="Times New Roman" w:eastAsia="맑은 고딕"/>
                <w:b w:val="0"/>
                <w:sz w:val="20"/>
              </w:rPr>
              <w:t>neutral</w:t>
            </w:r>
          </w:p>
        </w:tc>
        <w:tc>
          <w:tcPr>
            <w:tcW w:type="dxa" w:w="3041"/>
          </w:tcPr>
          <w:p>
            <w:r>
              <w:rPr>
                <w:rFonts w:ascii="Times New Roman" w:hAnsi="Times New Roman" w:eastAsia="맑은 고딕"/>
                <w:b w:val="0"/>
                <w:sz w:val="20"/>
              </w:rPr>
              <w:t>neutral</w:t>
            </w:r>
          </w:p>
        </w:tc>
      </w:tr>
      <w:tr>
        <w:tc>
          <w:tcPr>
            <w:tcW w:type="dxa" w:w="3041"/>
          </w:tcPr>
          <w:p>
            <w:r>
              <w:rPr>
                <w:rFonts w:ascii="Times New Roman" w:hAnsi="Times New Roman" w:eastAsia="맑은 고딕"/>
                <w:b w:val="0"/>
                <w:sz w:val="20"/>
              </w:rPr>
              <w:t>2</w:t>
            </w:r>
          </w:p>
        </w:tc>
        <w:tc>
          <w:tcPr>
            <w:tcW w:type="dxa" w:w="3041"/>
          </w:tcPr>
          <w:p>
            <w:r>
              <w:rPr>
                <w:rFonts w:ascii="Times New Roman" w:hAnsi="Times New Roman" w:eastAsia="맑은 고딕"/>
                <w:b w:val="0"/>
                <w:sz w:val="20"/>
              </w:rPr>
              <w:t>contradiction</w:t>
            </w:r>
          </w:p>
        </w:tc>
        <w:tc>
          <w:tcPr>
            <w:tcW w:type="dxa" w:w="3041"/>
          </w:tcPr>
          <w:p>
            <w:r>
              <w:rPr>
                <w:rFonts w:ascii="Times New Roman" w:hAnsi="Times New Roman" w:eastAsia="맑은 고딕"/>
                <w:b w:val="0"/>
                <w:sz w:val="20"/>
              </w:rPr>
              <w:t>contradiction</w:t>
            </w:r>
          </w:p>
        </w:tc>
      </w:tr>
    </w:tbl>
    <w:p>
      <w:pPr>
        <w:spacing w:line="384" w:lineRule="auto" w:before="0" w:after="120"/>
        <w:ind w:firstLine="283"/>
        <w:jc w:val="left"/>
      </w:pPr>
      <w:r>
        <w:rPr>
          <w:rFonts w:ascii="Times New Roman" w:hAnsi="Times New Roman" w:eastAsia="맑은 고딕"/>
          <w:b w:val="0"/>
          <w:sz w:val="22"/>
        </w:rPr>
        <w:t>본 연구의 NLI Entailment Rate는 entailment 확률의 평균이다.</w:t>
      </w:r>
    </w:p>
    <w:p>
      <w:pPr>
        <w:pStyle w:val="Heading2"/>
        <w:spacing w:line="384" w:lineRule="auto" w:before="360" w:after="240"/>
        <w:jc w:val="left"/>
      </w:pPr>
      <w:r>
        <w:rPr>
          <w:rFonts w:ascii="Times New Roman" w:hAnsi="Times New Roman" w:eastAsia="맑은 고딕"/>
          <w:b/>
          <w:color w:val="000000"/>
          <w:sz w:val="26"/>
        </w:rPr>
        <w:t>부록 E. 4-mode 자연어 설명 예시</w:t>
      </w:r>
    </w:p>
    <w:p>
      <w:pPr>
        <w:spacing w:line="384" w:lineRule="auto" w:before="0" w:after="120"/>
        <w:ind w:firstLine="283"/>
        <w:jc w:val="left"/>
      </w:pPr>
      <w:r>
        <w:rPr>
          <w:rFonts w:ascii="Times New Roman" w:hAnsi="Times New Roman" w:eastAsia="맑은 고딕"/>
          <w:b w:val="0"/>
          <w:sz w:val="22"/>
        </w:rPr>
        <w:t>본 부록은 동일한 인스턴스(idx=10629, REJECT, default_proba=0.898)에 대한 4-mode 자연어 설명 예시를 비교 제시한다. 전체 설명은 results/explanations_* 디렉토리에서 확인 가능하다.</w:t>
      </w:r>
    </w:p>
    <w:p>
      <w:pPr>
        <w:pStyle w:val="Heading3"/>
        <w:spacing w:line="384" w:lineRule="auto" w:before="240" w:after="120"/>
        <w:jc w:val="left"/>
      </w:pPr>
      <w:r>
        <w:rPr>
          <w:rFonts w:ascii="Times New Roman" w:hAnsi="Times New Roman" w:eastAsia="맑은 고딕"/>
          <w:b/>
          <w:color w:val="000000"/>
          <w:sz w:val="22"/>
        </w:rPr>
        <w:t>E.1 no_shap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신청 시점의 정보를 종합 분석한 결과 부도 위험이 높게 평가되었습니다. ... (5개 섹션 출력)"</w:t>
      </w:r>
    </w:p>
    <w:p>
      <w:pPr>
        <w:pStyle w:val="Heading3"/>
        <w:spacing w:line="384" w:lineRule="auto" w:before="240" w:after="120"/>
        <w:jc w:val="left"/>
      </w:pPr>
      <w:r>
        <w:rPr>
          <w:rFonts w:ascii="Times New Roman" w:hAnsi="Times New Roman" w:eastAsia="맑은 고딕"/>
          <w:b/>
          <w:color w:val="000000"/>
          <w:sz w:val="22"/>
        </w:rPr>
        <w:t>E.2 generic_rag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점수가 매우 낮은 수준이며, 이는 일반적으로 부도 위험을 높이는 핵심 요인으로 작용합니다(참조 지식 K2). ..."</w:t>
      </w:r>
    </w:p>
    <w:p>
      <w:pPr>
        <w:pStyle w:val="Heading3"/>
        <w:spacing w:line="384" w:lineRule="auto" w:before="240" w:after="120"/>
        <w:jc w:val="left"/>
      </w:pPr>
      <w:r>
        <w:rPr>
          <w:rFonts w:ascii="Times New Roman" w:hAnsi="Times New Roman" w:eastAsia="맑은 고딕"/>
          <w:b/>
          <w:color w:val="000000"/>
          <w:sz w:val="22"/>
        </w:rPr>
        <w:t>E.3 shaponly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 3이 0.0634(SHAP +1.10)로 매우 낮게 평가되어 부도 가능성을 크게 높이는 요인으로 작용했습니다. ..."</w:t>
      </w:r>
    </w:p>
    <w:p>
      <w:pPr>
        <w:pStyle w:val="Heading3"/>
        <w:spacing w:line="384" w:lineRule="auto" w:before="240" w:after="120"/>
        <w:jc w:val="left"/>
      </w:pPr>
      <w:r>
        <w:rPr>
          <w:rFonts w:ascii="Times New Roman" w:hAnsi="Times New Roman" w:eastAsia="맑은 고딕"/>
          <w:b/>
          <w:color w:val="000000"/>
          <w:sz w:val="22"/>
        </w:rPr>
        <w:t>E.4 fusion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두 해석 모델이 동의한 강한 신호: 외부 신용평가 점수 3이 0.0634로 매우 낮게 평가되어 부도 가능성을 가장 크게 높이는 요인으로 작용했습니다. SHAP 분석은 외부 신용평가 점수 2(0.0972) 또한 부도 가능성을 높이는 요인으로 분석하였으며, TabNet 어텐션은 재직 일수(0년) 정보가 결정에 영향을 미친 것으로 확인하였습니다. ..."</w:t>
      </w:r>
    </w:p>
    <w:p>
      <w:pPr>
        <w:pStyle w:val="Heading2"/>
        <w:spacing w:line="384" w:lineRule="auto" w:before="360" w:after="240"/>
        <w:jc w:val="left"/>
      </w:pPr>
      <w:r>
        <w:rPr>
          <w:rFonts w:ascii="Times New Roman" w:hAnsi="Times New Roman" w:eastAsia="맑은 고딕"/>
          <w:b/>
          <w:color w:val="000000"/>
          <w:sz w:val="26"/>
        </w:rPr>
        <w:t>부록 F. 코드 저장소 안내</w:t>
      </w:r>
    </w:p>
    <w:p>
      <w:pPr>
        <w:spacing w:line="384" w:lineRule="auto" w:before="0" w:after="120"/>
        <w:ind w:firstLine="283"/>
        <w:jc w:val="left"/>
      </w:pPr>
      <w:r>
        <w:rPr>
          <w:rFonts w:ascii="Times New Roman" w:hAnsi="Times New Roman" w:eastAsia="맑은 고딕"/>
          <w:b w:val="0"/>
          <w:sz w:val="22"/>
        </w:rPr>
        <w:t>본 연구의 모든 코드와 산출물은 GitHub 공개 저장소에 게시되어 있다.</w:t>
      </w:r>
    </w:p>
    <w:p>
      <w:pPr>
        <w:spacing w:line="384" w:lineRule="auto" w:before="0" w:after="120"/>
        <w:ind w:firstLine="283"/>
        <w:jc w:val="left"/>
      </w:pPr>
      <w:r>
        <w:rPr>
          <w:rFonts w:ascii="Times New Roman" w:hAnsi="Times New Roman" w:eastAsia="맑은 고딕"/>
          <w:b w:val="0"/>
          <w:sz w:val="22"/>
        </w:rPr>
        <w:t>• 저장소 URL: https://github.com/Tim-Green0/tabnet-xai-rag-credit</w:t>
      </w:r>
    </w:p>
    <w:p>
      <w:pPr>
        <w:spacing w:line="384" w:lineRule="auto" w:before="0" w:after="120"/>
        <w:ind w:firstLine="283"/>
        <w:jc w:val="left"/>
      </w:pPr>
      <w:r>
        <w:rPr>
          <w:rFonts w:ascii="Times New Roman" w:hAnsi="Times New Roman" w:eastAsia="맑은 고딕"/>
          <w:b w:val="0"/>
          <w:sz w:val="22"/>
        </w:rPr>
        <w:t>• 라이선스: MIT License</w:t>
      </w:r>
    </w:p>
    <w:p>
      <w:pPr>
        <w:spacing w:line="384" w:lineRule="auto" w:before="0" w:after="120"/>
        <w:ind w:firstLine="283"/>
        <w:jc w:val="left"/>
      </w:pPr>
      <w:r>
        <w:rPr>
          <w:rFonts w:ascii="Times New Roman" w:hAnsi="Times New Roman" w:eastAsia="맑은 고딕"/>
          <w:b w:val="0"/>
          <w:sz w:val="22"/>
        </w:rPr>
        <w:t>• 재현 가이드: 저장소의 README에 환경 설정·데이터 다운로드·각 단계별 실행 명령어가 정리되어 있다.</w:t>
      </w:r>
    </w:p>
    <w:p>
      <w:pPr>
        <w:spacing w:line="384" w:lineRule="auto" w:before="0" w:after="120"/>
        <w:ind w:firstLine="283"/>
        <w:jc w:val="left"/>
      </w:pPr>
      <w:r>
        <w:rPr>
          <w:rFonts w:ascii="Times New Roman" w:hAnsi="Times New Roman" w:eastAsia="맑은 고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384" w:lineRule="auto" w:before="0" w:after="120"/>
        <w:ind w:firstLine="283"/>
        <w:jc w:val="left"/>
      </w:pPr>
      <w:r>
        <w:rPr>
          <w:rFonts w:ascii="Times New Roman" w:hAnsi="Times New Roman" w:eastAsia="맑은 고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384" w:lineRule="auto" w:before="0" w:after="120"/>
        <w:ind w:firstLine="283"/>
        <w:jc w:val="left"/>
      </w:pPr>
      <w:r>
        <w:rPr>
          <w:rFonts w:ascii="Times New Roman" w:hAnsi="Times New Roman" w:eastAsia="맑은 고딕"/>
          <w:b w:val="0"/>
          <w:sz w:val="22"/>
        </w:rPr>
        <w:t>본 코드는 추후 학술적 활용 또는 산업 적용을 위해 자유롭게 활용 가능하다.</w:t>
      </w:r>
    </w:p>
    <w:p>
      <w:r>
        <w:br w:type="page"/>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