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36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PCF 9.0 — Manage Financial Resources</w:t>
      </w:r>
    </w:p>
    <w:p>
      <w:pPr>
        <w:spacing w:after="200"/>
      </w:pPr>
      <w:r>
        <w:rPr>
          <w:i/>
          <w:iCs/>
          <w:color w:val="888888"/>
          <w:sz w:val="17"/>
          <w:szCs w:val="17"/>
        </w:rPr>
        <w:t xml:space="preserve">Full RACI Assignment — All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47"/>
        <w:gridCol w:w="4546"/>
        <w:gridCol w:w="4547"/>
      </w:tblGrid>
      <w:tr>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PROCESS GROUPS</w:t>
            </w:r>
          </w:p>
          <w:p>
            <w:r>
              <w:rPr>
                <w:b/>
                <w:bCs/>
                <w:color w:val="1B4F8A"/>
                <w:sz w:val="22"/>
                <w:szCs w:val="22"/>
              </w:rPr>
              <w:t xml:space="preserve">11</w:t>
            </w:r>
          </w:p>
        </w:tc>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 CONFIRMED</w:t>
            </w:r>
          </w:p>
          <w:p>
            <w:r>
              <w:rPr>
                <w:b/>
                <w:bCs/>
                <w:color w:val="1B4F8A"/>
                <w:sz w:val="22"/>
                <w:szCs w:val="22"/>
              </w:rPr>
              <w:t xml:space="preserve">47</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 INHERITED</w:t>
            </w:r>
          </w:p>
          <w:p>
            <w:r>
              <w:rPr>
                <w:b/>
                <w:bCs/>
                <w:color w:val="1B4F8A"/>
                <w:sz w:val="22"/>
                <w:szCs w:val="22"/>
              </w:rPr>
              <w:t xml:space="preserve">190</w:t>
            </w:r>
          </w:p>
        </w:tc>
      </w:tr>
    </w:tbl>
    <w:p>
      <w:pPr>
        <w:spacing w:after="160" w:before="200"/>
      </w:pPr>
      <w:r>
        <w:rPr>
          <w:color w:val="444444"/>
          <w:sz w:val="18"/>
          <w:szCs w:val="18"/>
        </w:rPr>
        <w:t xml:space="preserve">This document reports confirmed R/A/C/I role accountability for all of PCF 9.0 (Manage Financial Resources)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Full RACI Assignment</w:t>
      </w:r>
    </w:p>
    <w:p>
      <w:pPr>
        <w:spacing w:after="160"/>
      </w:pPr>
      <w:r>
        <w:rPr>
          <w:color w:val="888888"/>
          <w:sz w:val="14"/>
          <w:szCs w:val="14"/>
        </w:rPr>
        <w:t xml:space="preserve">R = Responsible · A = Accountable · C = Consulted · I = Informed · Full L1→L2→L3→L4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50"/>
        <w:gridCol w:w="3200"/>
        <w:gridCol w:w="1200"/>
        <w:gridCol w:w="1980"/>
        <w:gridCol w:w="1980"/>
        <w:gridCol w:w="1780"/>
        <w:gridCol w:w="1650"/>
      </w:tblGrid>
      <w:tr>
        <w:trPr>
          <w:tblHeader/>
        </w:trPr>
        <w:tc>
          <w:tcPr>
            <w:tcW w:type="pct" w:w="6.23%"/>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23.46%"/>
            <w:shd w:fill="1B4F8A" w:val="clear"/>
            <w:tcMar>
              <w:top w:type="dxa" w:w="60"/>
              <w:left w:type="dxa" w:w="140"/>
              <w:bottom w:type="dxa" w:w="60"/>
              <w:right w:type="dxa" w:w="60"/>
            </w:tcMar>
            <w:vAlign w:val="bottom"/>
          </w:tcPr>
          <w:p>
            <w:pPr>
              <w:jc w:val="left"/>
            </w:pPr>
            <w:r>
              <w:rPr>
                <w:b/>
                <w:bCs/>
                <w:color w:val="FFFFFF"/>
                <w:sz w:val="11"/>
                <w:szCs w:val="11"/>
              </w:rPr>
              <w:t xml:space="preserve">L1-Domain / L2-Process Group / L3-Process / L4-Activity</w:t>
            </w:r>
          </w:p>
        </w:tc>
        <w:tc>
          <w:tcPr>
            <w:tcW w:type="pct" w:w="8.8%"/>
            <w:shd w:fill="1B4F8A" w:val="clear"/>
            <w:vAlign w:val="bottom"/>
          </w:tcPr>
          <w:p>
            <w:pPr>
              <w:jc w:val="center"/>
            </w:pPr>
            <w:r>
              <w:rPr>
                <w:b/>
                <w:bCs/>
                <w:color w:val="FFFFFF"/>
                <w:sz w:val="11"/>
                <w:szCs w:val="11"/>
              </w:rPr>
              <w:t xml:space="preserve">Pattern</w:t>
            </w:r>
          </w:p>
        </w:tc>
        <w:tc>
          <w:tcPr>
            <w:tcW w:type="pct" w:w="14.52%"/>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52%"/>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3.0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12.1%"/>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9.1  </w:t>
            </w:r>
            <w:r>
              <w:rPr>
                <w:b/>
                <w:bCs/>
                <w:color w:val="0D2D4F"/>
                <w:sz w:val="14"/>
                <w:szCs w:val="14"/>
              </w:rPr>
              <w:t xml:space="preserve">Perform planning and management accounting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financial resources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p>
            <w:pPr>
              <w:spacing w:after="30"/>
            </w:pPr>
            <w:r>
              <w:rPr>
                <w:i w:val="false"/>
                <w:iCs w:val="false"/>
                <w:color w:val="444444"/>
                <w:sz w:val="14"/>
                <w:szCs w:val="14"/>
              </w:rPr>
              <w:t xml:space="preserve">VP Treasury</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planning/budgeting/forecasting</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maintain budget policies and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periodic budgets and plans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Operationalize and implement plans to achieve budget</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periodic financial forecasts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variance analysis against forecasts and budgets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cost accounting and control</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inventory accounting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profit center accounting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cost of sales analysis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product costing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variance analysis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9.1.3.6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on profitability</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cost management</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key cost drivers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Measure cost drivers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critical activities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asset resource deployment and utilization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Evaluate and manage financial performance</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7.14%"/>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42.86%"/>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customer and product profitability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Evaluate new products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life cycle costing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Optimize customer and product mix</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Track performance of new-customer and product strategies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activity-based performance measures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continuous cost improvement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9.2  </w:t>
            </w:r>
            <w:r>
              <w:rPr>
                <w:b/>
                <w:bCs/>
                <w:color w:val="0D2D4F"/>
                <w:sz w:val="14"/>
                <w:szCs w:val="14"/>
              </w:rPr>
              <w:t xml:space="preserve">Perform revenue accounting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Process customer credit</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credit policies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Analyze/Approve new account applications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credit scoring history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Forecast credit scoring requirement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existing accounts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credit/collection reports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Reinstate or suspend accounts based on credit policies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9.2.2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Invoice customer</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customer/product master files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Generate customer billing data</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Transmit billing data to customers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Post receivable entries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Resolve customer billing inquiries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Process accounts receivable (AR)</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4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AR policies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Receive/Deposit customer payments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Apply cash remittances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AR reports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Post AR activity to the general ledger</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9.2.4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and process collections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8.5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4.29%"/>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policies for delinquent accounts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delinquent account balances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Correspond/Negotiate with delinquent accounts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Discuss account resolution with internal parties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adjustments/write off balances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9.2.4.6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recovery workout</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default accounts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and process adjustments/deductions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policies/procedures for adjustments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adjustments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Correspond/Negotiate with customer</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Discuss resolution with internal parties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chargeback invoices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related entries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9.3  </w:t>
            </w:r>
            <w:r>
              <w:rPr>
                <w:b/>
                <w:bCs/>
                <w:color w:val="0D2D4F"/>
                <w:sz w:val="14"/>
                <w:szCs w:val="14"/>
              </w:rPr>
              <w:t xml:space="preserve">Perform general accounting and reporting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financial policies and procedures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4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Negotiate service-level agreements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accounting policies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Publish accounting policies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Set and enforce approval limits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common financial systems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9.3.2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general accounting</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chart of accounts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journal entries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allocations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period end adjustments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Post and reconcile intercompany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Reconcile general ledger accounts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consolidations and process eliminations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trial balance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and post management adjustments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fixed-asset accounting</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1.11%"/>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88.89%"/>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fixed-asset policies and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fixed-asset master data files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record fixed-asset additions and retires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and record fixed-asset adjustments, enhancements, revaluations, and transfers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record fixed-asset maintenance and repair expenses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Calculate and record depreciation expense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Reconcile fixed-asset ledger</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Track fixed-assets including physical inventory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Provide fixed-asset data to support tax, statutory, and regulatory reporting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9.3.4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financial reporting</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62.5%"/>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business unit financial statements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consolidated financial statements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business unit reporting/review management reports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consolidated reporting/review of cost management reports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statements for board review</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quarterly/annual filings and shareholder reports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Produce regulatory reports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legal and management consolidation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9.4  </w:t>
            </w:r>
            <w:r>
              <w:rPr>
                <w:b/>
                <w:bCs/>
                <w:color w:val="0D2D4F"/>
                <w:sz w:val="14"/>
                <w:szCs w:val="14"/>
              </w:rPr>
              <w:t xml:space="preserve">Manage fixed-asset project accounting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capital planning and project approval</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capital investment policies and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and approve capital expenditure plans and budgets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and approve capital projects and fixed-asset acquisitions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Conduct financial justification for project approval</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9.4.2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capital project accounting</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8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project account codes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Record project-related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track capital projects and budget spending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Close/Capitalize projects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Measure financial returns on completed capital projects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9.5  </w:t>
            </w:r>
            <w:r>
              <w:rPr>
                <w:b/>
                <w:bCs/>
                <w:color w:val="0D2D4F"/>
                <w:sz w:val="14"/>
                <w:szCs w:val="14"/>
              </w:rPr>
              <w:t xml:space="preserve">Process payroll</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Report time</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4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4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policies and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Collect and record employee time worked</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and report paid and unpaid leave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regular, overtime, and other hours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and report employee utilization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9.5.2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pay</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Enter employee time worked into payroll system</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and administer employee earnings information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and administer applicable deductions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changes in tax status of employees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distribute payments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and distribute manual checks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period-end adjustments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Respond to employee payroll inquiries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and process payroll taxes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8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tax plan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tax plan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Calculate and pay applicable payroll taxes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and distribute employee annual tax statements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File regulatory payroll tax forms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9.6  </w:t>
            </w:r>
            <w:r>
              <w:rPr>
                <w:b/>
                <w:bCs/>
                <w:color w:val="0D2D4F"/>
                <w:sz w:val="14"/>
                <w:szCs w:val="14"/>
              </w:rPr>
              <w:t xml:space="preserve">Process accounts payable and expense reimbursements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Process accounts payable (AP)</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9.0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81.82%"/>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9.09%"/>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Verify AP pay file with purchase order vendor master file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Maintain/Manage electronic commerce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Audit invoices and key data in AP system</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Approve payments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financial accruals and reversals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payables taxes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Research/Resolve payable exceptions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payments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Respond to AP inquiries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9.6.1.10</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Retain records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Adjust accounting records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9.6.2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Process expense reimbursements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and communicate expense reimbursement policies and approval limits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Capture and report relevant tax data</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Approve reimbursements and advances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reimbursements and advances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personnel accounts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corporate credit cards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6.6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corporate credit card policies and approval limits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corporate credit card requests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Order corporate credit cards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corporate credit card accounts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Approve/Change credit limits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9.6.3.6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Cancel/Deactivate credit card</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9.7  </w:t>
            </w:r>
            <w:r>
              <w:rPr>
                <w:b/>
                <w:bCs/>
                <w:color w:val="0D2D4F"/>
                <w:sz w:val="14"/>
                <w:szCs w:val="14"/>
              </w:rPr>
              <w:t xml:space="preserve">Manage treasury operations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treasury policies and procedures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scope and governance of treasury operations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and publish treasury policies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treasury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treasury procedures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Audit treasury procedures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Revise treasury procedures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confirm internal controls for treasury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9.7.1.8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treasury security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9.7.2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cash</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6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and reconcile cash positions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cash equivalents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oversee electronic fund transfers (EFTs)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cash flow forecasts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cash flows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cash management accounting transactions and reports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9.7.2.7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and oversee banking relationships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9.7.2.8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negotiate, resolve, and confirm bank fees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in-house bank accounts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in-house bank accounts for subsidiaries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and facilitate inter-company borrowing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centralized outgoing payments on behalf of subsidiaries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central incoming payments on behalf of subsidiaries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internal payments and netting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9.7.3.6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Calculate interest and fees for in-house bank accounts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Provide account statements for in-house bank accounts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9.7.4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debt and investment</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investment policy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financial intermediary relationships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liquidity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issuer exposure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oversee debt and investment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9.7.4.6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and oversee foreign currency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9.7.4.7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Produce debt and investment accounting transaction reports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9.7.4.8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and oversee interest rate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and execute risk and hedging transactions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risk management/hedging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interest rate risk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foreign exchange risk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exposure risk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hedging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hedge accounting transactions and reports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9.7.6</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financial fraud/dispute cases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Treasury</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9.8  </w:t>
            </w:r>
            <w:r>
              <w:rPr>
                <w:b/>
                <w:bCs/>
                <w:color w:val="0D2D4F"/>
                <w:sz w:val="14"/>
                <w:szCs w:val="14"/>
              </w:rPr>
              <w:t xml:space="preserve">Manage internal controls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Establish internal controls, policies, and procedures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board of directors and audit committee</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and communicate code of ethics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Assign roles and responsibility for internal controls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business process objectives and risks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entity/unit risk tolerances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9.8.2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Operate controls and monitor compliance with internal controls policies and procedures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control effectiveness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Remediate control deficiencies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Report on internal controls compliance</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Report to external auditors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to regulators, share-/debt-holders, securities exchanges, etc.</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Report to third parties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to internal management</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9.9  </w:t>
            </w:r>
            <w:r>
              <w:rPr>
                <w:b/>
                <w:bCs/>
                <w:color w:val="0D2D4F"/>
                <w:sz w:val="14"/>
                <w:szCs w:val="14"/>
              </w:rPr>
              <w:t xml:space="preserve">Manage taxes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tax strategy and plan</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foreign, national, state, and local tax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Consolidate and optimize total tax plan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tax master data</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9.9.2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Process taxes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4.29%"/>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85.71%"/>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Accounting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tax planning/strategy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tax returns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foreign taxes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Calculate deferred taxes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Account for taxes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tax compliance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Address tax inquiries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9.10  </w:t>
            </w:r>
            <w:r>
              <w:rPr>
                <w:b/>
                <w:bCs/>
                <w:color w:val="0D2D4F"/>
                <w:sz w:val="14"/>
                <w:szCs w:val="14"/>
              </w:rPr>
              <w:t xml:space="preserve">Manage international funds/consolidation</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9.10.1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international rates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9.10.2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transactions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9.10.3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currency exposure/hedge currency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9.10.4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Report results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9.11  </w:t>
            </w:r>
            <w:r>
              <w:rPr>
                <w:b/>
                <w:bCs/>
                <w:color w:val="0D2D4F"/>
                <w:sz w:val="14"/>
                <w:szCs w:val="14"/>
              </w:rPr>
              <w:t xml:space="preserve">Perform global trade services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Screen sanctioned party list</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Control exports and imports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Classify products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currency conversion</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Calculate duty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9.11.6</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Communicate with customs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Document trade</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9.11.8</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Process trade preferences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9.11.9</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Handle restitution</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9.11.10</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Prepare letter of credit</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5540"/>
      </w:tblGrid>
      <w:tr>
        <w:tc>
          <w:tcPr>
            <w:tcW w:type="pct" w:w="11%"/>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1.73%"/>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1.73%"/>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3.2%"/>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1.73%"/>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40.6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47 confirmed L3 assignments across 11 process groups · © Timothy P. King 2026 · developed with the assistance of Claude (Anthropic)</w:t>
      </w:r>
    </w:p>
    <w:sectPr>
      <w:headerReference w:type="default" r:id="rId7"/>
      <w:footerReference w:type="default" r:id="rId8"/>
      <w:pgSz w:w="12240" w:h="15840" w:orient="landscape"/>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9.0 — Full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2026-08-19T13:16:33.439Z</dcterms:created>
  <dcterms:modified xsi:type="dcterms:W3CDTF">2026-08-19T13:16:33.439Z</dcterms:modified>
</cp:coreProperties>
</file>

<file path=docProps/custom.xml><?xml version="1.0" encoding="utf-8"?>
<Properties xmlns="http://schemas.openxmlformats.org/officeDocument/2006/custom-properties" xmlns:vt="http://schemas.openxmlformats.org/officeDocument/2006/docPropsVTypes"/>
</file>