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IT Vision-to-Strategy</w:t>
      </w:r>
    </w:p>
    <w:p>
      <w:pPr>
        <w:spacing w:after="200"/>
      </w:pPr>
      <w:r>
        <w:rPr>
          <w:i/>
          <w:iCs/>
          <w:color w:val="888888"/>
          <w:sz w:val="17"/>
          <w:szCs w:val="17"/>
        </w:rPr>
        <w:t xml:space="preserve">PCF 8.2 — Set IT &amp; architecture direction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7</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43</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5</w:t>
            </w:r>
          </w:p>
        </w:tc>
      </w:tr>
    </w:tbl>
    <w:p>
      <w:pPr>
        <w:spacing w:after="160" w:before="200"/>
      </w:pPr>
      <w:r>
        <w:rPr>
          <w:color w:val="444444"/>
          <w:sz w:val="18"/>
          <w:szCs w:val="18"/>
        </w:rPr>
        <w:t xml:space="preserve">This document reports confirmed R/A/C/I role accountability for the IT Vision-to-Strategy value stream (PCF 8.2)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8.2  </w:t>
            </w:r>
            <w:r>
              <w:rPr>
                <w:b/>
                <w:bCs/>
                <w:color w:val="0D2D4F"/>
                <w:sz w:val="14"/>
                <w:szCs w:val="14"/>
              </w:rPr>
              <w:t xml:space="preserve">Develop and manage IT business strategy</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business technology and governance strategy</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66.6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6.6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Build and maintain IT strategic intelligence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and map current and emerging technologies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and communicate digital transformation strategy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Develop IT strategic alignment</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Articulate IT alignment principles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8.2.1.6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Maintain IT strategic alignment</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CIO</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8.2.2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IT portfolio strategy</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6.6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83.33%"/>
                  <w:tcBorders>
                    <w:top w:val="none" w:color="FFFFFF" w:sz="0"/>
                    <w:left w:val="none" w:color="FFFFFF" w:sz="0"/>
                    <w:bottom w:val="none" w:color="FFFFFF" w:sz="0"/>
                    <w:right w:val="none" w:color="FFFFFF" w:sz="0"/>
                  </w:tcBorders>
                  <w:shd w:fill="A79A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and validate IT value criteria</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IT portfolio investment balance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proposed IT investment projects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Prioritize IT projects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Align IT resources to strategic priorities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8.2.2.6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Align IT portfolio to business objectives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and maintain enterprise architecture</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75%"/>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Create and publish enterprise architecture principles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and operate enterprise architecture governance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Research technologies to innovate IT services and solutions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Provide input to definition and prioritization of IT projects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8.2.4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Define IT service management strategy</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42.86%"/>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57.14%"/>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IT service management strategy and goals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IT service operating and process requirements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IT service catalog</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Establish IT service management framework</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Define and implement IT service management</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8.2.4.6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and deploy support service management process tools and methods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8.2.4.7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report IT performance</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Service Manager</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Director</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Control IT management system</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77.78%"/>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1.11%"/>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1.11%"/>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Determine IT performance measures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Define IT control points and assurance procedures governance model</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analyze overall IT performance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Monitor and analyze IT financial performance</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Monitor and analyze IT value and benefits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Optimize IT resource allocation</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IT projects and services interdependencies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8.2.5.8</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Report IT service and project performance</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8.2.5.9</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Select, deploy, and operate IT performance analytics tools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8.2.6</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IT value portfolio</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5%"/>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50%"/>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5%"/>
                  <w:tcBorders>
                    <w:top w:val="none" w:color="FFFFFF" w:sz="0"/>
                    <w:left w:val="none" w:color="FFFFFF" w:sz="0"/>
                    <w:bottom w:val="none" w:color="FFFFFF" w:sz="0"/>
                    <w:right w:val="none" w:color="FFFFFF" w:sz="0"/>
                  </w:tcBorders>
                  <w:shd w:fill="5EB8E0"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8.2.6.1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Assess performance against IT service and project value criteria</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8.2.6.2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Quantify value of IT service and project portfolio investments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8.2.6.3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Communicate business technology value contribution</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8.2.6.4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Determine and implement IT portfolio adjustments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IT Service Manager</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IT Director</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Define and manage technology innovation</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85.71%"/>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selection criteria for research initiatives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8.2.7.2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emerging technology concepts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Identify technology concepts and capabilities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8.2.7.4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Execute IT research projects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Evaluate IT research project outcomes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8.2.7.6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Identify and promote viable concepts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8.2.7.7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Develop and plan IT investment projects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Enterprise Architect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Enterprise Architect</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CIO</w:t>
            </w:r>
          </w:p>
          <w:p>
            <w:pPr>
              <w:spacing w:after="30"/>
            </w:pPr>
            <w:r>
              <w:rPr>
                <w:i w:val="false"/>
                <w:iCs w:val="false"/>
                <w:color w:val="444444"/>
                <w:sz w:val="14"/>
                <w:szCs w:val="14"/>
              </w:rPr>
              <w:t xml:space="preserve">SVP Technology</w:t>
            </w:r>
          </w:p>
        </w:tc>
        <w:tc>
          <w:tcPr>
            <w:tcW w:type="pct" w:w="9.86%"/>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7 confirmed L3 assignments in this value stream · © Timothy P. King &amp; Claude (Anthropic) 2026</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8.2 — IT Vision-to-Strategy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2026-08-09T12:47:32.079Z</dcterms:created>
  <dcterms:modified xsi:type="dcterms:W3CDTF">2026-08-09T12:47:32.079Z</dcterms:modified>
</cp:coreProperties>
</file>

<file path=docProps/custom.xml><?xml version="1.0" encoding="utf-8"?>
<Properties xmlns="http://schemas.openxmlformats.org/officeDocument/2006/custom-properties" xmlns:vt="http://schemas.openxmlformats.org/officeDocument/2006/docPropsVTypes"/>
</file>