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Risk-to-Resilience</w:t>
      </w:r>
    </w:p>
    <w:p>
      <w:pPr>
        <w:spacing w:after="200"/>
      </w:pPr>
      <w:r>
        <w:rPr>
          <w:i/>
          <w:iCs/>
          <w:color w:val="888888"/>
          <w:sz w:val="17"/>
          <w:szCs w:val="17"/>
        </w:rPr>
        <w:t xml:space="preserve">PCF 8.3 — Security, compliance, continuity &amp; identity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8</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53</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6</w:t>
            </w:r>
          </w:p>
        </w:tc>
      </w:tr>
    </w:tbl>
    <w:p>
      <w:pPr>
        <w:spacing w:after="160" w:before="200"/>
      </w:pPr>
      <w:r>
        <w:rPr>
          <w:color w:val="444444"/>
          <w:sz w:val="18"/>
          <w:szCs w:val="18"/>
        </w:rPr>
        <w:t xml:space="preserve">This document reports confirmed R/A/C/I role accountability for the Risk-to-Resilience value stream (PCF 8.3)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8.3  </w:t>
            </w:r>
            <w:r>
              <w:rPr>
                <w:b/>
                <w:bCs/>
                <w:color w:val="0D2D4F"/>
                <w:sz w:val="14"/>
                <w:szCs w:val="14"/>
              </w:rPr>
              <w:t xml:space="preserve">Develop and manage IT resilience and risk</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IT compliance, risk, and security strategy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3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7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and evaluate IT regulatory and audit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Understand business unit risk tolerance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IT risk tolerance</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risk ownership</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and maintain risk management roles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compliance objectives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systems to support compliance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evaluate IT risk</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8.3.1.9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IT-related risks resiliency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8.3.1.10</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IT risk mitigation strategies and approaches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CISO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8.3.2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IT resilience strategy</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75%"/>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delivery resiliency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critical IT risks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Prioritize IT risks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mitigation approaches for IT risks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Control IT risk, compliance, and security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enterprise regulatory and compliance obligations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IT security threat impact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maintain IT compliance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and maintain IT security policies, standards, and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deploy risk management training</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risk reporting capabilities and responsibilities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communication standards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Conduct IT risk and threat assessments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8.3.3.9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manage IT activity risk</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8.3.3.10</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supervise and monitor IT risk mitigation measures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8.3.4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Plan and manage IT continuity</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IT continuity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IT continuity gaps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business continuity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Cybersecurity</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IT security, privacy, and data protection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2.86%"/>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4.29%"/>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regulatory and confidentiality requirements and policies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Create IT security, privacy, and data protection risk governance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IT data security and privacy policies, standards, and procedures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and monitor physical and logical IT data security measures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and monitor application security controls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8.3.5.6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and monitor IT physical environment security controls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Chief Data Officer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8.3.5.7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Monitor/analyze network intrusion detection data and resolve threats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Chief Data Officer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8.3.6</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Conduct and analyze IT compliance assessments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CISO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8.3.6.1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Conduct projects to enhance IT compliance and remediate risk</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8.3.6.2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Conduct IT compliance control auditing of internal and external services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8.3.6.3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IT compliance reporting</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8.3.6.4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escalate IT compliance issues and remediation requirements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CISO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8.3.6.5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Support external audits and reports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CISO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8.3.7</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execute IT resilience and continuity operations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8.3.7.1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Conduct IT resilience improvement projects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8.3.7.2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document, and maintain IT business continuity planning</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8.3.7.3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Implement and enforce change control procedures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8.3.7.4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recurring IT service provider business continuity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8.3.7.5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IT resilience training</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Systems Administrator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8.3.7.6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recurring IT business operations continuity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Systems Administrator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8.3.8</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user identity and authorization</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87.5%"/>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8.3.8.1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Support integration of identity and authorization policies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8.3.8.2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IT user directory</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8.3.8.3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user authorization</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8.3.8.4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IT user authentication mechanisms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8.3.8.5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Audit IT user identity and authorization systems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8.3.8.6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Respond to IT information security and network breaches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8.3.8.7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Conduct penetration testing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8.3.8.8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Audit integration of user identity and authorization systems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Cybersecurity Analyst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Cybersecurity</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8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8.3 — Risk-to-Resilience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2026-08-09T12:47:35.207Z</dcterms:created>
  <dcterms:modified xsi:type="dcterms:W3CDTF">2026-08-09T12:47:35.207Z</dcterms:modified>
</cp:coreProperties>
</file>

<file path=docProps/custom.xml><?xml version="1.0" encoding="utf-8"?>
<Properties xmlns="http://schemas.openxmlformats.org/officeDocument/2006/custom-properties" xmlns:vt="http://schemas.openxmlformats.org/officeDocument/2006/docPropsVTypes"/>
</file>