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Reward-to-Retain</w:t>
      </w:r>
    </w:p>
    <w:p>
      <w:pPr>
        <w:spacing w:after="200"/>
      </w:pPr>
      <w:r>
        <w:rPr>
          <w:i/>
          <w:iCs/>
          <w:color w:val="888888"/>
          <w:sz w:val="17"/>
          <w:szCs w:val="17"/>
        </w:rPr>
        <w:t xml:space="preserve">PCF 7.5 — Reward &amp; Retain Talent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5</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17</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7</w:t>
            </w:r>
          </w:p>
        </w:tc>
      </w:tr>
    </w:tbl>
    <w:p>
      <w:pPr>
        <w:spacing w:after="160" w:before="200"/>
      </w:pPr>
      <w:r>
        <w:rPr>
          <w:color w:val="444444"/>
          <w:sz w:val="18"/>
          <w:szCs w:val="18"/>
        </w:rPr>
        <w:t xml:space="preserve">This document reports confirmed R/A/C/I role accountability for the Reward-to-Retain value stream (PCF 7.5)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7.5  </w:t>
            </w:r>
            <w:r>
              <w:rPr>
                <w:b/>
                <w:bCs/>
                <w:color w:val="0D2D4F"/>
                <w:sz w:val="14"/>
                <w:szCs w:val="14"/>
              </w:rPr>
              <w:t xml:space="preserve">Reward and Retain Employees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reward, recognition, and motivation programs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77.78%"/>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2.22%"/>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salary/compensation structure and plan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benefits and rewards plan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competitive analysis of benefits and rewards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compensation requirements based on financial, benefits, and HR policies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Administer compensation and rewards to employees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7.5.1.6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Reward and motivate employees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7.5.1.7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Review engagement and retention indicators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7.5.1.8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Review compensation plan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7.5.1.9</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Review benefits and rewards plan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7.5.2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and administer benefits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iCs/>
                <w:color w:val="888888"/>
                <w:sz w:val="14"/>
                <w:szCs w:val="14"/>
              </w:rPr>
              <w:t xml:space="preserve">Compensation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Analyst</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Compensation &amp; Benefits Manager</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Deliver employee benefits program</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Compensation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Analyst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Compensation &amp; Benefits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Administer benefit enrollment</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iCs/>
                <w:color w:val="888888"/>
                <w:sz w:val="14"/>
                <w:szCs w:val="14"/>
              </w:rPr>
              <w:t xml:space="preserve">Compensation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Analyst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Compensation &amp; Benefits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benefits claims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Compensation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Analyst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Compensation &amp; Benefits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benefit reconciliation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iCs/>
                <w:color w:val="888888"/>
                <w:sz w:val="14"/>
                <w:szCs w:val="14"/>
              </w:rPr>
              <w:t xml:space="preserve">Compensation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Analyst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Compensation &amp; Benefits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employee assistance and retention</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 Generalist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 Generalist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Deliver programs to support work/life balance for employees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 Generalist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 Generalist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employee and family support systems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iCs/>
                <w:color w:val="888888"/>
                <w:sz w:val="14"/>
                <w:szCs w:val="14"/>
              </w:rPr>
              <w:t xml:space="preserve">HR Generalist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 Generalist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7.5.4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Administer Payroll</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10"/>
            </w:pPr>
            <w:r>
              <w:rPr>
                <w:i/>
                <w:iCs/>
                <w:color w:val="888888"/>
                <w:sz w:val="14"/>
                <w:szCs w:val="14"/>
              </w:rPr>
              <w:t xml:space="preserve">HRIS Analyst</w:t>
            </w:r>
          </w:p>
          <w:p>
            <w:pPr>
              <w:spacing w:after="30"/>
            </w:pPr>
            <w:r>
              <w:rPr>
                <w:i/>
                <w:iCs/>
                <w:color w:val="888888"/>
                <w:sz w:val="12"/>
                <w:szCs w:val="12"/>
              </w:rPr>
              <w:t xml:space="preserve">HR-owned scope</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10"/>
            </w:pPr>
            <w:r>
              <w:rPr>
                <w:i w:val="false"/>
                <w:iCs w:val="false"/>
                <w:color w:val="444444"/>
                <w:sz w:val="14"/>
                <w:szCs w:val="14"/>
              </w:rPr>
              <w:t xml:space="preserve">HRIS Analyst</w:t>
            </w:r>
          </w:p>
          <w:p>
            <w:pPr>
              <w:spacing w:after="30"/>
            </w:pPr>
            <w:r>
              <w:rPr>
                <w:i/>
                <w:iCs/>
                <w:color w:val="888888"/>
                <w:sz w:val="12"/>
                <w:szCs w:val="12"/>
              </w:rPr>
              <w:t xml:space="preserve">HR-owned scope</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Compensation Analyst</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7.5.5</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Manage/collect employee suggestions and perform employee research</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HRIS Analyst</w:t>
            </w:r>
          </w:p>
          <w:p>
            <w:pPr>
              <w:spacing w:after="30"/>
            </w:pPr>
            <w:r>
              <w:rPr>
                <w:i/>
                <w:iCs/>
                <w:color w:val="888888"/>
                <w:sz w:val="12"/>
                <w:szCs w:val="12"/>
              </w:rPr>
              <w:t xml:space="preserve">data/survey tooling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 Generalist</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5 confirmed L3 assignments in this value stream · ©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7.5 — Reward-to-Retain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2026-08-09T12:34:10.181Z</dcterms:created>
  <dcterms:modified xsi:type="dcterms:W3CDTF">2026-08-09T12:34:10.181Z</dcterms:modified>
</cp:coreProperties>
</file>

<file path=docProps/custom.xml><?xml version="1.0" encoding="utf-8"?>
<Properties xmlns="http://schemas.openxmlformats.org/officeDocument/2006/custom-properties" xmlns:vt="http://schemas.openxmlformats.org/officeDocument/2006/docPropsVTypes"/>
</file>