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Solution-to-Build</w:t>
      </w:r>
    </w:p>
    <w:p>
      <w:pPr>
        <w:spacing w:after="200"/>
      </w:pPr>
      <w:r>
        <w:rPr>
          <w:i/>
          <w:iCs/>
          <w:color w:val="888888"/>
          <w:sz w:val="17"/>
          <w:szCs w:val="17"/>
        </w:rPr>
        <w:t xml:space="preserve">PCF 8.5 — Design &amp; architect services/solutions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22</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4</w:t>
            </w:r>
          </w:p>
        </w:tc>
      </w:tr>
    </w:tbl>
    <w:p>
      <w:pPr>
        <w:spacing w:after="160" w:before="200"/>
      </w:pPr>
      <w:r>
        <w:rPr>
          <w:color w:val="444444"/>
          <w:sz w:val="18"/>
          <w:szCs w:val="18"/>
        </w:rPr>
        <w:t xml:space="preserve">This document reports confirmed R/A/C/I role accountability for the Solution-to-Build value stream (PCF 8.5)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8.5  </w:t>
            </w:r>
            <w:r>
              <w:rPr>
                <w:b/>
                <w:bCs/>
                <w:color w:val="0D2D4F"/>
                <w:sz w:val="14"/>
                <w:szCs w:val="14"/>
              </w:rPr>
              <w:t xml:space="preserve">Develop and manage services/solutions</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service/solution and integration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service/solution development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service/solution development processes/standards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deploy, and support development methodologies and tools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service component criteria</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Understand and select reusable service components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service component portfolio</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development standards exception governance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8.5.2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service/solution lifecycle planning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track emerging technology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services/solutions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service/solution approach</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solution lifecycle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IT service/solution "sunset" plans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Develop and manage service/solution architecture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2.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2.5%"/>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2.5%"/>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2.5%"/>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application and infrastructure architecture constraints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Assess business constraints on IT service/solution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component integration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opportunities for IT component reuse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Promote adoption of existing service/solution architecture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and maintain service/solution architectures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8.5.3.7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IT service/solution architecture conformance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8.5.3.8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Manage architectural exceptions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8.5.4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Execute IT service/solution creation and testing</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IT service/solution development lifecycle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DevOps Engineer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Perform service/solution maintenance and testing</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8.5.5.1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Execute IT service/solution maintenance lifecycle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DevOps Engineer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Systems Administrator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8.5 — Solution-to-Build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2026-08-09T12:47:33.479Z</dcterms:created>
  <dcterms:modified xsi:type="dcterms:W3CDTF">2026-08-09T12:47:33.479Z</dcterms:modified>
</cp:coreProperties>
</file>

<file path=docProps/custom.xml><?xml version="1.0" encoding="utf-8"?>
<Properties xmlns="http://schemas.openxmlformats.org/officeDocument/2006/custom-properties" xmlns:vt="http://schemas.openxmlformats.org/officeDocument/2006/docPropsVTypes"/>
</file>