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Playfair Display" w:cs="Playfair Display" w:eastAsia="Playfair Display" w:hAnsi="Playfair Display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CHRO</w:t>
      </w:r>
    </w:p>
    <w:p>
      <w:pPr>
        <w:spacing w:after="2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4"/>
          <w:szCs w:val="24"/>
        </w:rPr>
        <w:t xml:space="preserve">CHRO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7"/>
          <w:szCs w:val="17"/>
        </w:rPr>
        <w:t xml:space="preserve">Accountable on 10 real L4 activities, all under PCF 7.1.1 Develop human resources strategy — the only PCF 7.0 process this role is Accountable for in current RACI data. Executive-tier responsibilities likely extend into PCF 1.0 Develop Vision and Strategy, not yet built into the framework — a real, stated scope limit, not a gap in this exhibit.</w:t>
      </w:r>
    </w:p>
    <w:p>
      <w:pPr>
        <w:pBdr>
          <w:top w:val="single" w:color="5B3A9E" w:sz="14" w:space="6"/>
        </w:pBdr>
        <w:spacing w:after="140" w:before="0"/>
      </w:pPr>
    </w:p>
    <w:p>
      <w:pPr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0"/>
          <w:szCs w:val="20"/>
        </w:rPr>
        <w:t xml:space="preserve">CHRO's work stays almost entirely Knowledge-pattern at every maturity stage — AI shrinks the volume of strategic work, not its character.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8585A"/>
          <w:sz w:val="16"/>
          <w:szCs w:val="16"/>
        </w:rPr>
        <w:t xml:space="preserve">Composition of CHRO's real activity mix still requiring human involvement, by HITL pattern — area = share, %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260" w:before="14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Built from CHRO's real PCF 7.1.1 RACI data (hitl_dashboard_final.html) — 10 L4 activities, all under "Develop human resources strategy," the only PCF 7.0 process this role is Accountable for in current RACI data (Executive-tier responsibilities likely extend into PCF 1.0 Develop Vision and Strategy, not yet built — a real, stated scope limit, not an artifact of this chart). Weighted by activity count × each pattern's M1/M3/M5 human-involvement %.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Formulating HR strategy — setting the direction for how the organization manages its workforce — is, at this stage, almost entirely the CHRO's own judgment and synthesis, with no structured AI support underneath it.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Drafting the strategy documentation itself — largely manual writing work translating the CHRO's direction into a formal artifact.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synthesize workforce-trend data, benchmark comparable strategies, and surface early signals the CHRO would otherwise have to hunt for, but the strategic judgment itself — what direction is right for this organization, at this moment — stays with the CHRO. AI compresses the research and analysis layer underneath the decision, not the decision itself.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language now auto-generates from the CHRO's stated direction and prior strategy documents, with the CHRO reviewing rather than drafting from scratch.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synthesis of workforce and market signals is the default; the CHRO's value narrows to judgment a system can't make — reading organizational and political context, committing to a direction under real uncertainty.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CHRO's role becomes a final check that the documented strategy actually reflects the direction set one pattern up, in Knowledge.</w:t>
      </w:r>
    </w:p>
    <w:p>
      <w:pPr>
        <w:spacing w:after="40" w:before="16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7.1.1 (real RACI/pattern data) — matches chro_treemap_mckinsey.html (pattern-first companion view) and rtp_chro.html.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Note: CHRO's current RACI footprint is narrow by design (a single L3 process), consistent with the standing one-Exec-Accountable-L3-per-mandate rule applied elsewhere in the framework — not an artifact of this exhibit.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DM Sans" w:cs="DM Sans" w:eastAsia="DM Sans" w:hAnsi="DM Sans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2026-09-05T19:47:32.010Z</dcterms:created>
  <dcterms:modified xsi:type="dcterms:W3CDTF">2026-09-05T19:47:32.011Z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