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0D2D4F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THE HUMAN-AI PARTNERSHIP FRAMEWORK</w:t>
            </w:r>
          </w:p>
          <w:p>
            <w:pPr>
              <w:spacing w:after="0" w:before="0"/>
              <w:jc w:val="center"/>
            </w:pPr>
            <w:r>
              <w:rPr>
                <w:rFonts w:ascii="Playfair Display" w:cs="Playfair Display" w:eastAsia="Playfair Display" w:hAnsi="Playfair Display"/>
                <w:b w:val="false"/>
                <w:bCs w:val="false"/>
                <w:i/>
                <w:iCs/>
                <w:color w:val="9FC2EE"/>
                <w:sz w:val="18"/>
                <w:szCs w:val="18"/>
              </w:rPr>
              <w:t xml:space="preserve">Pattern Transition Narratives — Stage-First View</w:t>
            </w:r>
          </w:p>
        </w:tc>
      </w:tr>
    </w:tbl>
    <w:p>
      <w:pPr>
        <w:spacing w:after="140" w:before="20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none" w:color="FFFFFF" w:sz="0"/>
              <w:left w:val="single" w:color="B8873F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7A5A1E"/>
                <w:sz w:val="18"/>
                <w:szCs w:val="18"/>
              </w:rPr>
              <w:t xml:space="preserve">Step 1 · Prototype — this Word document is the exact companion to the identical HTML page published to the WIP hub; the content below matches it verbatim.</w:t>
            </w:r>
          </w:p>
        </w:tc>
      </w:tr>
    </w:tbl>
    <w:p>
      <w:pPr>
        <w:spacing w:after="40" w:before="200"/>
      </w:pPr>
      <w:r>
        <w:rPr>
          <w:rFonts w:ascii="Playfair Display" w:cs="Playfair Display" w:eastAsia="Playfair Display" w:hAnsi="Playfair Display"/>
          <w:b/>
          <w:bCs/>
          <w:i w:val="false"/>
          <w:iCs w:val="false"/>
          <w:color w:val="0D2D4F"/>
          <w:sz w:val="30"/>
          <w:szCs w:val="30"/>
        </w:rPr>
        <w:t xml:space="preserve">Role-Specific Pattern Transitions</w:t>
      </w:r>
    </w:p>
    <w:p>
      <w:pPr>
        <w:spacing w:after="16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8"/>
          <w:szCs w:val="18"/>
        </w:rPr>
        <w:t xml:space="preserve">What M1 → M3 → M5 actually means for the work — stage-first view, Recruiter</w:t>
      </w:r>
    </w:p>
    <w:p>
      <w:pPr>
        <w:spacing w:after="22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 exhibit below shows how the composition of each role's remaining human work shifts as AI matures, organized by maturity stage first, pattern second. It answers: at this specific stage, across every pattern the role touches, what does the work actually look like? Two different percentages appear: the composition table's share is each pattern's portion of the total remaining workload at that stage (each stage's shares sum to 100%), while the percentage beside each pattern in the stage detail below is that pattern's own human-involvement level, independent of the others.</w:t>
      </w:r>
    </w:p>
    <w:p>
      <w:pPr>
        <w:pBdr>
          <w:bottom w:val="single" w:color="0D2D4F" w:sz="6" w:space="4"/>
        </w:pBdr>
        <w:spacing w:after="40" w:before="12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4"/>
          <w:szCs w:val="24"/>
        </w:rPr>
        <w:t xml:space="preserve">Recruiter</w:t>
      </w:r>
    </w:p>
    <w:p>
      <w:pPr>
        <w:spacing w:after="20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7"/>
          <w:szCs w:val="17"/>
        </w:rPr>
        <w:t xml:space="preserve">Accountable on 13 real L4 activities across Recruit/Source (7.2.2), Screen and Select (7.2.3), and Manage New Hire (7.2.4) — no Exception-pattern activities in this role's current RACI footprint.</w:t>
      </w:r>
    </w:p>
    <w:p>
      <w:pPr>
        <w:pBdr>
          <w:top w:val="single" w:color="21365E" w:sz="14" w:space="6"/>
        </w:pBdr>
        <w:spacing w:after="140" w:before="0"/>
      </w:pPr>
    </w:p>
    <w:p>
      <w:pPr>
        <w:spacing w:after="6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1A1A1A"/>
          <w:sz w:val="20"/>
          <w:szCs w:val="20"/>
        </w:rPr>
        <w:t xml:space="preserve">As AI matures, Recruiter's remaining human work reshapes: Decision claims a growing share, Transaction shrinks toward the margins.</w:t>
      </w:r>
    </w:p>
    <w:p>
      <w:pPr>
        <w:spacing w:after="12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8585A"/>
          <w:sz w:val="16"/>
          <w:szCs w:val="16"/>
        </w:rPr>
        <w:t xml:space="preserve">Composition of Recruiter's real activity mix still requiring human involvement, by HITL pattern — area = share, %</w:t>
      </w:r>
    </w:p>
    <w:p>
      <w:pPr>
        <w:spacing w:after="40" w:before="0"/>
      </w:pPr>
      <w:r>
        <w:rPr>
          <w:rFonts w:ascii="DM Sans" w:cs="DM Sans" w:eastAsia="DM Sans" w:hAnsi="DM Sans"/>
          <w:b/>
          <w:bCs/>
          <w:i w:val="false"/>
          <w:iCs w:val="false"/>
          <w:color w:val="21365E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1B4F8A"/>
          <w:sz w:val="15"/>
          <w:szCs w:val="15"/>
        </w:rPr>
        <w:t xml:space="preserve">Decision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Judgment &amp; Authority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5B3A9E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5"/>
          <w:szCs w:val="15"/>
        </w:rPr>
        <w:t xml:space="preserve">Knowledge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Synthesis &amp; Interpretation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0E7C86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5"/>
          <w:szCs w:val="15"/>
        </w:rPr>
        <w:t xml:space="preserve">Document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Content Generation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2F7D4F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166534"/>
          <w:sz w:val="15"/>
          <w:szCs w:val="15"/>
        </w:rPr>
        <w:t xml:space="preserve">Transaction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Rules-Based Processing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DM Sans" w:cs="DM Sans" w:eastAsia="DM Sans" w:hAnsi="DM Sans"/>
          <w:b/>
          <w:bCs/>
          <w:i w:val="false"/>
          <w:iCs w:val="false"/>
          <w:color w:val="8B2635"/>
          <w:sz w:val="15"/>
          <w:szCs w:val="15"/>
        </w:rPr>
        <w:t xml:space="preserve">■ </w:t>
      </w:r>
      <w:r>
        <w:rPr>
          <w:rFonts w:ascii="DM Sans" w:cs="DM Sans" w:eastAsia="DM Sans" w:hAnsi="DM Sans"/>
          <w:b/>
          <w:bCs/>
          <w:i w:val="false"/>
          <w:iCs w:val="false"/>
          <w:color w:val="991B1B"/>
          <w:sz w:val="15"/>
          <w:szCs w:val="15"/>
        </w:rPr>
        <w:t xml:space="preserve">Exception</w:t>
      </w: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 — Non-Standard Resolution</w:t>
      </w:r>
    </w:p>
    <w:p>
      <w:pPr>
        <w:spacing w:after="18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8A8A8C"/>
          <w:sz w:val="14"/>
          <w:szCs w:val="14"/>
        </w:rPr>
        <w:t xml:space="preserve">Canonical pattern legend — one fixed color-and-label mapping used across every role and document in the framework, matching the live dashboard’s own legend.</w:t>
      </w:r>
    </w:p>
    <w:tbl>
      <w:tblPr>
        <w:tblW w:type="dxa" w:w="10040"/>
        <w:tblBorders>
          <w:top w:val="single" w:color="DDE3EE" w:sz="4"/>
          <w:left w:val="none" w:color="FFFFFF" w:sz="0"/>
          <w:bottom w:val="single" w:color="DDE3EE" w:sz="4"/>
          <w:right w:val="none" w:color="FFFFFF" w:sz="0"/>
          <w:insideH w:val="single" w:color="DDE3EE" w:sz="2"/>
          <w:insideV w:val="none" w:color="FFFFFF" w:sz="0"/>
        </w:tblBorders>
      </w:tblPr>
      <w:tblGrid>
        <w:gridCol w:w="260"/>
        <w:gridCol w:w="3600"/>
        <w:gridCol w:w="2060"/>
        <w:gridCol w:w="2060"/>
        <w:gridCol w:w="2060"/>
      </w:tblGrid>
      <w:tr>
        <w:trPr>
          <w:tblHeader/>
        </w:trPr>
        <w:tc>
          <w:tcPr>
            <w:tcW w:type="dxa" w:w="260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5"/>
                <w:szCs w:val="15"/>
              </w:rPr>
              <w:t xml:space="preserve">Pattern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M1 — Undesigned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Current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M3 — HITL Design Intent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Target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DM Mono" w:cs="DM Mono" w:eastAsia="DM Mono" w:hAnsi="DM Mono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M5 — Leading</w:t>
            </w:r>
          </w:p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Future state</w:t>
            </w:r>
          </w:p>
        </w:tc>
      </w:tr>
      <w:tr>
        <w:tc>
          <w:tcPr>
            <w:tcW w:type="dxa" w:w="260"/>
            <w:shd w:fill="21365E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Decision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19%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24%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260"/>
            <w:shd w:fill="5B3A9E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Knowledge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36%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39%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43%</w:t>
            </w:r>
          </w:p>
        </w:tc>
      </w:tr>
      <w:tr>
        <w:tc>
          <w:tcPr>
            <w:tcW w:type="dxa" w:w="260"/>
            <w:shd w:fill="0E7C86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6%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60"/>
            <w:shd w:fill="2F7D4F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38%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31%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19%</w:t>
            </w:r>
          </w:p>
        </w:tc>
      </w:tr>
    </w:tbl>
    <w:p>
      <w:pPr>
        <w:spacing w:after="260" w:before="140"/>
      </w:pPr>
      <w:r>
        <w:rPr>
          <w:rFonts w:ascii="DM Sans" w:cs="DM Sans" w:eastAsia="DM Sans" w:hAnsi="DM Sans"/>
          <w:b w:val="false"/>
          <w:bCs w:val="false"/>
          <w:i/>
          <w:iCs/>
          <w:color w:val="8A8A8C"/>
          <w:sz w:val="14"/>
          <w:szCs w:val="14"/>
        </w:rPr>
        <w:t xml:space="preserve">Built from Recruiter's real PCF 7.2 RACI data (hitl_dashboard_final.html) — 13 L4 activities across its 3 Accountable processes (7.2.2 Recruit/Source, 7.2.3 Screen and select, 7.2.4 Manage new hire), weighted by activity count × each pattern's M1/M3/M5 human-involvement %. Recruiter has no Exception-pattern activities in current RACI data. Layout basis: squarified treemap (Bruls/Huizing/van Wijk) — box area is the only encoded quantity; the table below carries the same underlying share values.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3"/>
          <w:szCs w:val="23"/>
        </w:rPr>
        <w:t xml:space="preserve">M1 — Undesigned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55555"/>
          <w:sz w:val="16"/>
          <w:szCs w:val="16"/>
        </w:rPr>
        <w:t xml:space="preserve">(Current state)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85%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Determining recruitment channels, building and maintaining the candidate pool, choosing selection tools, and interviewing — at this stage the Recruiter owns essentially all of this judgment personally, with no structured AI support underneath it.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60%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Recruiting events, vendor management, referral programs, channel administration, candidate testing, and hire processing — the Recruiter is personally running job fairs, updating vendor contracts, and processing the mechanics of a hire.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92%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Selecting and rejecting candidates, and negotiating the offer — the Recruiter's core identity. At this stage it's almost entirely a personal judgment call, with no structured AI input.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72%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Drawing up and making the offer — largely manual drafting work at this stage, the kind of generative, templated writing AI absorbs quickly once introduced.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3"/>
          <w:szCs w:val="23"/>
        </w:rPr>
        <w:t xml:space="preserve">M3 — HITL Design Intent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55555"/>
          <w:sz w:val="16"/>
          <w:szCs w:val="16"/>
        </w:rPr>
        <w:t xml:space="preserve">(Target state)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65%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is doing more of the pattern-matching underneath the work — surfacing likely-fit candidates, suggesting channel mix from historical fill-rate data, prepping interview guides — while the Recruiter still owns the synthesis: does this pool actually match what the hiring manager needs, is this candidate right beyond what a resume score shows.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35%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Most of this work is now templated and system-driven — automated test administration, self-service vendor portals, workflow-triggered hire processing — with the Recruiter mainly handling exceptions the system flags.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80%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can flag background-check concerns or suggest a competitive offer range from comp data, but committing to hire someone and negotiating their terms stays fundamentally human. This is also where the role holds its two Governed Decision Points — Select/reject escalates to CHRO, Negotiate offer escalates to Director of TA — a real accountability boundary, not just a percentage.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40%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Most of the language now auto-generates from approved comp data and role terms, with the Recruiter reviewing rather than drafting.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DM Sans" w:cs="DM Sans" w:eastAsia="DM Sans" w:hAnsi="DM Sans"/>
          <w:b/>
          <w:bCs/>
          <w:i w:val="false"/>
          <w:iCs w:val="false"/>
          <w:color w:val="0D2D4F"/>
          <w:sz w:val="23"/>
          <w:szCs w:val="23"/>
        </w:rPr>
        <w:t xml:space="preserve">M5 — Leading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/>
          <w:iCs/>
          <w:color w:val="555555"/>
          <w:sz w:val="16"/>
          <w:szCs w:val="16"/>
        </w:rPr>
        <w:t xml:space="preserve">(Future state)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42%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AI-assisted sourcing and structured interview scoring are the default; the Recruiter's value narrows to judgment calls AI can't make — reading real motivation, catching a mismatch the data missed, overriding a confident recommendation that's wrong.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12%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This work is a rounding error at this stage: the Recruiter should rarely be touching it directly, reserved for the rare case the process genuinely breaks — the pattern that shrinks fastest and furthest of anything in the role.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65%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Even at the framework's most mature state, nearly two-thirds of the call to say yes or no to a specific person, and what it takes to close them, is still human — the highest floor of any pattern this role touches.</w:t>
      </w:r>
    </w:p>
    <w:p>
      <w:pPr>
        <w:spacing w:after="30" w:before="100"/>
      </w:pPr>
      <w:r>
        <w:rPr>
          <w:rFonts w:ascii="DM Sans" w:cs="DM Sans" w:eastAsia="DM Sans" w:hAnsi="DM Sans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18% human involvement</w:t>
      </w:r>
    </w:p>
    <w:p>
      <w:pPr>
        <w:spacing w:after="140" w:before="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18"/>
          <w:szCs w:val="18"/>
        </w:rPr>
        <w:t xml:space="preserve">Nearly fully automated: the Recruiter's role becomes a final check that the specific terms match what was actually negotiated one pattern up, in Decision.</w:t>
      </w:r>
    </w:p>
    <w:p>
      <w:pPr>
        <w:spacing w:after="200" w:before="160"/>
      </w:pPr>
      <w:r>
        <w:rPr>
          <w:rFonts w:ascii="DM Sans" w:cs="DM Sans" w:eastAsia="DM Sans" w:hAnsi="DM Sans"/>
          <w:b w:val="false"/>
          <w:bCs w:val="false"/>
          <w:i/>
          <w:iCs/>
          <w:color w:val="888888"/>
          <w:sz w:val="14"/>
          <w:szCs w:val="14"/>
        </w:rPr>
        <w:t xml:space="preserve">Source: hitl_dashboard_final.html, PCF 7.2.2–7.2.4 (real RACI/pattern data) — matches Recruiter_Job_Description.docx, recruiter_treemap_mckinsey.html, and pattern_transition_narratives.docx (pattern-first companion view).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E" w:sz="4" w:space="6"/>
      </w:pBdr>
      <w:jc w:val="center"/>
    </w:pPr>
    <w:r>
      <w:rPr>
        <w:rFonts w:ascii="DM Sans" w:cs="DM Sans" w:eastAsia="DM Sans" w:hAnsi="DM Sans"/>
        <w:b w:val="false"/>
        <w:bCs w:val="false"/>
        <w:i w:val="false"/>
        <w:iCs w:val="false"/>
        <w:color w:val="888888"/>
        <w:sz w:val="16"/>
        <w:szCs w:val="16"/>
      </w:rPr>
      <w:t xml:space="preserve">Timothy P. King · Human Enterprise Architect · Step 1 · Prototype · September 2026 · hitldrivenarchitecture.com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444444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2026-09-05T19:47:32.156Z</dcterms:created>
  <dcterms:modified xsi:type="dcterms:W3CDTF">2026-09-05T19:47:32.156Z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