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Time-to-Pay</w:t>
      </w:r>
    </w:p>
    <w:p>
      <w:pPr>
        <w:spacing w:after="200"/>
      </w:pPr>
      <w:r>
        <w:rPr>
          <w:i/>
          <w:iCs/>
          <w:color w:val="888888"/>
          <w:sz w:val="17"/>
          <w:szCs w:val="17"/>
        </w:rPr>
        <w:t xml:space="preserve">PCF 9.5 — Payroll processing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Time-to-Pay value stream (PCF 9.5)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9.5  </w:t>
            </w:r>
            <w:r>
              <w:rPr>
                <w:b/>
                <w:bCs/>
                <w:color w:val="0D2D4F"/>
                <w:sz w:val="14"/>
                <w:szCs w:val="14"/>
              </w:rPr>
              <w:t xml:space="preserve">Process payroll</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time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and record employee time worked</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paid and unpaid leave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regular, overtime, and other hours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employee utilization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9.5.2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pay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Enter employee time worked into payroll system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employee earnings information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applicable deductions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changes in tax status of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manual checks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period-end adjustments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employee payroll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payroll taxes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tax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tax plan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Calculate and pay applicable payroll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employee annual tax statements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File regulatory payroll tax forms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9.5 — Time-to-Pay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2026-08-18T22:40:16.591Z</dcterms:created>
  <dcterms:modified xsi:type="dcterms:W3CDTF">2026-08-18T22:40:16.591Z</dcterms:modified>
</cp:coreProperties>
</file>

<file path=docProps/custom.xml><?xml version="1.0" encoding="utf-8"?>
<Properties xmlns="http://schemas.openxmlformats.org/officeDocument/2006/custom-properties" xmlns:vt="http://schemas.openxmlformats.org/officeDocument/2006/docPropsVTypes"/>
</file>