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Kedelaron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android: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AndroidLauncher.java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desktop: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DesktopLauncher.java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Core: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com.mygdx.game: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Main_Desktop.java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Main_Mobile.java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MainMenu.java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Characterselect.java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Mobile_Control.java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GameScreen.java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End.java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Unsed: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Unused.java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Unused_Game123.java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Unused_Menu.java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Unused_Player.java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Unused_Enemies.java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Scratches: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Desktop-Scratch-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Basic-Ai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SBF-Drop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Touch-To-Move-Scratch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SBF-OrthograpicCameraScratch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SoundScratch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scene-2d-menu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Initial Specs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Final Release Schedule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list of known bugs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Program Overview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Notes to Future programmers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Mark splitting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Scratches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