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sz w:val="24"/>
          <w:u w:val="single"/>
        </w:rPr>
      </w:pPr>
      <w:bookmarkStart w:id="42" w:name="_GoBack"/>
      <w:bookmarkEnd w:id="42"/>
      <w:r>
        <w:rPr>
          <w:sz w:val="24"/>
        </w:rPr>
        <w:t>报告编号：</w:t>
      </w:r>
      <w:r>
        <w:rPr>
          <w:sz w:val="24"/>
          <w:u w:val="single"/>
        </w:rPr>
        <w:t>GTJC-BLGS-LYLX-CQYB(TSP)-00</w:t>
      </w:r>
      <w:r>
        <w:rPr>
          <w:rFonts w:hint="eastAsia"/>
          <w:sz w:val="24"/>
          <w:u w:val="single"/>
        </w:rPr>
        <w:t>2</w:t>
      </w:r>
    </w:p>
    <w:p>
      <w:pPr>
        <w:jc w:val="right"/>
        <w:rPr>
          <w:rFonts w:hint="eastAsia" w:hAnsi="宋体"/>
          <w:sz w:val="24"/>
        </w:rPr>
      </w:pPr>
    </w:p>
    <w:p>
      <w:pPr>
        <w:jc w:val="right"/>
        <w:rPr>
          <w:rFonts w:hint="eastAsia" w:hAnsi="宋体"/>
          <w:sz w:val="24"/>
        </w:rPr>
      </w:pPr>
    </w:p>
    <w:p>
      <w:pPr>
        <w:ind w:firstLine="560"/>
        <w:rPr>
          <w:rFonts w:hint="eastAsia"/>
          <w:snapToGrid w:val="0"/>
          <w:color w:val="FF0000"/>
          <w:kern w:val="0"/>
        </w:rPr>
      </w:pPr>
    </w:p>
    <w:p>
      <w:pPr>
        <w:ind w:firstLine="560"/>
        <w:rPr>
          <w:rFonts w:hint="eastAsia"/>
          <w:snapToGrid w:val="0"/>
          <w:color w:val="FF0000"/>
          <w:kern w:val="0"/>
        </w:rPr>
      </w:pPr>
    </w:p>
    <w:p>
      <w:pPr>
        <w:ind w:firstLine="560"/>
        <w:rPr>
          <w:snapToGrid w:val="0"/>
          <w:color w:val="FF0000"/>
          <w:kern w:val="0"/>
        </w:rPr>
      </w:pPr>
    </w:p>
    <w:p>
      <w:pPr>
        <w:spacing w:line="288" w:lineRule="auto"/>
        <w:jc w:val="center"/>
        <w:rPr>
          <w:sz w:val="44"/>
          <w:szCs w:val="44"/>
        </w:rPr>
      </w:pPr>
      <w:r>
        <w:rPr>
          <w:sz w:val="44"/>
          <w:szCs w:val="44"/>
        </w:rPr>
        <w:t>云南保山至泸水高速公路</w:t>
      </w:r>
    </w:p>
    <w:p>
      <w:pPr>
        <w:spacing w:line="288" w:lineRule="auto"/>
        <w:jc w:val="center"/>
        <w:rPr>
          <w:sz w:val="44"/>
          <w:szCs w:val="44"/>
        </w:rPr>
      </w:pPr>
      <w:r>
        <w:rPr>
          <w:sz w:val="44"/>
          <w:szCs w:val="44"/>
        </w:rPr>
        <w:t>老营特长隧道</w:t>
      </w:r>
    </w:p>
    <w:p>
      <w:pPr>
        <w:spacing w:line="288" w:lineRule="auto"/>
        <w:jc w:val="center"/>
        <w:rPr>
          <w:rFonts w:ascii="楷体_GB2312" w:hAnsi="宋体" w:eastAsia="楷体_GB2312" w:cs="楷体_GB2312"/>
          <w:b/>
          <w:bCs/>
          <w:color w:val="000000"/>
          <w:sz w:val="44"/>
          <w:szCs w:val="44"/>
        </w:rPr>
      </w:pPr>
    </w:p>
    <w:p>
      <w:pPr>
        <w:adjustRightInd w:val="0"/>
        <w:snapToGrid w:val="0"/>
        <w:spacing w:before="120" w:beforeLines="50" w:after="120" w:afterLines="50"/>
        <w:jc w:val="center"/>
        <w:rPr>
          <w:rFonts w:ascii="宋体" w:hAnsi="宋体"/>
          <w:color w:val="FF0000"/>
          <w:sz w:val="48"/>
        </w:rPr>
      </w:pPr>
      <w:r>
        <w:rPr>
          <w:b/>
          <w:bCs/>
          <w:spacing w:val="20"/>
          <w:sz w:val="72"/>
          <w:szCs w:val="72"/>
        </w:rPr>
        <w:t>TSP地质超前预报报告</w:t>
      </w:r>
    </w:p>
    <w:p>
      <w:pPr>
        <w:jc w:val="center"/>
        <w:rPr>
          <w:rFonts w:hint="eastAsia" w:ascii="宋体" w:hAnsi="宋体"/>
          <w:color w:val="FF0000"/>
          <w:sz w:val="48"/>
        </w:rPr>
      </w:pPr>
    </w:p>
    <w:p>
      <w:pPr>
        <w:jc w:val="center"/>
        <w:rPr>
          <w:rFonts w:ascii="宋体" w:hAnsi="宋体"/>
          <w:color w:val="FF0000"/>
          <w:sz w:val="48"/>
        </w:rPr>
      </w:pPr>
    </w:p>
    <w:p>
      <w:pPr>
        <w:jc w:val="center"/>
        <w:rPr>
          <w:rFonts w:ascii="宋体" w:hAnsi="宋体"/>
          <w:color w:val="FF0000"/>
          <w:sz w:val="48"/>
        </w:rPr>
      </w:pPr>
    </w:p>
    <w:p>
      <w:pPr>
        <w:jc w:val="center"/>
        <w:rPr>
          <w:rFonts w:hint="eastAsia" w:ascii="宋体" w:hAnsi="宋体"/>
          <w:color w:val="FF0000"/>
          <w:sz w:val="48"/>
        </w:rPr>
      </w:pPr>
    </w:p>
    <w:p>
      <w:pPr>
        <w:pStyle w:val="32"/>
        <w:ind w:firstLine="1205" w:firstLineChars="375"/>
        <w:rPr>
          <w:rFonts w:hint="eastAsia" w:ascii="宋体" w:hAnsi="宋体" w:eastAsia="宋体"/>
        </w:rPr>
      </w:pPr>
      <w:r>
        <w:rPr>
          <w:rFonts w:hint="eastAsia" w:ascii="宋体" w:hAnsi="宋体" w:eastAsia="宋体"/>
        </w:rPr>
        <w:t>合 同 段</w:t>
      </w:r>
      <w:r>
        <w:rPr>
          <w:rFonts w:ascii="宋体" w:hAnsi="宋体" w:eastAsia="宋体"/>
        </w:rPr>
        <w:t>：</w:t>
      </w:r>
      <w:r>
        <w:rPr>
          <w:rFonts w:hint="eastAsia" w:ascii="宋体" w:hAnsi="宋体" w:eastAsia="宋体"/>
          <w:b w:val="0"/>
          <w:bCs w:val="0"/>
          <w:u w:val="single"/>
        </w:rPr>
        <w:t xml:space="preserve"> </w:t>
      </w:r>
      <w:r>
        <w:rPr>
          <w:rFonts w:ascii="宋体" w:hAnsi="宋体" w:eastAsia="宋体"/>
          <w:b w:val="0"/>
          <w:bCs w:val="0"/>
          <w:u w:val="single"/>
        </w:rPr>
        <w:t xml:space="preserve">        </w:t>
      </w:r>
      <w:r>
        <w:rPr>
          <w:rFonts w:hint="eastAsia" w:ascii="宋体" w:hAnsi="宋体" w:eastAsia="宋体"/>
          <w:b w:val="0"/>
          <w:bCs w:val="0"/>
          <w:u w:val="single"/>
        </w:rPr>
        <w:t>土建</w:t>
      </w:r>
      <w:r>
        <w:rPr>
          <w:rFonts w:hint="eastAsia" w:ascii="宋体" w:hAnsi="宋体" w:eastAsia="宋体"/>
          <w:b w:val="0"/>
          <w:szCs w:val="32"/>
          <w:u w:val="single"/>
        </w:rPr>
        <w:t>S</w:t>
      </w:r>
      <w:r>
        <w:rPr>
          <w:rFonts w:ascii="宋体" w:hAnsi="宋体" w:eastAsia="宋体"/>
          <w:b w:val="0"/>
          <w:szCs w:val="32"/>
          <w:u w:val="single"/>
        </w:rPr>
        <w:t>3</w:t>
      </w:r>
      <w:r>
        <w:rPr>
          <w:rFonts w:hint="eastAsia" w:ascii="宋体" w:hAnsi="宋体" w:eastAsia="宋体"/>
          <w:b w:val="0"/>
          <w:szCs w:val="32"/>
          <w:u w:val="single"/>
        </w:rPr>
        <w:t xml:space="preserve">合同段      </w:t>
      </w:r>
      <w:r>
        <w:rPr>
          <w:rFonts w:ascii="宋体" w:hAnsi="宋体" w:eastAsia="宋体"/>
          <w:b w:val="0"/>
          <w:szCs w:val="32"/>
          <w:u w:val="single"/>
        </w:rPr>
        <w:t xml:space="preserve">   </w:t>
      </w:r>
      <w:r>
        <w:rPr>
          <w:rFonts w:ascii="宋体" w:hAnsi="宋体" w:eastAsia="宋体"/>
          <w:b w:val="0"/>
          <w:szCs w:val="32"/>
          <w:u w:val="single"/>
        </w:rPr>
        <w:tab/>
      </w:r>
    </w:p>
    <w:p>
      <w:pPr>
        <w:pStyle w:val="32"/>
        <w:ind w:firstLine="1205" w:firstLineChars="375"/>
        <w:rPr>
          <w:rFonts w:hint="eastAsia" w:ascii="宋体" w:hAnsi="宋体" w:eastAsia="宋体"/>
          <w:b w:val="0"/>
          <w:sz w:val="30"/>
          <w:u w:val="single"/>
        </w:rPr>
      </w:pPr>
      <w:r>
        <w:rPr>
          <w:rFonts w:hint="eastAsia" w:ascii="宋体" w:hAnsi="宋体" w:eastAsia="宋体"/>
        </w:rPr>
        <w:t>隧道名称：</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b w:val="0"/>
          <w:szCs w:val="32"/>
          <w:u w:val="single"/>
        </w:rPr>
        <w:t xml:space="preserve">老营特长隧道泸水端斜井 </w:t>
      </w:r>
      <w:r>
        <w:rPr>
          <w:rFonts w:ascii="宋体" w:hAnsi="宋体" w:eastAsia="宋体"/>
          <w:b w:val="0"/>
          <w:szCs w:val="32"/>
          <w:u w:val="single"/>
        </w:rPr>
        <w:t xml:space="preserve">     </w:t>
      </w:r>
      <w:r>
        <w:rPr>
          <w:rFonts w:ascii="宋体" w:hAnsi="宋体" w:eastAsia="宋体"/>
          <w:b w:val="0"/>
          <w:szCs w:val="32"/>
          <w:u w:val="single"/>
        </w:rPr>
        <w:tab/>
      </w:r>
    </w:p>
    <w:p>
      <w:pPr>
        <w:pStyle w:val="32"/>
        <w:ind w:firstLine="1205" w:firstLineChars="375"/>
        <w:rPr>
          <w:rFonts w:hint="eastAsia" w:ascii="宋体" w:hAnsi="宋体" w:eastAsia="宋体"/>
          <w:b w:val="0"/>
          <w:szCs w:val="32"/>
          <w:u w:val="single"/>
        </w:rPr>
      </w:pPr>
      <w:r>
        <w:rPr>
          <w:rFonts w:hint="eastAsia" w:ascii="宋体" w:hAnsi="宋体" w:eastAsia="宋体"/>
        </w:rPr>
        <w:t>预报</w:t>
      </w:r>
      <w:r>
        <w:rPr>
          <w:rFonts w:ascii="宋体" w:hAnsi="宋体" w:eastAsia="宋体"/>
        </w:rPr>
        <w:t>里程：</w:t>
      </w:r>
      <w:r>
        <w:rPr>
          <w:rFonts w:hint="eastAsia" w:ascii="宋体" w:hAnsi="宋体" w:eastAsia="宋体"/>
          <w:u w:val="single"/>
        </w:rPr>
        <w:t xml:space="preserve"> </w:t>
      </w:r>
      <w:r>
        <w:rPr>
          <w:rFonts w:ascii="宋体" w:hAnsi="宋体" w:eastAsia="宋体"/>
          <w:u w:val="single"/>
        </w:rPr>
        <w:t xml:space="preserve">   </w:t>
      </w:r>
      <w:r>
        <w:rPr>
          <w:rFonts w:hint="eastAsia"/>
          <w:b w:val="0"/>
          <w:bCs w:val="0"/>
          <w:szCs w:val="32"/>
          <w:u w:val="single"/>
        </w:rPr>
        <w:t>K1+</w:t>
      </w:r>
      <w:r>
        <w:rPr>
          <w:b w:val="0"/>
          <w:bCs w:val="0"/>
          <w:szCs w:val="32"/>
          <w:u w:val="single"/>
        </w:rPr>
        <w:t>740</w:t>
      </w:r>
      <w:r>
        <w:rPr>
          <w:rFonts w:hint="eastAsia"/>
          <w:b w:val="0"/>
          <w:bCs w:val="0"/>
          <w:szCs w:val="32"/>
          <w:u w:val="single"/>
        </w:rPr>
        <w:t>～K1+</w:t>
      </w:r>
      <w:r>
        <w:rPr>
          <w:b w:val="0"/>
          <w:bCs w:val="0"/>
          <w:szCs w:val="32"/>
          <w:u w:val="single"/>
        </w:rPr>
        <w:t>6</w:t>
      </w:r>
      <w:r>
        <w:rPr>
          <w:rFonts w:hint="eastAsia"/>
          <w:b w:val="0"/>
          <w:bCs w:val="0"/>
          <w:szCs w:val="32"/>
          <w:u w:val="single"/>
        </w:rPr>
        <w:t>40（</w:t>
      </w:r>
      <w:r>
        <w:rPr>
          <w:b w:val="0"/>
          <w:bCs w:val="0"/>
          <w:szCs w:val="32"/>
          <w:u w:val="single"/>
        </w:rPr>
        <w:t>100m</w:t>
      </w:r>
      <w:r>
        <w:rPr>
          <w:rFonts w:hint="eastAsia"/>
          <w:b w:val="0"/>
          <w:bCs w:val="0"/>
          <w:szCs w:val="32"/>
          <w:u w:val="single"/>
        </w:rPr>
        <w:t>）</w:t>
      </w:r>
      <w:r>
        <w:rPr>
          <w:rFonts w:hint="eastAsia" w:ascii="宋体" w:hAnsi="宋体" w:eastAsia="宋体"/>
          <w:u w:val="single"/>
        </w:rPr>
        <w:t xml:space="preserve"> </w:t>
      </w:r>
      <w:r>
        <w:rPr>
          <w:rFonts w:ascii="宋体" w:hAnsi="宋体" w:eastAsia="宋体"/>
          <w:u w:val="single"/>
        </w:rPr>
        <w:t xml:space="preserve">   </w:t>
      </w:r>
      <w:r>
        <w:rPr>
          <w:rFonts w:ascii="宋体" w:hAnsi="宋体" w:eastAsia="宋体"/>
          <w:u w:val="single"/>
        </w:rPr>
        <w:tab/>
      </w:r>
    </w:p>
    <w:p>
      <w:pPr>
        <w:pStyle w:val="32"/>
        <w:ind w:firstLine="1205" w:firstLineChars="375"/>
        <w:rPr>
          <w:rFonts w:hint="eastAsia" w:ascii="宋体" w:hAnsi="宋体" w:eastAsia="宋体"/>
          <w:sz w:val="48"/>
          <w:szCs w:val="24"/>
        </w:rPr>
      </w:pPr>
      <w:r>
        <w:rPr>
          <w:rFonts w:hint="eastAsia" w:ascii="宋体" w:hAnsi="宋体" w:eastAsia="宋体"/>
          <w:szCs w:val="32"/>
        </w:rPr>
        <w:t>预报</w:t>
      </w:r>
      <w:r>
        <w:rPr>
          <w:rFonts w:ascii="宋体" w:hAnsi="宋体" w:eastAsia="宋体"/>
          <w:szCs w:val="32"/>
        </w:rPr>
        <w:t>日期：</w:t>
      </w:r>
      <w:r>
        <w:rPr>
          <w:rFonts w:hint="eastAsia" w:ascii="宋体" w:hAnsi="宋体" w:eastAsia="宋体"/>
          <w:szCs w:val="32"/>
          <w:u w:val="single"/>
        </w:rPr>
        <w:t xml:space="preserve">  </w:t>
      </w:r>
      <w:r>
        <w:rPr>
          <w:rFonts w:ascii="宋体" w:hAnsi="宋体" w:eastAsia="宋体"/>
          <w:szCs w:val="32"/>
          <w:u w:val="single"/>
        </w:rPr>
        <w:t xml:space="preserve">  </w:t>
      </w:r>
      <w:r>
        <w:rPr>
          <w:rFonts w:hint="eastAsia" w:ascii="宋体" w:hAnsi="宋体" w:eastAsia="宋体"/>
          <w:szCs w:val="32"/>
          <w:u w:val="single"/>
        </w:rPr>
        <w:t xml:space="preserve">   </w:t>
      </w:r>
      <w:r>
        <w:rPr>
          <w:rFonts w:hint="eastAsia" w:ascii="宋体" w:hAnsi="宋体" w:eastAsia="宋体" w:cs="宋体"/>
          <w:b w:val="0"/>
          <w:bCs w:val="0"/>
          <w:szCs w:val="32"/>
          <w:u w:val="single"/>
        </w:rPr>
        <w:t>2016年0</w:t>
      </w:r>
      <w:r>
        <w:rPr>
          <w:rFonts w:ascii="宋体" w:hAnsi="宋体" w:eastAsia="宋体" w:cs="宋体"/>
          <w:b w:val="0"/>
          <w:bCs w:val="0"/>
          <w:szCs w:val="32"/>
          <w:u w:val="single"/>
        </w:rPr>
        <w:t>8</w:t>
      </w:r>
      <w:r>
        <w:rPr>
          <w:rFonts w:hint="eastAsia" w:ascii="宋体" w:hAnsi="宋体" w:eastAsia="宋体" w:cs="宋体"/>
          <w:b w:val="0"/>
          <w:bCs w:val="0"/>
          <w:szCs w:val="32"/>
          <w:u w:val="single"/>
        </w:rPr>
        <w:t>月</w:t>
      </w:r>
      <w:r>
        <w:rPr>
          <w:rFonts w:ascii="宋体" w:hAnsi="宋体" w:eastAsia="宋体" w:cs="宋体"/>
          <w:b w:val="0"/>
          <w:bCs w:val="0"/>
          <w:szCs w:val="32"/>
          <w:u w:val="single"/>
        </w:rPr>
        <w:t>2</w:t>
      </w:r>
      <w:r>
        <w:rPr>
          <w:rFonts w:hint="eastAsia" w:ascii="宋体" w:hAnsi="宋体" w:eastAsia="宋体" w:cs="宋体"/>
          <w:b w:val="0"/>
          <w:bCs w:val="0"/>
          <w:szCs w:val="32"/>
          <w:u w:val="single"/>
        </w:rPr>
        <w:t xml:space="preserve">1           </w:t>
      </w:r>
      <w:r>
        <w:rPr>
          <w:rFonts w:hint="eastAsia" w:ascii="宋体" w:hAnsi="宋体" w:eastAsia="宋体" w:cs="宋体"/>
          <w:b w:val="0"/>
          <w:bCs w:val="0"/>
          <w:szCs w:val="32"/>
          <w:u w:val="single"/>
        </w:rPr>
        <w:tab/>
      </w:r>
    </w:p>
    <w:p>
      <w:pPr>
        <w:spacing w:line="360" w:lineRule="auto"/>
        <w:rPr>
          <w:b/>
          <w:bCs/>
          <w:sz w:val="32"/>
          <w:szCs w:val="32"/>
        </w:rPr>
      </w:pPr>
      <w:r>
        <w:rPr>
          <w:b/>
          <w:bCs/>
          <w:sz w:val="32"/>
          <w:szCs w:val="32"/>
        </w:rPr>
        <w:t xml:space="preserve">        </w:t>
      </w:r>
    </w:p>
    <w:p>
      <w:pPr>
        <w:rPr>
          <w:sz w:val="48"/>
        </w:rPr>
      </w:pPr>
    </w:p>
    <w:p>
      <w:pPr>
        <w:rPr>
          <w:rFonts w:hint="eastAsia"/>
          <w:sz w:val="48"/>
        </w:rPr>
      </w:pPr>
    </w:p>
    <w:p>
      <w:pPr>
        <w:rPr>
          <w:sz w:val="48"/>
        </w:rPr>
      </w:pPr>
      <w:r>
        <w:rPr>
          <w:lang/>
        </w:rPr>
        <w:pict>
          <v:shape id="_x0000_s1030" o:spid="_x0000_s1030" o:spt="75" type="#_x0000_t75" style="position:absolute;left:0pt;margin-left:98.95pt;margin-top:23pt;height:28.5pt;width:33.95pt;z-index:251660288;mso-width-relative:page;mso-height-relative:page;" filled="f" stroked="f" coordsize="21600,21600">
            <v:path/>
            <v:fill on="f" focussize="0,0"/>
            <v:stroke on="f"/>
            <v:imagedata r:id="rId15" cropleft="21044f" croptop="9562f" cropright="23987f" cropbottom="27291f" o:title="logo副本1"/>
            <o:lock v:ext="edit" aspectratio="t"/>
          </v:shape>
        </w:pict>
      </w:r>
    </w:p>
    <w:p>
      <w:pPr>
        <w:widowControl/>
        <w:jc w:val="center"/>
        <w:rPr>
          <w:kern w:val="0"/>
          <w:sz w:val="24"/>
        </w:rPr>
      </w:pPr>
      <w:r>
        <w:rPr>
          <w:rFonts w:hint="eastAsia"/>
          <w:b/>
          <w:bCs/>
          <w:sz w:val="36"/>
          <w:szCs w:val="36"/>
        </w:rPr>
        <w:t xml:space="preserve">      </w:t>
      </w:r>
      <w:r>
        <w:rPr>
          <w:b/>
          <w:bCs/>
          <w:sz w:val="36"/>
          <w:szCs w:val="36"/>
        </w:rPr>
        <w:t>云南公投工程检测有限公司</w:t>
      </w:r>
    </w:p>
    <w:p>
      <w:pPr>
        <w:widowControl/>
        <w:jc w:val="center"/>
        <w:rPr>
          <w:rFonts w:hint="eastAsia"/>
          <w:b/>
          <w:bCs/>
          <w:sz w:val="36"/>
          <w:szCs w:val="36"/>
        </w:rPr>
      </w:pPr>
      <w:r>
        <w:rPr>
          <w:rFonts w:hint="eastAsia"/>
          <w:b/>
          <w:bCs/>
          <w:sz w:val="36"/>
          <w:szCs w:val="36"/>
        </w:rPr>
        <w:t>云南保泸高速公路隧道检测第二合同项目经理部</w:t>
      </w:r>
    </w:p>
    <w:p>
      <w:pPr>
        <w:spacing w:line="360" w:lineRule="auto"/>
        <w:rPr>
          <w:rFonts w:hint="eastAsia" w:eastAsia="仿宋_GB2312"/>
          <w:b/>
          <w:sz w:val="52"/>
          <w:szCs w:val="52"/>
        </w:rPr>
      </w:pPr>
    </w:p>
    <w:p>
      <w:pPr>
        <w:spacing w:line="360" w:lineRule="auto"/>
        <w:jc w:val="center"/>
        <w:rPr>
          <w:rFonts w:eastAsia="仿宋_GB2312"/>
          <w:b/>
          <w:sz w:val="52"/>
          <w:szCs w:val="52"/>
        </w:rPr>
      </w:pPr>
      <w:r>
        <w:rPr>
          <w:rFonts w:eastAsia="仿宋_GB2312"/>
          <w:b/>
          <w:sz w:val="52"/>
          <w:szCs w:val="52"/>
        </w:rPr>
        <w:t>声   明</w:t>
      </w:r>
    </w:p>
    <w:p>
      <w:pPr>
        <w:spacing w:line="360" w:lineRule="auto"/>
        <w:jc w:val="center"/>
        <w:rPr>
          <w:rFonts w:eastAsia="仿宋_GB2312"/>
          <w:b/>
          <w:sz w:val="52"/>
          <w:szCs w:val="52"/>
        </w:rPr>
      </w:pPr>
    </w:p>
    <w:p>
      <w:pPr>
        <w:spacing w:line="360" w:lineRule="auto"/>
        <w:rPr>
          <w:rFonts w:eastAsia="华文仿宋"/>
          <w:sz w:val="28"/>
          <w:szCs w:val="28"/>
        </w:rPr>
      </w:pPr>
      <w:r>
        <w:rPr>
          <w:rFonts w:eastAsia="华文仿宋"/>
          <w:sz w:val="28"/>
          <w:szCs w:val="28"/>
        </w:rPr>
        <w:t>1、本报告无红色“</w:t>
      </w:r>
      <w:r>
        <w:rPr>
          <w:rFonts w:hint="eastAsia" w:eastAsia="华文仿宋"/>
          <w:sz w:val="28"/>
          <w:szCs w:val="28"/>
        </w:rPr>
        <w:t>云南公投工程检测有限公司云南保泸高速公路隧道检测第二合同项目经理部</w:t>
      </w:r>
      <w:r>
        <w:rPr>
          <w:rFonts w:eastAsia="华文仿宋"/>
          <w:sz w:val="28"/>
          <w:szCs w:val="28"/>
        </w:rPr>
        <w:t>”专用章无效</w:t>
      </w:r>
      <w:r>
        <w:rPr>
          <w:rFonts w:hint="eastAsia" w:eastAsia="华文仿宋"/>
          <w:sz w:val="28"/>
          <w:szCs w:val="28"/>
        </w:rPr>
        <w:t>。</w:t>
      </w:r>
    </w:p>
    <w:p>
      <w:pPr>
        <w:spacing w:line="360" w:lineRule="auto"/>
        <w:rPr>
          <w:rFonts w:eastAsia="华文仿宋"/>
          <w:sz w:val="28"/>
          <w:szCs w:val="28"/>
        </w:rPr>
      </w:pPr>
      <w:r>
        <w:rPr>
          <w:rFonts w:eastAsia="华文仿宋"/>
          <w:sz w:val="28"/>
          <w:szCs w:val="28"/>
        </w:rPr>
        <w:t>2、报告的部分使用或不完整使用无效。</w:t>
      </w:r>
    </w:p>
    <w:p>
      <w:pPr>
        <w:spacing w:line="360" w:lineRule="auto"/>
        <w:rPr>
          <w:rFonts w:eastAsia="华文仿宋"/>
          <w:sz w:val="28"/>
          <w:szCs w:val="28"/>
        </w:rPr>
      </w:pPr>
      <w:r>
        <w:rPr>
          <w:rFonts w:eastAsia="华文仿宋"/>
          <w:sz w:val="28"/>
          <w:szCs w:val="28"/>
        </w:rPr>
        <w:t>3、本报告无检测、编写、审核、批准签字无效。</w:t>
      </w:r>
    </w:p>
    <w:p>
      <w:pPr>
        <w:spacing w:line="360" w:lineRule="auto"/>
        <w:rPr>
          <w:rFonts w:eastAsia="华文仿宋"/>
          <w:sz w:val="28"/>
          <w:szCs w:val="28"/>
        </w:rPr>
      </w:pPr>
      <w:r>
        <w:rPr>
          <w:rFonts w:eastAsia="华文仿宋"/>
          <w:sz w:val="28"/>
          <w:szCs w:val="28"/>
        </w:rPr>
        <w:t>4、本报告涂改、换页、漏页无效。</w:t>
      </w:r>
    </w:p>
    <w:p>
      <w:pPr>
        <w:spacing w:line="360" w:lineRule="auto"/>
        <w:rPr>
          <w:rFonts w:eastAsia="华文仿宋"/>
          <w:sz w:val="28"/>
          <w:szCs w:val="28"/>
        </w:rPr>
      </w:pPr>
      <w:r>
        <w:rPr>
          <w:rFonts w:eastAsia="华文仿宋"/>
          <w:sz w:val="28"/>
          <w:szCs w:val="28"/>
        </w:rPr>
        <w:t>5、若对报告有异议或疑问，应于收到报告之日起十五日内向检测单位书面提供。</w:t>
      </w:r>
    </w:p>
    <w:p>
      <w:pPr>
        <w:spacing w:line="360" w:lineRule="auto"/>
        <w:rPr>
          <w:rFonts w:eastAsia="华文仿宋"/>
          <w:sz w:val="28"/>
          <w:szCs w:val="28"/>
        </w:rPr>
      </w:pPr>
      <w:r>
        <w:rPr>
          <w:rFonts w:eastAsia="华文仿宋"/>
          <w:sz w:val="28"/>
          <w:szCs w:val="28"/>
        </w:rPr>
        <w:t>6、本报告仅对检测项目负责。</w:t>
      </w:r>
    </w:p>
    <w:p>
      <w:pPr>
        <w:spacing w:line="480" w:lineRule="auto"/>
        <w:rPr>
          <w:rFonts w:hint="eastAsia"/>
          <w:color w:val="FF0000"/>
          <w:sz w:val="28"/>
          <w:szCs w:val="28"/>
        </w:rPr>
      </w:pPr>
    </w:p>
    <w:p>
      <w:pPr>
        <w:spacing w:line="480" w:lineRule="auto"/>
        <w:rPr>
          <w:rFonts w:hint="eastAsia"/>
          <w:color w:val="FF0000"/>
          <w:sz w:val="28"/>
          <w:szCs w:val="28"/>
        </w:rPr>
      </w:pPr>
    </w:p>
    <w:p>
      <w:pPr>
        <w:spacing w:line="480" w:lineRule="auto"/>
        <w:rPr>
          <w:rFonts w:hint="eastAsia"/>
          <w:color w:val="FF0000"/>
          <w:sz w:val="28"/>
          <w:szCs w:val="28"/>
        </w:rPr>
      </w:pPr>
    </w:p>
    <w:p>
      <w:pPr>
        <w:spacing w:line="480" w:lineRule="auto"/>
        <w:rPr>
          <w:rFonts w:hint="eastAsia"/>
          <w:color w:val="FF0000"/>
          <w:sz w:val="28"/>
          <w:szCs w:val="28"/>
        </w:rPr>
      </w:pPr>
    </w:p>
    <w:p>
      <w:pPr>
        <w:spacing w:line="480" w:lineRule="auto"/>
        <w:rPr>
          <w:color w:val="FF0000"/>
          <w:sz w:val="28"/>
          <w:szCs w:val="28"/>
        </w:rPr>
      </w:pPr>
    </w:p>
    <w:p>
      <w:pPr>
        <w:spacing w:line="480" w:lineRule="auto"/>
        <w:rPr>
          <w:rFonts w:hint="eastAsia"/>
          <w:color w:val="FF0000"/>
          <w:sz w:val="28"/>
          <w:szCs w:val="28"/>
        </w:rPr>
      </w:pPr>
      <w:r>
        <w:rPr>
          <w:b/>
          <w:bCs/>
          <w:sz w:val="36"/>
          <w:szCs w:val="36"/>
          <w:lang/>
        </w:rPr>
        <w:pict>
          <v:shape id="_x0000_s1028" o:spid="_x0000_s1028" o:spt="75" type="#_x0000_t75" style="position:absolute;left:0pt;margin-left:83.7pt;margin-top:25.1pt;height:28.5pt;width:33.95pt;z-index:251659264;mso-width-relative:page;mso-height-relative:page;" filled="f" stroked="f" coordsize="21600,21600">
            <v:path/>
            <v:fill on="f" focussize="0,0"/>
            <v:stroke on="f"/>
            <v:imagedata r:id="rId15" cropleft="21044f" croptop="9562f" cropright="23987f" cropbottom="27291f" o:title="logo副本1"/>
            <o:lock v:ext="edit" aspectratio="t"/>
          </v:shape>
        </w:pict>
      </w:r>
    </w:p>
    <w:p>
      <w:pPr>
        <w:widowControl/>
        <w:jc w:val="center"/>
        <w:rPr>
          <w:kern w:val="0"/>
          <w:sz w:val="24"/>
        </w:rPr>
      </w:pPr>
      <w:r>
        <w:rPr>
          <w:rFonts w:hint="eastAsia"/>
          <w:b/>
          <w:bCs/>
          <w:sz w:val="36"/>
          <w:szCs w:val="36"/>
        </w:rPr>
        <w:t xml:space="preserve">   </w:t>
      </w:r>
      <w:r>
        <w:rPr>
          <w:b/>
          <w:bCs/>
          <w:sz w:val="36"/>
          <w:szCs w:val="36"/>
        </w:rPr>
        <w:t>云南公投工程检测有限公司</w:t>
      </w:r>
    </w:p>
    <w:p>
      <w:pPr>
        <w:ind w:firstLine="1084" w:firstLineChars="300"/>
        <w:jc w:val="left"/>
        <w:rPr>
          <w:snapToGrid w:val="0"/>
          <w:spacing w:val="16"/>
          <w:kern w:val="0"/>
          <w:sz w:val="24"/>
        </w:rPr>
      </w:pPr>
      <w:r>
        <w:rPr>
          <w:b/>
          <w:bCs/>
          <w:sz w:val="36"/>
          <w:szCs w:val="36"/>
        </w:rPr>
        <w:pict>
          <v:line id="_x0000_s1027" o:spid="_x0000_s1027" o:spt="20" style="position:absolute;left:0pt;margin-left:21pt;margin-top:0pt;height:0.8pt;width:398.3pt;z-index:251658240;mso-width-relative:page;mso-height-relative:page;" filled="f" stroked="t" coordsize="21600,21600">
            <v:path arrowok="t"/>
            <v:fill on="f" focussize="0,0"/>
            <v:stroke weight="1.25pt"/>
            <v:imagedata o:title=""/>
            <o:lock v:ext="edit" grouping="f" rotation="f" text="f" aspectratio="f"/>
          </v:line>
        </w:pict>
      </w:r>
      <w:r>
        <w:rPr>
          <w:snapToGrid w:val="0"/>
          <w:spacing w:val="16"/>
          <w:kern w:val="0"/>
          <w:sz w:val="24"/>
        </w:rPr>
        <w:t>单位地址：云南省昆明市</w:t>
      </w:r>
      <w:r>
        <w:rPr>
          <w:rFonts w:hint="eastAsia"/>
          <w:snapToGrid w:val="0"/>
          <w:spacing w:val="16"/>
          <w:kern w:val="0"/>
          <w:sz w:val="24"/>
        </w:rPr>
        <w:t>民航路495</w:t>
      </w:r>
      <w:r>
        <w:rPr>
          <w:snapToGrid w:val="0"/>
          <w:spacing w:val="16"/>
          <w:kern w:val="0"/>
          <w:sz w:val="24"/>
        </w:rPr>
        <w:t>号</w:t>
      </w:r>
    </w:p>
    <w:p>
      <w:pPr>
        <w:ind w:firstLine="1088" w:firstLineChars="400"/>
        <w:jc w:val="left"/>
        <w:rPr>
          <w:snapToGrid w:val="0"/>
          <w:spacing w:val="16"/>
          <w:kern w:val="0"/>
          <w:sz w:val="24"/>
        </w:rPr>
      </w:pPr>
      <w:r>
        <w:rPr>
          <w:snapToGrid w:val="0"/>
          <w:spacing w:val="16"/>
          <w:kern w:val="0"/>
          <w:sz w:val="24"/>
        </w:rPr>
        <w:t>传 真：0871-63573571</w:t>
      </w:r>
    </w:p>
    <w:p>
      <w:pPr>
        <w:ind w:firstLine="1088" w:firstLineChars="400"/>
        <w:jc w:val="left"/>
        <w:rPr>
          <w:snapToGrid w:val="0"/>
          <w:spacing w:val="16"/>
          <w:kern w:val="0"/>
          <w:sz w:val="24"/>
        </w:rPr>
      </w:pPr>
      <w:r>
        <w:rPr>
          <w:snapToGrid w:val="0"/>
          <w:spacing w:val="16"/>
          <w:kern w:val="0"/>
          <w:sz w:val="24"/>
        </w:rPr>
        <w:t>电 话：0871-63573571</w:t>
      </w:r>
    </w:p>
    <w:p>
      <w:pPr>
        <w:ind w:firstLine="1088" w:firstLineChars="400"/>
        <w:jc w:val="left"/>
        <w:rPr>
          <w:snapToGrid w:val="0"/>
          <w:spacing w:val="16"/>
          <w:kern w:val="0"/>
          <w:sz w:val="24"/>
        </w:rPr>
      </w:pPr>
      <w:r>
        <w:rPr>
          <w:snapToGrid w:val="0"/>
          <w:spacing w:val="16"/>
          <w:kern w:val="0"/>
          <w:sz w:val="24"/>
        </w:rPr>
        <w:t>邮 编：650200</w:t>
      </w:r>
    </w:p>
    <w:p>
      <w:pPr>
        <w:ind w:firstLine="1117" w:firstLineChars="411"/>
        <w:jc w:val="left"/>
        <w:rPr>
          <w:snapToGrid w:val="0"/>
          <w:spacing w:val="16"/>
          <w:kern w:val="0"/>
          <w:sz w:val="24"/>
        </w:rPr>
      </w:pPr>
    </w:p>
    <w:p>
      <w:pPr>
        <w:spacing w:line="480" w:lineRule="auto"/>
        <w:rPr>
          <w:rFonts w:hint="eastAsia"/>
          <w:color w:val="FF0000"/>
          <w:sz w:val="28"/>
          <w:szCs w:val="28"/>
        </w:rPr>
      </w:pPr>
    </w:p>
    <w:p>
      <w:pPr>
        <w:wordWrap w:val="0"/>
        <w:ind w:right="1120"/>
        <w:rPr>
          <w:rFonts w:ascii="宋体" w:hAnsi="宋体"/>
          <w:color w:val="FF0000"/>
          <w:sz w:val="28"/>
          <w:szCs w:val="28"/>
        </w:rPr>
      </w:pPr>
      <w:r>
        <w:rPr>
          <w:rFonts w:hint="eastAsia" w:ascii="宋体" w:hAnsi="宋体"/>
          <w:color w:val="FF0000"/>
          <w:sz w:val="28"/>
          <w:szCs w:val="28"/>
        </w:rPr>
        <w:t xml:space="preserve"> </w:t>
      </w:r>
    </w:p>
    <w:p>
      <w:pPr>
        <w:wordWrap w:val="0"/>
        <w:ind w:right="1120"/>
        <w:rPr>
          <w:rFonts w:hint="eastAsia"/>
          <w:sz w:val="44"/>
          <w:szCs w:val="44"/>
        </w:rPr>
      </w:pPr>
    </w:p>
    <w:p>
      <w:pPr>
        <w:spacing w:line="288" w:lineRule="auto"/>
        <w:jc w:val="center"/>
        <w:rPr>
          <w:sz w:val="44"/>
          <w:szCs w:val="44"/>
        </w:rPr>
      </w:pPr>
      <w:r>
        <w:rPr>
          <w:sz w:val="44"/>
          <w:szCs w:val="44"/>
        </w:rPr>
        <w:t>云南保山至泸水高速公路老营特长隧道</w:t>
      </w:r>
    </w:p>
    <w:p>
      <w:pPr>
        <w:spacing w:line="288" w:lineRule="auto"/>
        <w:jc w:val="center"/>
        <w:rPr>
          <w:rFonts w:hint="eastAsia"/>
          <w:sz w:val="44"/>
          <w:szCs w:val="44"/>
        </w:rPr>
      </w:pPr>
      <w:r>
        <w:rPr>
          <w:sz w:val="44"/>
          <w:szCs w:val="44"/>
        </w:rPr>
        <w:t>泸水端斜井</w:t>
      </w:r>
    </w:p>
    <w:p>
      <w:pPr>
        <w:spacing w:line="288" w:lineRule="auto"/>
        <w:rPr>
          <w:rFonts w:hint="eastAsia" w:ascii="楷体_GB2312" w:hAnsi="宋体" w:eastAsia="楷体_GB2312" w:cs="楷体_GB2312"/>
          <w:b/>
          <w:bCs/>
          <w:color w:val="FF0000"/>
          <w:sz w:val="44"/>
          <w:szCs w:val="44"/>
        </w:rPr>
      </w:pPr>
    </w:p>
    <w:p>
      <w:pPr>
        <w:adjustRightInd w:val="0"/>
        <w:snapToGrid w:val="0"/>
        <w:spacing w:before="120" w:beforeLines="50" w:after="120" w:afterLines="50"/>
        <w:jc w:val="center"/>
        <w:rPr>
          <w:b/>
          <w:bCs/>
          <w:spacing w:val="20"/>
          <w:sz w:val="72"/>
          <w:szCs w:val="20"/>
        </w:rPr>
      </w:pPr>
      <w:r>
        <w:rPr>
          <w:b/>
          <w:bCs/>
          <w:spacing w:val="20"/>
          <w:sz w:val="72"/>
          <w:szCs w:val="72"/>
        </w:rPr>
        <w:t>TSP地质超前预报报告</w:t>
      </w:r>
    </w:p>
    <w:p>
      <w:pPr>
        <w:spacing w:line="360" w:lineRule="auto"/>
        <w:rPr>
          <w:b/>
          <w:bCs/>
          <w:sz w:val="32"/>
          <w:szCs w:val="32"/>
        </w:rPr>
      </w:pPr>
    </w:p>
    <w:p>
      <w:pPr>
        <w:spacing w:line="360" w:lineRule="auto"/>
        <w:rPr>
          <w:rFonts w:hint="eastAsia"/>
          <w:b/>
          <w:bCs/>
          <w:sz w:val="32"/>
          <w:szCs w:val="32"/>
        </w:rPr>
      </w:pPr>
    </w:p>
    <w:p>
      <w:pPr>
        <w:spacing w:line="360" w:lineRule="auto"/>
        <w:rPr>
          <w:b/>
          <w:bCs/>
          <w:sz w:val="32"/>
          <w:szCs w:val="32"/>
        </w:rPr>
      </w:pPr>
    </w:p>
    <w:p>
      <w:pPr>
        <w:spacing w:line="720" w:lineRule="auto"/>
        <w:rPr>
          <w:rFonts w:hint="eastAsia"/>
          <w:b/>
          <w:bCs/>
          <w:sz w:val="32"/>
          <w:szCs w:val="32"/>
          <w:u w:val="single"/>
        </w:rPr>
      </w:pPr>
      <w:r>
        <w:rPr>
          <w:b/>
          <w:bCs/>
          <w:sz w:val="32"/>
          <w:szCs w:val="32"/>
        </w:rPr>
        <w:t xml:space="preserve">        </w:t>
      </w:r>
      <w:r>
        <w:rPr>
          <w:rFonts w:hint="eastAsia"/>
          <w:b/>
          <w:bCs/>
          <w:sz w:val="32"/>
          <w:szCs w:val="32"/>
        </w:rPr>
        <w:t>主要检测人</w:t>
      </w:r>
      <w:r>
        <w:rPr>
          <w:b/>
          <w:bCs/>
          <w:sz w:val="32"/>
          <w:szCs w:val="32"/>
        </w:rPr>
        <w:t>：</w:t>
      </w:r>
    </w:p>
    <w:p>
      <w:pPr>
        <w:spacing w:line="720" w:lineRule="auto"/>
        <w:rPr>
          <w:b/>
          <w:bCs/>
          <w:sz w:val="32"/>
          <w:szCs w:val="32"/>
        </w:rPr>
      </w:pPr>
      <w:r>
        <w:rPr>
          <w:b/>
          <w:bCs/>
          <w:sz w:val="32"/>
          <w:szCs w:val="32"/>
        </w:rPr>
        <w:t xml:space="preserve">        </w:t>
      </w:r>
      <w:r>
        <w:rPr>
          <w:rFonts w:hint="eastAsia"/>
          <w:b/>
          <w:bCs/>
          <w:sz w:val="32"/>
          <w:szCs w:val="32"/>
        </w:rPr>
        <w:t>报告编写人</w:t>
      </w:r>
      <w:r>
        <w:rPr>
          <w:b/>
          <w:bCs/>
          <w:sz w:val="32"/>
          <w:szCs w:val="32"/>
        </w:rPr>
        <w:t>：</w:t>
      </w:r>
    </w:p>
    <w:p>
      <w:pPr>
        <w:spacing w:line="720" w:lineRule="auto"/>
        <w:rPr>
          <w:b/>
          <w:bCs/>
          <w:sz w:val="32"/>
          <w:szCs w:val="32"/>
        </w:rPr>
      </w:pPr>
      <w:r>
        <w:rPr>
          <w:b/>
          <w:bCs/>
          <w:sz w:val="32"/>
          <w:szCs w:val="32"/>
        </w:rPr>
        <w:t xml:space="preserve">        </w:t>
      </w:r>
      <w:r>
        <w:rPr>
          <w:rFonts w:hint="eastAsia"/>
          <w:b/>
          <w:bCs/>
          <w:sz w:val="32"/>
          <w:szCs w:val="32"/>
        </w:rPr>
        <w:t>报告审核人</w:t>
      </w:r>
      <w:r>
        <w:rPr>
          <w:b/>
          <w:bCs/>
          <w:sz w:val="32"/>
          <w:szCs w:val="32"/>
        </w:rPr>
        <w:t>：</w:t>
      </w:r>
    </w:p>
    <w:p>
      <w:pPr>
        <w:spacing w:line="720" w:lineRule="auto"/>
        <w:rPr>
          <w:b/>
          <w:bCs/>
          <w:sz w:val="32"/>
          <w:szCs w:val="32"/>
        </w:rPr>
      </w:pPr>
      <w:r>
        <w:rPr>
          <w:b/>
          <w:bCs/>
          <w:sz w:val="32"/>
          <w:szCs w:val="32"/>
        </w:rPr>
        <w:t xml:space="preserve">        </w:t>
      </w:r>
      <w:r>
        <w:rPr>
          <w:rFonts w:hint="eastAsia"/>
          <w:b/>
          <w:bCs/>
          <w:sz w:val="32"/>
          <w:szCs w:val="32"/>
        </w:rPr>
        <w:t>报告批准人</w:t>
      </w:r>
      <w:r>
        <w:rPr>
          <w:b/>
          <w:bCs/>
          <w:sz w:val="32"/>
          <w:szCs w:val="32"/>
        </w:rPr>
        <w:t>：</w:t>
      </w:r>
    </w:p>
    <w:p>
      <w:pPr>
        <w:spacing w:line="360" w:lineRule="auto"/>
        <w:rPr>
          <w:b/>
          <w:bCs/>
          <w:sz w:val="32"/>
          <w:szCs w:val="32"/>
        </w:rPr>
      </w:pPr>
      <w:r>
        <w:rPr>
          <w:b/>
          <w:bCs/>
          <w:sz w:val="32"/>
          <w:szCs w:val="32"/>
        </w:rPr>
        <w:t xml:space="preserve">           </w:t>
      </w:r>
    </w:p>
    <w:p>
      <w:pPr>
        <w:rPr>
          <w:rFonts w:ascii="宋体" w:hAnsi="宋体"/>
          <w:b/>
          <w:bCs/>
          <w:color w:val="FF0000"/>
          <w:sz w:val="28"/>
          <w:szCs w:val="28"/>
          <w:u w:val="single"/>
        </w:rPr>
      </w:pPr>
    </w:p>
    <w:p>
      <w:pPr>
        <w:spacing w:line="360" w:lineRule="auto"/>
        <w:jc w:val="center"/>
        <w:rPr>
          <w:sz w:val="32"/>
          <w:szCs w:val="32"/>
        </w:rPr>
      </w:pPr>
      <w:r>
        <w:rPr>
          <w:sz w:val="32"/>
          <w:szCs w:val="32"/>
        </w:rPr>
        <w:t>检测单位：云南公投工程检测有限公司</w:t>
      </w:r>
      <w:r>
        <w:rPr>
          <w:rFonts w:hint="eastAsia"/>
          <w:sz w:val="32"/>
          <w:szCs w:val="32"/>
        </w:rPr>
        <w:t>云南</w:t>
      </w:r>
      <w:r>
        <w:rPr>
          <w:sz w:val="32"/>
          <w:szCs w:val="32"/>
        </w:rPr>
        <w:t>保泸高速</w:t>
      </w:r>
      <w:r>
        <w:rPr>
          <w:rFonts w:hint="eastAsia"/>
          <w:sz w:val="32"/>
          <w:szCs w:val="32"/>
        </w:rPr>
        <w:t>公路</w:t>
      </w:r>
    </w:p>
    <w:p>
      <w:pPr>
        <w:spacing w:line="360" w:lineRule="auto"/>
        <w:ind w:firstLine="2080" w:firstLineChars="650"/>
        <w:rPr>
          <w:rFonts w:hint="eastAsia"/>
          <w:sz w:val="32"/>
          <w:szCs w:val="32"/>
        </w:rPr>
      </w:pPr>
      <w:r>
        <w:rPr>
          <w:sz w:val="32"/>
          <w:szCs w:val="32"/>
        </w:rPr>
        <w:t>隧道检测第二合同项目经理部</w:t>
      </w:r>
    </w:p>
    <w:p>
      <w:pPr>
        <w:spacing w:line="360" w:lineRule="auto"/>
        <w:jc w:val="center"/>
        <w:rPr>
          <w:sz w:val="32"/>
          <w:szCs w:val="32"/>
        </w:rPr>
      </w:pPr>
      <w:r>
        <w:rPr>
          <w:sz w:val="32"/>
          <w:szCs w:val="32"/>
        </w:rPr>
        <w:t>（签章）</w:t>
      </w:r>
    </w:p>
    <w:p>
      <w:pPr>
        <w:spacing w:line="360" w:lineRule="auto"/>
        <w:jc w:val="center"/>
        <w:rPr>
          <w:rFonts w:hint="eastAsia"/>
          <w:sz w:val="28"/>
          <w:szCs w:val="28"/>
        </w:rPr>
      </w:pPr>
      <w:r>
        <w:rPr>
          <w:sz w:val="28"/>
          <w:szCs w:val="28"/>
        </w:rPr>
        <w:t>2016年0</w:t>
      </w:r>
      <w:r>
        <w:rPr>
          <w:rFonts w:hint="eastAsia"/>
          <w:sz w:val="28"/>
          <w:szCs w:val="28"/>
        </w:rPr>
        <w:t>8</w:t>
      </w:r>
      <w:r>
        <w:rPr>
          <w:sz w:val="28"/>
          <w:szCs w:val="28"/>
        </w:rPr>
        <w:t>月</w:t>
      </w:r>
      <w:r>
        <w:rPr>
          <w:rFonts w:hint="eastAsia"/>
          <w:sz w:val="28"/>
          <w:szCs w:val="28"/>
        </w:rPr>
        <w:t>21</w:t>
      </w:r>
      <w:r>
        <w:rPr>
          <w:sz w:val="28"/>
          <w:szCs w:val="28"/>
        </w:rPr>
        <w:t>日</w:t>
      </w:r>
    </w:p>
    <w:p>
      <w:pPr>
        <w:tabs>
          <w:tab w:val="center" w:pos="4535"/>
          <w:tab w:val="left" w:pos="5455"/>
        </w:tabs>
        <w:adjustRightInd w:val="0"/>
        <w:snapToGrid w:val="0"/>
        <w:spacing w:before="400" w:after="300"/>
        <w:jc w:val="left"/>
        <w:rPr>
          <w:rStyle w:val="22"/>
          <w:color w:val="auto"/>
          <w:sz w:val="32"/>
          <w:szCs w:val="28"/>
          <w:u w:val="none"/>
          <w:lang/>
        </w:rPr>
      </w:pPr>
      <w:r>
        <w:rPr>
          <w:rStyle w:val="22"/>
          <w:color w:val="auto"/>
          <w:sz w:val="32"/>
          <w:szCs w:val="28"/>
          <w:u w:val="none"/>
          <w:lang/>
        </w:rPr>
        <w:tab/>
      </w:r>
    </w:p>
    <w:p>
      <w:pPr>
        <w:tabs>
          <w:tab w:val="center" w:pos="4535"/>
          <w:tab w:val="left" w:pos="5455"/>
        </w:tabs>
        <w:adjustRightInd w:val="0"/>
        <w:snapToGrid w:val="0"/>
        <w:spacing w:before="400" w:after="300"/>
        <w:ind w:firstLine="4160" w:firstLineChars="1300"/>
        <w:jc w:val="left"/>
        <w:rPr>
          <w:rStyle w:val="22"/>
          <w:rFonts w:hint="eastAsia"/>
          <w:color w:val="auto"/>
          <w:sz w:val="32"/>
          <w:szCs w:val="28"/>
          <w:u w:val="none"/>
          <w:lang/>
        </w:rPr>
      </w:pPr>
      <w:r>
        <w:rPr>
          <w:rStyle w:val="22"/>
          <w:color w:val="auto"/>
          <w:sz w:val="32"/>
          <w:szCs w:val="28"/>
          <w:u w:val="none"/>
          <w:lang/>
        </w:rPr>
        <w:t>目 录</w:t>
      </w:r>
      <w:r>
        <w:rPr>
          <w:rStyle w:val="22"/>
          <w:color w:val="auto"/>
          <w:sz w:val="32"/>
          <w:szCs w:val="28"/>
          <w:u w:val="none"/>
          <w:lang/>
        </w:rPr>
        <w:tab/>
      </w:r>
    </w:p>
    <w:p>
      <w:pPr>
        <w:tabs>
          <w:tab w:val="center" w:pos="4535"/>
          <w:tab w:val="left" w:pos="5455"/>
        </w:tabs>
        <w:adjustRightInd w:val="0"/>
        <w:snapToGrid w:val="0"/>
        <w:spacing w:before="400" w:after="300"/>
        <w:ind w:firstLine="4160" w:firstLineChars="1300"/>
        <w:jc w:val="left"/>
        <w:rPr>
          <w:rStyle w:val="22"/>
          <w:rFonts w:hint="eastAsia"/>
          <w:color w:val="auto"/>
          <w:sz w:val="32"/>
          <w:szCs w:val="28"/>
          <w:u w:val="none"/>
          <w:lang/>
        </w:rPr>
      </w:pPr>
    </w:p>
    <w:p>
      <w:pPr>
        <w:pStyle w:val="13"/>
        <w:tabs>
          <w:tab w:val="right" w:leader="dot" w:pos="9061"/>
        </w:tabs>
        <w:spacing w:line="360" w:lineRule="auto"/>
        <w:rPr>
          <w:rFonts w:ascii="宋体" w:hAnsi="宋体"/>
          <w:szCs w:val="21"/>
          <w:lang/>
        </w:rPr>
      </w:pPr>
      <w:r>
        <w:rPr>
          <w:rFonts w:ascii="宋体" w:hAnsi="宋体"/>
          <w:szCs w:val="21"/>
        </w:rPr>
        <w:fldChar w:fldCharType="begin"/>
      </w:r>
      <w:r>
        <w:rPr>
          <w:rFonts w:ascii="宋体" w:hAnsi="宋体"/>
          <w:szCs w:val="21"/>
        </w:rPr>
        <w:instrText xml:space="preserve"> TOC \o "1-3" \h \z \u </w:instrText>
      </w:r>
      <w:r>
        <w:rPr>
          <w:rFonts w:ascii="宋体" w:hAnsi="宋体"/>
          <w:szCs w:val="21"/>
        </w:rPr>
        <w:fldChar w:fldCharType="separate"/>
      </w: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"_Toc456344764"</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1、工程概况</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_Toc456344764 \h </w:instrText>
      </w:r>
      <w:r>
        <w:rPr>
          <w:rFonts w:ascii="宋体" w:hAnsi="宋体"/>
          <w:szCs w:val="21"/>
          <w:lang/>
        </w:rPr>
        <w:fldChar w:fldCharType="separate"/>
      </w:r>
      <w:r>
        <w:rPr>
          <w:rFonts w:ascii="宋体" w:hAnsi="宋体"/>
          <w:szCs w:val="21"/>
          <w:lang/>
        </w:rPr>
        <w:t>1</w:t>
      </w:r>
      <w:r>
        <w:rPr>
          <w:rFonts w:ascii="宋体" w:hAnsi="宋体"/>
          <w:szCs w:val="21"/>
          <w:lang/>
        </w:rPr>
        <w:fldChar w:fldCharType="end"/>
      </w:r>
      <w:r>
        <w:rPr>
          <w:rStyle w:val="22"/>
          <w:rFonts w:ascii="宋体" w:hAnsi="宋体"/>
          <w:szCs w:val="21"/>
          <w:lang/>
        </w:rPr>
        <w:fldChar w:fldCharType="end"/>
      </w:r>
    </w:p>
    <w:p>
      <w:pPr>
        <w:pStyle w:val="13"/>
        <w:tabs>
          <w:tab w:val="right" w:leader="dot" w:pos="9061"/>
        </w:tabs>
        <w:spacing w:line="360" w:lineRule="auto"/>
        <w:rPr>
          <w:rFonts w:ascii="宋体" w:hAnsi="宋体"/>
          <w:szCs w:val="21"/>
          <w:lang/>
        </w:rPr>
      </w:pP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"_Toc456344765"</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2、检测目的</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_Toc456344765 \h </w:instrText>
      </w:r>
      <w:r>
        <w:rPr>
          <w:rFonts w:ascii="宋体" w:hAnsi="宋体"/>
          <w:szCs w:val="21"/>
          <w:lang/>
        </w:rPr>
        <w:fldChar w:fldCharType="separate"/>
      </w:r>
      <w:r>
        <w:rPr>
          <w:rFonts w:ascii="宋体" w:hAnsi="宋体"/>
          <w:szCs w:val="21"/>
          <w:lang/>
        </w:rPr>
        <w:t>1</w:t>
      </w:r>
      <w:r>
        <w:rPr>
          <w:rFonts w:ascii="宋体" w:hAnsi="宋体"/>
          <w:szCs w:val="21"/>
          <w:lang/>
        </w:rPr>
        <w:fldChar w:fldCharType="end"/>
      </w:r>
      <w:r>
        <w:rPr>
          <w:rStyle w:val="22"/>
          <w:rFonts w:ascii="宋体" w:hAnsi="宋体"/>
          <w:szCs w:val="21"/>
          <w:lang/>
        </w:rPr>
        <w:fldChar w:fldCharType="end"/>
      </w:r>
    </w:p>
    <w:p>
      <w:pPr>
        <w:pStyle w:val="13"/>
        <w:tabs>
          <w:tab w:val="right" w:leader="dot" w:pos="9061"/>
        </w:tabs>
        <w:spacing w:line="360" w:lineRule="auto"/>
        <w:rPr>
          <w:rFonts w:ascii="宋体" w:hAnsi="宋体"/>
          <w:szCs w:val="21"/>
          <w:lang/>
        </w:rPr>
      </w:pP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"_Toc456344766"</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3、探测依据</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_Toc456344766 \h </w:instrText>
      </w:r>
      <w:r>
        <w:rPr>
          <w:rFonts w:ascii="宋体" w:hAnsi="宋体"/>
          <w:szCs w:val="21"/>
          <w:lang/>
        </w:rPr>
        <w:fldChar w:fldCharType="separate"/>
      </w:r>
      <w:r>
        <w:rPr>
          <w:rFonts w:ascii="宋体" w:hAnsi="宋体"/>
          <w:szCs w:val="21"/>
          <w:lang/>
        </w:rPr>
        <w:t>1</w:t>
      </w:r>
      <w:r>
        <w:rPr>
          <w:rFonts w:ascii="宋体" w:hAnsi="宋体"/>
          <w:szCs w:val="21"/>
          <w:lang/>
        </w:rPr>
        <w:fldChar w:fldCharType="end"/>
      </w:r>
      <w:r>
        <w:rPr>
          <w:rStyle w:val="22"/>
          <w:rFonts w:ascii="宋体" w:hAnsi="宋体"/>
          <w:szCs w:val="21"/>
          <w:lang/>
        </w:rPr>
        <w:fldChar w:fldCharType="end"/>
      </w:r>
    </w:p>
    <w:p>
      <w:pPr>
        <w:pStyle w:val="13"/>
        <w:tabs>
          <w:tab w:val="right" w:leader="dot" w:pos="9061"/>
        </w:tabs>
        <w:spacing w:line="360" w:lineRule="auto"/>
        <w:rPr>
          <w:rFonts w:ascii="宋体" w:hAnsi="宋体"/>
          <w:szCs w:val="21"/>
          <w:lang/>
        </w:rPr>
      </w:pP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"_Toc456344767"</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4、工程地质概况</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_Toc456344767 \h </w:instrText>
      </w:r>
      <w:r>
        <w:rPr>
          <w:rFonts w:ascii="宋体" w:hAnsi="宋体"/>
          <w:szCs w:val="21"/>
          <w:lang/>
        </w:rPr>
        <w:fldChar w:fldCharType="separate"/>
      </w:r>
      <w:r>
        <w:rPr>
          <w:rFonts w:ascii="宋体" w:hAnsi="宋体"/>
          <w:szCs w:val="21"/>
          <w:lang/>
        </w:rPr>
        <w:t>2</w:t>
      </w:r>
      <w:r>
        <w:rPr>
          <w:rFonts w:ascii="宋体" w:hAnsi="宋体"/>
          <w:szCs w:val="21"/>
          <w:lang/>
        </w:rPr>
        <w:fldChar w:fldCharType="end"/>
      </w:r>
      <w:r>
        <w:rPr>
          <w:rStyle w:val="22"/>
          <w:rFonts w:ascii="宋体" w:hAnsi="宋体"/>
          <w:szCs w:val="21"/>
          <w:lang/>
        </w:rPr>
        <w:fldChar w:fldCharType="end"/>
      </w:r>
    </w:p>
    <w:p>
      <w:pPr>
        <w:pStyle w:val="13"/>
        <w:tabs>
          <w:tab w:val="right" w:leader="dot" w:pos="9061"/>
        </w:tabs>
        <w:spacing w:line="360" w:lineRule="auto"/>
        <w:rPr>
          <w:rFonts w:ascii="宋体" w:hAnsi="宋体"/>
          <w:szCs w:val="21"/>
          <w:lang/>
        </w:rPr>
      </w:pP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"_Toc456344768"</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5、TSP法设备仪器及工作原理简介</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_Toc456344768 \h </w:instrText>
      </w:r>
      <w:r>
        <w:rPr>
          <w:rFonts w:ascii="宋体" w:hAnsi="宋体"/>
          <w:szCs w:val="21"/>
          <w:lang/>
        </w:rPr>
        <w:fldChar w:fldCharType="separate"/>
      </w:r>
      <w:r>
        <w:rPr>
          <w:rFonts w:ascii="宋体" w:hAnsi="宋体"/>
          <w:szCs w:val="21"/>
          <w:lang/>
        </w:rPr>
        <w:t>2</w:t>
      </w:r>
      <w:r>
        <w:rPr>
          <w:rFonts w:ascii="宋体" w:hAnsi="宋体"/>
          <w:szCs w:val="21"/>
          <w:lang/>
        </w:rPr>
        <w:fldChar w:fldCharType="end"/>
      </w:r>
      <w:r>
        <w:rPr>
          <w:rStyle w:val="22"/>
          <w:rFonts w:ascii="宋体" w:hAnsi="宋体"/>
          <w:szCs w:val="21"/>
          <w:lang/>
        </w:rPr>
        <w:fldChar w:fldCharType="end"/>
      </w:r>
    </w:p>
    <w:p>
      <w:pPr>
        <w:pStyle w:val="16"/>
        <w:tabs>
          <w:tab w:val="right" w:leader="dot" w:pos="9061"/>
        </w:tabs>
        <w:spacing w:line="360" w:lineRule="auto"/>
        <w:rPr>
          <w:rFonts w:ascii="宋体" w:hAnsi="宋体"/>
          <w:szCs w:val="21"/>
          <w:lang/>
        </w:rPr>
      </w:pP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"_Toc456344769"</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1、设备仪器（TSP 203）</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_Toc456344769 \h </w:instrText>
      </w:r>
      <w:r>
        <w:rPr>
          <w:rFonts w:ascii="宋体" w:hAnsi="宋体"/>
          <w:szCs w:val="21"/>
          <w:lang/>
        </w:rPr>
        <w:fldChar w:fldCharType="separate"/>
      </w:r>
      <w:r>
        <w:rPr>
          <w:rFonts w:ascii="宋体" w:hAnsi="宋体"/>
          <w:szCs w:val="21"/>
          <w:lang/>
        </w:rPr>
        <w:t>3</w:t>
      </w:r>
      <w:r>
        <w:rPr>
          <w:rFonts w:ascii="宋体" w:hAnsi="宋体"/>
          <w:szCs w:val="21"/>
          <w:lang/>
        </w:rPr>
        <w:fldChar w:fldCharType="end"/>
      </w:r>
      <w:r>
        <w:rPr>
          <w:rStyle w:val="22"/>
          <w:rFonts w:ascii="宋体" w:hAnsi="宋体"/>
          <w:szCs w:val="21"/>
          <w:lang/>
        </w:rPr>
        <w:fldChar w:fldCharType="end"/>
      </w:r>
    </w:p>
    <w:p>
      <w:pPr>
        <w:pStyle w:val="16"/>
        <w:tabs>
          <w:tab w:val="right" w:leader="dot" w:pos="9061"/>
        </w:tabs>
        <w:spacing w:line="360" w:lineRule="auto"/>
        <w:rPr>
          <w:rFonts w:ascii="宋体" w:hAnsi="宋体"/>
          <w:szCs w:val="21"/>
          <w:lang/>
        </w:rPr>
      </w:pP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"_Toc456344770"</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2、TSP 203工作原理</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_Toc456344770 \h </w:instrText>
      </w:r>
      <w:r>
        <w:rPr>
          <w:rFonts w:ascii="宋体" w:hAnsi="宋体"/>
          <w:szCs w:val="21"/>
          <w:lang/>
        </w:rPr>
        <w:fldChar w:fldCharType="separate"/>
      </w:r>
      <w:r>
        <w:rPr>
          <w:rFonts w:ascii="宋体" w:hAnsi="宋体"/>
          <w:szCs w:val="21"/>
          <w:lang/>
        </w:rPr>
        <w:t>3</w:t>
      </w:r>
      <w:r>
        <w:rPr>
          <w:rFonts w:ascii="宋体" w:hAnsi="宋体"/>
          <w:szCs w:val="21"/>
          <w:lang/>
        </w:rPr>
        <w:fldChar w:fldCharType="end"/>
      </w:r>
      <w:r>
        <w:rPr>
          <w:rStyle w:val="22"/>
          <w:rFonts w:ascii="宋体" w:hAnsi="宋体"/>
          <w:szCs w:val="21"/>
          <w:lang/>
        </w:rPr>
        <w:fldChar w:fldCharType="end"/>
      </w:r>
    </w:p>
    <w:p>
      <w:pPr>
        <w:pStyle w:val="16"/>
        <w:tabs>
          <w:tab w:val="right" w:leader="dot" w:pos="9061"/>
        </w:tabs>
        <w:spacing w:line="360" w:lineRule="auto"/>
        <w:rPr>
          <w:rFonts w:ascii="宋体" w:hAnsi="宋体"/>
          <w:szCs w:val="21"/>
          <w:lang/>
        </w:rPr>
      </w:pP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"_Toc456344771"</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3、资料处理与解释</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_Toc456344771 \h </w:instrText>
      </w:r>
      <w:r>
        <w:rPr>
          <w:rFonts w:ascii="宋体" w:hAnsi="宋体"/>
          <w:szCs w:val="21"/>
          <w:lang/>
        </w:rPr>
        <w:fldChar w:fldCharType="separate"/>
      </w:r>
      <w:r>
        <w:rPr>
          <w:rFonts w:ascii="宋体" w:hAnsi="宋体"/>
          <w:szCs w:val="21"/>
          <w:lang/>
        </w:rPr>
        <w:t>5</w:t>
      </w:r>
      <w:r>
        <w:rPr>
          <w:rFonts w:ascii="宋体" w:hAnsi="宋体"/>
          <w:szCs w:val="21"/>
          <w:lang/>
        </w:rPr>
        <w:fldChar w:fldCharType="end"/>
      </w:r>
      <w:r>
        <w:rPr>
          <w:rStyle w:val="22"/>
          <w:rFonts w:ascii="宋体" w:hAnsi="宋体"/>
          <w:szCs w:val="21"/>
          <w:lang/>
        </w:rPr>
        <w:fldChar w:fldCharType="end"/>
      </w:r>
    </w:p>
    <w:p>
      <w:pPr>
        <w:pStyle w:val="13"/>
        <w:tabs>
          <w:tab w:val="right" w:leader="dot" w:pos="9061"/>
        </w:tabs>
        <w:spacing w:line="360" w:lineRule="auto"/>
        <w:rPr>
          <w:rFonts w:ascii="宋体" w:hAnsi="宋体"/>
          <w:szCs w:val="21"/>
          <w:lang/>
        </w:rPr>
      </w:pP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"_Toc456344772"</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6、工作布置</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_Toc456344772 \h </w:instrText>
      </w:r>
      <w:r>
        <w:rPr>
          <w:rFonts w:ascii="宋体" w:hAnsi="宋体"/>
          <w:szCs w:val="21"/>
          <w:lang/>
        </w:rPr>
        <w:fldChar w:fldCharType="separate"/>
      </w:r>
      <w:r>
        <w:rPr>
          <w:rFonts w:ascii="宋体" w:hAnsi="宋体"/>
          <w:szCs w:val="21"/>
          <w:lang/>
        </w:rPr>
        <w:t>5</w:t>
      </w:r>
      <w:r>
        <w:rPr>
          <w:rFonts w:ascii="宋体" w:hAnsi="宋体"/>
          <w:szCs w:val="21"/>
          <w:lang/>
        </w:rPr>
        <w:fldChar w:fldCharType="end"/>
      </w:r>
      <w:r>
        <w:rPr>
          <w:rStyle w:val="22"/>
          <w:rFonts w:ascii="宋体" w:hAnsi="宋体"/>
          <w:szCs w:val="21"/>
          <w:lang/>
        </w:rPr>
        <w:fldChar w:fldCharType="end"/>
      </w:r>
    </w:p>
    <w:p>
      <w:pPr>
        <w:pStyle w:val="13"/>
        <w:tabs>
          <w:tab w:val="right" w:leader="dot" w:pos="9061"/>
        </w:tabs>
        <w:spacing w:line="360" w:lineRule="auto"/>
        <w:rPr>
          <w:rFonts w:ascii="宋体" w:hAnsi="宋体"/>
          <w:szCs w:val="21"/>
          <w:lang/>
        </w:rPr>
      </w:pP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"_Toc456344773"</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7、检测成果</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_Toc456344773 \h </w:instrText>
      </w:r>
      <w:r>
        <w:rPr>
          <w:rFonts w:ascii="宋体" w:hAnsi="宋体"/>
          <w:szCs w:val="21"/>
          <w:lang/>
        </w:rPr>
        <w:fldChar w:fldCharType="separate"/>
      </w:r>
      <w:r>
        <w:rPr>
          <w:rFonts w:ascii="宋体" w:hAnsi="宋体"/>
          <w:szCs w:val="21"/>
          <w:lang/>
        </w:rPr>
        <w:t>5</w:t>
      </w:r>
      <w:r>
        <w:rPr>
          <w:rFonts w:ascii="宋体" w:hAnsi="宋体"/>
          <w:szCs w:val="21"/>
          <w:lang/>
        </w:rPr>
        <w:fldChar w:fldCharType="end"/>
      </w:r>
      <w:r>
        <w:rPr>
          <w:rStyle w:val="22"/>
          <w:rFonts w:ascii="宋体" w:hAnsi="宋体"/>
          <w:szCs w:val="21"/>
          <w:lang/>
        </w:rPr>
        <w:fldChar w:fldCharType="end"/>
      </w:r>
    </w:p>
    <w:p>
      <w:pPr>
        <w:pStyle w:val="16"/>
        <w:tabs>
          <w:tab w:val="right" w:leader="dot" w:pos="9061"/>
        </w:tabs>
        <w:spacing w:line="360" w:lineRule="auto"/>
        <w:rPr>
          <w:rFonts w:ascii="宋体" w:hAnsi="宋体"/>
          <w:szCs w:val="21"/>
          <w:lang/>
        </w:rPr>
      </w:pP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"_Toc456344774"</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1、TSP法反射层位及物理力学参数成果图</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_Toc456344774 \h </w:instrText>
      </w:r>
      <w:r>
        <w:rPr>
          <w:rFonts w:ascii="宋体" w:hAnsi="宋体"/>
          <w:szCs w:val="21"/>
          <w:lang/>
        </w:rPr>
        <w:fldChar w:fldCharType="separate"/>
      </w:r>
      <w:r>
        <w:rPr>
          <w:rFonts w:ascii="宋体" w:hAnsi="宋体"/>
          <w:szCs w:val="21"/>
          <w:lang/>
        </w:rPr>
        <w:t>5</w:t>
      </w:r>
      <w:r>
        <w:rPr>
          <w:rFonts w:ascii="宋体" w:hAnsi="宋体"/>
          <w:szCs w:val="21"/>
          <w:lang/>
        </w:rPr>
        <w:fldChar w:fldCharType="end"/>
      </w:r>
      <w:r>
        <w:rPr>
          <w:rStyle w:val="22"/>
          <w:rFonts w:ascii="宋体" w:hAnsi="宋体"/>
          <w:szCs w:val="21"/>
          <w:lang/>
        </w:rPr>
        <w:fldChar w:fldCharType="end"/>
      </w:r>
    </w:p>
    <w:p>
      <w:pPr>
        <w:pStyle w:val="13"/>
        <w:tabs>
          <w:tab w:val="right" w:leader="dot" w:pos="9061"/>
        </w:tabs>
        <w:spacing w:line="360" w:lineRule="auto"/>
        <w:rPr>
          <w:rFonts w:ascii="宋体" w:hAnsi="宋体"/>
          <w:szCs w:val="21"/>
          <w:lang/>
        </w:rPr>
      </w:pPr>
      <w:r>
        <w:rPr>
          <w:rStyle w:val="22"/>
          <w:rFonts w:ascii="宋体" w:hAnsi="宋体"/>
          <w:szCs w:val="21"/>
          <w:lang/>
        </w:rPr>
        <w:fldChar w:fldCharType="begin"/>
      </w:r>
      <w:r>
        <w:rPr>
          <w:rStyle w:val="22"/>
          <w:rFonts w:ascii="宋体" w:hAnsi="宋体"/>
          <w:szCs w:val="21"/>
          <w:lang/>
        </w:rPr>
        <w:instrText xml:space="preserve"> </w:instrText>
      </w:r>
      <w:r>
        <w:rPr>
          <w:rFonts w:ascii="宋体" w:hAnsi="宋体"/>
          <w:szCs w:val="21"/>
          <w:lang/>
        </w:rPr>
        <w:instrText xml:space="preserve">HYPERLINK \l "_Toc456344775"</w:instrText>
      </w:r>
      <w:r>
        <w:rPr>
          <w:rStyle w:val="22"/>
          <w:rFonts w:ascii="宋体" w:hAnsi="宋体"/>
          <w:szCs w:val="21"/>
          <w:lang/>
        </w:rPr>
        <w:instrText xml:space="preserve"> </w:instrText>
      </w:r>
      <w:r>
        <w:rPr>
          <w:rStyle w:val="22"/>
          <w:rFonts w:ascii="宋体" w:hAnsi="宋体"/>
          <w:szCs w:val="21"/>
          <w:lang/>
        </w:rPr>
        <w:fldChar w:fldCharType="separate"/>
      </w:r>
      <w:r>
        <w:rPr>
          <w:rStyle w:val="22"/>
          <w:rFonts w:ascii="宋体" w:hAnsi="宋体"/>
          <w:szCs w:val="21"/>
          <w:lang/>
        </w:rPr>
        <w:t>8、结论及建议</w:t>
      </w:r>
      <w:r>
        <w:rPr>
          <w:rFonts w:ascii="宋体" w:hAnsi="宋体"/>
          <w:szCs w:val="21"/>
          <w:lang/>
        </w:rPr>
        <w:tab/>
      </w:r>
      <w:r>
        <w:rPr>
          <w:rFonts w:ascii="宋体" w:hAnsi="宋体"/>
          <w:szCs w:val="21"/>
          <w:lang/>
        </w:rPr>
        <w:fldChar w:fldCharType="begin"/>
      </w:r>
      <w:r>
        <w:rPr>
          <w:rFonts w:ascii="宋体" w:hAnsi="宋体"/>
          <w:szCs w:val="21"/>
          <w:lang/>
        </w:rPr>
        <w:instrText xml:space="preserve"> PAGEREF _Toc456344775 \h </w:instrText>
      </w:r>
      <w:r>
        <w:rPr>
          <w:rFonts w:ascii="宋体" w:hAnsi="宋体"/>
          <w:szCs w:val="21"/>
          <w:lang/>
        </w:rPr>
        <w:fldChar w:fldCharType="separate"/>
      </w:r>
      <w:r>
        <w:rPr>
          <w:rFonts w:ascii="宋体" w:hAnsi="宋体"/>
          <w:szCs w:val="21"/>
          <w:lang/>
        </w:rPr>
        <w:t>9</w:t>
      </w:r>
      <w:r>
        <w:rPr>
          <w:rFonts w:ascii="宋体" w:hAnsi="宋体"/>
          <w:szCs w:val="21"/>
          <w:lang/>
        </w:rPr>
        <w:fldChar w:fldCharType="end"/>
      </w:r>
      <w:r>
        <w:rPr>
          <w:rStyle w:val="22"/>
          <w:rFonts w:ascii="宋体" w:hAnsi="宋体"/>
          <w:szCs w:val="21"/>
          <w:lang/>
        </w:rPr>
        <w:fldChar w:fldCharType="end"/>
      </w:r>
    </w:p>
    <w:p>
      <w:pPr>
        <w:spacing w:line="360" w:lineRule="auto"/>
        <w:rPr>
          <w:rFonts w:hint="eastAsia" w:ascii="宋体" w:hAnsi="宋体"/>
          <w:color w:val="FF0000"/>
          <w:sz w:val="28"/>
        </w:rPr>
        <w:sectPr>
          <w:headerReference r:id="rId3" w:type="default"/>
          <w:pgSz w:w="11906" w:h="16838"/>
          <w:pgMar w:top="1418" w:right="1418" w:bottom="1418" w:left="1418" w:header="851" w:footer="992" w:gutter="0"/>
          <w:pgNumType w:start="1"/>
          <w:cols w:space="720" w:num="1"/>
          <w:docGrid w:linePitch="312" w:charSpace="0"/>
        </w:sectPr>
      </w:pPr>
      <w:r>
        <w:rPr>
          <w:rFonts w:ascii="宋体" w:hAnsi="宋体"/>
          <w:szCs w:val="21"/>
        </w:rPr>
        <w:fldChar w:fldCharType="end"/>
      </w:r>
    </w:p>
    <w:p>
      <w:pPr>
        <w:rPr>
          <w:color w:val="FF0000"/>
        </w:rPr>
        <w:sectPr>
          <w:headerReference r:id="rId5" w:type="first"/>
          <w:footerReference r:id="rId7" w:type="first"/>
          <w:headerReference r:id="rId4" w:type="default"/>
          <w:footerReference r:id="rId6" w:type="default"/>
          <w:type w:val="continuous"/>
          <w:pgSz w:w="11906" w:h="16838"/>
          <w:pgMar w:top="1418" w:right="1418" w:bottom="1418" w:left="1418" w:header="794" w:footer="992" w:gutter="0"/>
          <w:pgNumType w:start="1"/>
          <w:cols w:space="720" w:num="1"/>
          <w:titlePg/>
          <w:docGrid w:linePitch="312" w:charSpace="0"/>
        </w:sectPr>
      </w:pPr>
      <w:bookmarkStart w:id="0" w:name="_Toc217880284"/>
    </w:p>
    <w:p>
      <w:pPr>
        <w:pStyle w:val="2"/>
        <w:spacing w:before="100" w:beforeAutospacing="1"/>
        <w:rPr>
          <w:rFonts w:hint="eastAsia" w:eastAsia="黑体"/>
          <w:sz w:val="30"/>
          <w:szCs w:val="30"/>
        </w:rPr>
      </w:pPr>
      <w:bookmarkStart w:id="1" w:name="_Toc456344764"/>
      <w:r>
        <w:rPr>
          <w:rFonts w:hint="eastAsia" w:eastAsia="黑体"/>
          <w:sz w:val="30"/>
          <w:szCs w:val="30"/>
        </w:rPr>
        <w:t>1、工程概况</w:t>
      </w:r>
      <w:bookmarkEnd w:id="0"/>
      <w:bookmarkEnd w:id="1"/>
    </w:p>
    <w:p>
      <w:pPr>
        <w:spacing w:line="360" w:lineRule="auto"/>
        <w:ind w:firstLine="480" w:firstLineChars="200"/>
        <w:rPr>
          <w:rFonts w:hint="eastAsia"/>
          <w:sz w:val="24"/>
        </w:rPr>
      </w:pPr>
      <w:bookmarkStart w:id="2" w:name="_Toc217880287"/>
      <w:bookmarkStart w:id="3" w:name="_Toc522357858"/>
      <w:bookmarkStart w:id="4" w:name="_Toc163412314"/>
      <w:r>
        <w:rPr>
          <w:rFonts w:hint="eastAsia"/>
          <w:sz w:val="24"/>
        </w:rPr>
        <w:t>云南保山至泸水高速公路地处云南省西北部，路线走向总为由东向西北方向布设。路线起于保山市隆阳区老营，经过隆阳区瓦房乡、怒江州泸水县上江乡，止于怒江州泸水县六库镇。</w:t>
      </w:r>
    </w:p>
    <w:p>
      <w:pPr>
        <w:spacing w:line="360" w:lineRule="auto"/>
        <w:ind w:firstLine="480" w:firstLineChars="200"/>
        <w:rPr>
          <w:rFonts w:hint="eastAsia"/>
          <w:sz w:val="24"/>
        </w:rPr>
      </w:pPr>
      <w:r>
        <w:rPr>
          <w:rFonts w:hint="eastAsia"/>
          <w:sz w:val="24"/>
        </w:rPr>
        <w:t>老营特长隧道垂直横穿怒江山脉，位于构造侵蚀高中山山地地貌单元内，高差起伏大。该段内地层岩性主要为寒武系、奥陶系、志留系、泥盆系灰岩、砂岩、灰岩、页岩为主。老营特长隧道左幅起止点桩号为ZK1+510～ZK12+980，全长11410m；隧道最大埋深约为1252m。右幅起止点桩号为YK1+435～YK12+955，全长11520m；隧道最大埋深约为1247m。老营特长隧道泸水端斜井位于老营特长隧道出口3100米处，与老营特长隧道主线K9+500处相接，全长2000米。</w:t>
      </w:r>
    </w:p>
    <w:p>
      <w:pPr>
        <w:spacing w:line="360" w:lineRule="auto"/>
        <w:ind w:firstLine="480" w:firstLineChars="200"/>
        <w:rPr>
          <w:color w:val="000000"/>
          <w:sz w:val="24"/>
          <w:u w:val="none" w:color="FF0000"/>
        </w:rPr>
      </w:pPr>
      <w:r>
        <w:rPr>
          <w:rFonts w:hint="eastAsia" w:hAnsi="宋体"/>
          <w:color w:val="000000"/>
          <w:sz w:val="24"/>
        </w:rPr>
        <w:t>云南公投工程检测有限公司于</w:t>
      </w:r>
      <w:r>
        <w:rPr>
          <w:rFonts w:hint="eastAsia"/>
          <w:color w:val="000000"/>
          <w:sz w:val="24"/>
          <w:u w:val="none" w:color="FF0000"/>
        </w:rPr>
        <w:t>2016年8月21日对泸水端斜井</w:t>
      </w:r>
      <w:r>
        <w:rPr>
          <w:color w:val="000000"/>
          <w:sz w:val="24"/>
          <w:u w:val="none" w:color="FF0000"/>
        </w:rPr>
        <w:t>K1+7</w:t>
      </w:r>
      <w:r>
        <w:rPr>
          <w:rFonts w:hint="eastAsia"/>
          <w:color w:val="000000"/>
          <w:sz w:val="24"/>
          <w:u w:val="none" w:color="FF0000"/>
        </w:rPr>
        <w:t>40掌子面及前方</w:t>
      </w:r>
      <w:r>
        <w:rPr>
          <w:rFonts w:hint="eastAsia"/>
          <w:sz w:val="24"/>
          <w:u w:val="none" w:color="FF0000"/>
        </w:rPr>
        <w:t>100</w:t>
      </w:r>
      <w:r>
        <w:rPr>
          <w:rFonts w:hint="eastAsia"/>
          <w:color w:val="000000"/>
          <w:sz w:val="24"/>
          <w:u w:val="none" w:color="FF0000"/>
        </w:rPr>
        <w:t>m范围内围岩情况进行TSP法探测。</w:t>
      </w:r>
      <w:r>
        <w:rPr>
          <w:rFonts w:hint="eastAsia"/>
          <w:sz w:val="24"/>
          <w:u w:val="none" w:color="FF0000"/>
        </w:rPr>
        <w:t>本次预报里程段为</w:t>
      </w:r>
      <w:r>
        <w:rPr>
          <w:sz w:val="24"/>
          <w:u w:val="none" w:color="FF0000"/>
        </w:rPr>
        <w:t>K1+</w:t>
      </w:r>
      <w:r>
        <w:rPr>
          <w:rFonts w:hint="eastAsia"/>
          <w:sz w:val="24"/>
          <w:u w:val="none" w:color="FF0000"/>
        </w:rPr>
        <w:t>740～</w:t>
      </w:r>
      <w:r>
        <w:rPr>
          <w:sz w:val="24"/>
          <w:u w:val="none" w:color="FF0000"/>
        </w:rPr>
        <w:t>K1</w:t>
      </w:r>
      <w:r>
        <w:rPr>
          <w:rFonts w:hint="eastAsia"/>
          <w:sz w:val="24"/>
          <w:u w:val="none" w:color="FF0000"/>
        </w:rPr>
        <w:t>+6</w:t>
      </w:r>
      <w:r>
        <w:rPr>
          <w:sz w:val="24"/>
          <w:u w:val="none" w:color="FF0000"/>
        </w:rPr>
        <w:t>40</w:t>
      </w:r>
      <w:r>
        <w:rPr>
          <w:rFonts w:hint="eastAsia"/>
          <w:sz w:val="24"/>
          <w:u w:val="none" w:color="FF0000"/>
        </w:rPr>
        <w:t>，长100m，</w:t>
      </w:r>
      <w:r>
        <w:rPr>
          <w:rFonts w:hint="eastAsia"/>
          <w:color w:val="000000"/>
          <w:sz w:val="24"/>
          <w:u w:val="none" w:color="FF0000"/>
        </w:rPr>
        <w:t>泸水端斜井</w:t>
      </w:r>
      <w:r>
        <w:rPr>
          <w:sz w:val="24"/>
          <w:u w:val="none" w:color="FF0000"/>
        </w:rPr>
        <w:t>累计预报</w:t>
      </w:r>
      <w:r>
        <w:rPr>
          <w:rFonts w:hint="eastAsia"/>
          <w:sz w:val="24"/>
          <w:u w:val="none" w:color="FF0000"/>
        </w:rPr>
        <w:t>(</w:t>
      </w:r>
      <w:r>
        <w:rPr>
          <w:sz w:val="24"/>
          <w:u w:val="none" w:color="FF0000"/>
        </w:rPr>
        <w:t>TSP</w:t>
      </w:r>
      <w:r>
        <w:rPr>
          <w:rFonts w:hint="eastAsia"/>
          <w:sz w:val="24"/>
          <w:u w:val="none" w:color="FF0000"/>
        </w:rPr>
        <w:t>)</w:t>
      </w:r>
      <w:r>
        <w:rPr>
          <w:sz w:val="24"/>
          <w:u w:val="none" w:color="FF0000"/>
        </w:rPr>
        <w:t>长度为</w:t>
      </w:r>
      <w:r>
        <w:rPr>
          <w:rFonts w:hint="eastAsia"/>
          <w:sz w:val="24"/>
          <w:u w:val="none" w:color="FF0000"/>
        </w:rPr>
        <w:t>193m。</w:t>
      </w:r>
      <w:r>
        <w:rPr>
          <w:sz w:val="24"/>
        </w:rPr>
        <w:t>隧道围岩设计级别划分见表</w:t>
      </w:r>
      <w:r>
        <w:rPr>
          <w:rFonts w:hint="eastAsia"/>
          <w:sz w:val="24"/>
        </w:rPr>
        <w:t>1</w:t>
      </w:r>
      <w:r>
        <w:rPr>
          <w:sz w:val="24"/>
        </w:rPr>
        <w:t>：</w:t>
      </w:r>
    </w:p>
    <w:p>
      <w:pPr>
        <w:spacing w:line="360" w:lineRule="auto"/>
        <w:jc w:val="center"/>
        <w:rPr>
          <w:b/>
          <w:sz w:val="24"/>
        </w:rPr>
      </w:pPr>
      <w:r>
        <w:rPr>
          <w:b/>
          <w:sz w:val="24"/>
        </w:rPr>
        <w:t>表</w:t>
      </w:r>
      <w:r>
        <w:rPr>
          <w:rFonts w:hint="eastAsia"/>
          <w:b/>
          <w:sz w:val="24"/>
        </w:rPr>
        <w:t>1</w:t>
      </w:r>
      <w:r>
        <w:rPr>
          <w:b/>
          <w:sz w:val="24"/>
        </w:rPr>
        <w:t xml:space="preserve">  老营特长隧道泸水端斜井设计围岩级别</w:t>
      </w:r>
    </w:p>
    <w:tbl>
      <w:tblPr>
        <w:tblStyle w:val="18"/>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3"/>
        <w:gridCol w:w="2409"/>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76" w:hRule="atLeast"/>
        </w:trPr>
        <w:tc>
          <w:tcPr>
            <w:tcW w:w="4253" w:type="dxa"/>
            <w:noWrap w:val="0"/>
            <w:vAlign w:val="center"/>
          </w:tcPr>
          <w:p>
            <w:pPr>
              <w:jc w:val="center"/>
              <w:rPr>
                <w:szCs w:val="21"/>
              </w:rPr>
            </w:pPr>
            <w:r>
              <w:rPr>
                <w:szCs w:val="21"/>
              </w:rPr>
              <w:t>分级段落</w:t>
            </w:r>
          </w:p>
        </w:tc>
        <w:tc>
          <w:tcPr>
            <w:tcW w:w="2409" w:type="dxa"/>
            <w:noWrap w:val="0"/>
            <w:vAlign w:val="center"/>
          </w:tcPr>
          <w:p>
            <w:pPr>
              <w:jc w:val="center"/>
              <w:rPr>
                <w:szCs w:val="21"/>
              </w:rPr>
            </w:pPr>
            <w:r>
              <w:rPr>
                <w:szCs w:val="21"/>
              </w:rPr>
              <w:t>围岩级别</w:t>
            </w:r>
          </w:p>
        </w:tc>
        <w:tc>
          <w:tcPr>
            <w:tcW w:w="2127" w:type="dxa"/>
            <w:noWrap w:val="0"/>
            <w:vAlign w:val="center"/>
          </w:tcPr>
          <w:p>
            <w:pPr>
              <w:jc w:val="center"/>
              <w:rPr>
                <w:szCs w:val="21"/>
              </w:rPr>
            </w:pPr>
            <w:r>
              <w:rPr>
                <w:szCs w:val="21"/>
              </w:rPr>
              <w:t>长度(m)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szCs w:val="21"/>
              </w:rPr>
            </w:pPr>
            <w:r>
              <w:rPr>
                <w:szCs w:val="21"/>
              </w:rPr>
              <w:t>K2+000～K1+440</w:t>
            </w:r>
          </w:p>
        </w:tc>
        <w:tc>
          <w:tcPr>
            <w:tcW w:w="2409" w:type="dxa"/>
            <w:noWrap w:val="0"/>
            <w:vAlign w:val="center"/>
          </w:tcPr>
          <w:p>
            <w:pPr>
              <w:jc w:val="center"/>
              <w:rPr>
                <w:szCs w:val="21"/>
              </w:rPr>
            </w:pPr>
            <w:r>
              <w:rPr>
                <w:rFonts w:hint="eastAsia" w:ascii="宋体" w:hAnsi="宋体" w:cs="宋体"/>
                <w:szCs w:val="21"/>
              </w:rPr>
              <w:t>Ⅴ</w:t>
            </w:r>
          </w:p>
        </w:tc>
        <w:tc>
          <w:tcPr>
            <w:tcW w:w="2127" w:type="dxa"/>
            <w:noWrap w:val="0"/>
            <w:vAlign w:val="center"/>
          </w:tcPr>
          <w:p>
            <w:pPr>
              <w:jc w:val="center"/>
              <w:rPr>
                <w:szCs w:val="21"/>
              </w:rPr>
            </w:pPr>
            <w:r>
              <w:rPr>
                <w:szCs w:val="21"/>
              </w:rPr>
              <w:t>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K1+440～K1+280</w:t>
            </w:r>
          </w:p>
        </w:tc>
        <w:tc>
          <w:tcPr>
            <w:tcW w:w="2409" w:type="dxa"/>
            <w:noWrap w:val="0"/>
            <w:vAlign w:val="center"/>
          </w:tcPr>
          <w:p>
            <w:pPr>
              <w:jc w:val="center"/>
              <w:rPr>
                <w:szCs w:val="21"/>
              </w:rPr>
            </w:pPr>
            <w:r>
              <w:rPr>
                <w:rFonts w:hint="eastAsia" w:ascii="宋体" w:hAnsi="宋体" w:cs="宋体"/>
                <w:szCs w:val="21"/>
              </w:rPr>
              <w:t>Ⅳ</w:t>
            </w:r>
          </w:p>
        </w:tc>
        <w:tc>
          <w:tcPr>
            <w:tcW w:w="2127" w:type="dxa"/>
            <w:noWrap w:val="0"/>
            <w:vAlign w:val="center"/>
          </w:tcPr>
          <w:p>
            <w:pPr>
              <w:jc w:val="center"/>
              <w:rPr>
                <w:szCs w:val="21"/>
              </w:rPr>
            </w:pPr>
            <w:r>
              <w:rPr>
                <w:szCs w:val="21"/>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K1+280～K1+150</w:t>
            </w:r>
          </w:p>
        </w:tc>
        <w:tc>
          <w:tcPr>
            <w:tcW w:w="2409" w:type="dxa"/>
            <w:noWrap w:val="0"/>
            <w:vAlign w:val="center"/>
          </w:tcPr>
          <w:p>
            <w:pPr>
              <w:jc w:val="center"/>
              <w:rPr>
                <w:szCs w:val="21"/>
              </w:rPr>
            </w:pPr>
            <w:r>
              <w:rPr>
                <w:rFonts w:hint="eastAsia" w:ascii="宋体" w:hAnsi="宋体" w:cs="宋体"/>
                <w:szCs w:val="21"/>
              </w:rPr>
              <w:t>Ⅴ</w:t>
            </w:r>
          </w:p>
        </w:tc>
        <w:tc>
          <w:tcPr>
            <w:tcW w:w="2127" w:type="dxa"/>
            <w:noWrap w:val="0"/>
            <w:vAlign w:val="center"/>
          </w:tcPr>
          <w:p>
            <w:pPr>
              <w:jc w:val="center"/>
              <w:rPr>
                <w:szCs w:val="21"/>
              </w:rPr>
            </w:pPr>
            <w:r>
              <w:rPr>
                <w:szCs w:val="21"/>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K1+150～K1+050</w:t>
            </w:r>
          </w:p>
        </w:tc>
        <w:tc>
          <w:tcPr>
            <w:tcW w:w="2409" w:type="dxa"/>
            <w:noWrap w:val="0"/>
            <w:vAlign w:val="center"/>
          </w:tcPr>
          <w:p>
            <w:pPr>
              <w:jc w:val="center"/>
              <w:rPr>
                <w:szCs w:val="21"/>
              </w:rPr>
            </w:pPr>
            <w:r>
              <w:rPr>
                <w:rFonts w:hint="eastAsia" w:ascii="宋体" w:hAnsi="宋体" w:cs="宋体"/>
                <w:szCs w:val="21"/>
              </w:rPr>
              <w:t>Ⅳ</w:t>
            </w:r>
          </w:p>
        </w:tc>
        <w:tc>
          <w:tcPr>
            <w:tcW w:w="2127" w:type="dxa"/>
            <w:noWrap w:val="0"/>
            <w:vAlign w:val="center"/>
          </w:tcPr>
          <w:p>
            <w:pPr>
              <w:jc w:val="center"/>
              <w:rPr>
                <w:szCs w:val="21"/>
              </w:rPr>
            </w:pPr>
            <w:r>
              <w:rPr>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K1+050～K0+900</w:t>
            </w:r>
          </w:p>
        </w:tc>
        <w:tc>
          <w:tcPr>
            <w:tcW w:w="2409" w:type="dxa"/>
            <w:noWrap w:val="0"/>
            <w:vAlign w:val="center"/>
          </w:tcPr>
          <w:p>
            <w:pPr>
              <w:jc w:val="center"/>
              <w:rPr>
                <w:szCs w:val="21"/>
              </w:rPr>
            </w:pPr>
            <w:r>
              <w:rPr>
                <w:rFonts w:hint="eastAsia" w:ascii="宋体" w:hAnsi="宋体" w:cs="宋体"/>
                <w:szCs w:val="21"/>
              </w:rPr>
              <w:t>Ⅴ</w:t>
            </w:r>
          </w:p>
        </w:tc>
        <w:tc>
          <w:tcPr>
            <w:tcW w:w="2127" w:type="dxa"/>
            <w:noWrap w:val="0"/>
            <w:vAlign w:val="center"/>
          </w:tcPr>
          <w:p>
            <w:pPr>
              <w:jc w:val="center"/>
              <w:rPr>
                <w:szCs w:val="21"/>
              </w:rPr>
            </w:pPr>
            <w:r>
              <w:rPr>
                <w:szCs w:val="21"/>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K0+900～K0+100</w:t>
            </w:r>
          </w:p>
        </w:tc>
        <w:tc>
          <w:tcPr>
            <w:tcW w:w="2409" w:type="dxa"/>
            <w:noWrap w:val="0"/>
            <w:vAlign w:val="center"/>
          </w:tcPr>
          <w:p>
            <w:pPr>
              <w:jc w:val="center"/>
              <w:rPr>
                <w:szCs w:val="21"/>
              </w:rPr>
            </w:pPr>
            <w:r>
              <w:rPr>
                <w:rFonts w:hint="eastAsia" w:ascii="宋体" w:hAnsi="宋体" w:cs="宋体"/>
                <w:szCs w:val="21"/>
              </w:rPr>
              <w:t>Ⅳ</w:t>
            </w:r>
          </w:p>
        </w:tc>
        <w:tc>
          <w:tcPr>
            <w:tcW w:w="2127" w:type="dxa"/>
            <w:noWrap w:val="0"/>
            <w:vAlign w:val="center"/>
          </w:tcPr>
          <w:p>
            <w:pPr>
              <w:jc w:val="center"/>
              <w:rPr>
                <w:szCs w:val="21"/>
              </w:rPr>
            </w:pPr>
            <w:r>
              <w:rPr>
                <w:szCs w:val="21"/>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193" w:hRule="atLeast"/>
        </w:trPr>
        <w:tc>
          <w:tcPr>
            <w:tcW w:w="4253" w:type="dxa"/>
            <w:noWrap w:val="0"/>
            <w:vAlign w:val="center"/>
          </w:tcPr>
          <w:p>
            <w:pPr>
              <w:jc w:val="center"/>
              <w:rPr>
                <w:color w:val="000000"/>
                <w:sz w:val="20"/>
                <w:szCs w:val="20"/>
              </w:rPr>
            </w:pPr>
            <w:r>
              <w:rPr>
                <w:szCs w:val="21"/>
              </w:rPr>
              <w:t>K0+100～K0+000</w:t>
            </w:r>
          </w:p>
        </w:tc>
        <w:tc>
          <w:tcPr>
            <w:tcW w:w="2409" w:type="dxa"/>
            <w:noWrap w:val="0"/>
            <w:vAlign w:val="center"/>
          </w:tcPr>
          <w:p>
            <w:pPr>
              <w:jc w:val="center"/>
              <w:rPr>
                <w:szCs w:val="21"/>
              </w:rPr>
            </w:pPr>
            <w:r>
              <w:rPr>
                <w:rFonts w:hint="eastAsia" w:ascii="宋体" w:hAnsi="宋体" w:cs="宋体"/>
                <w:szCs w:val="21"/>
              </w:rPr>
              <w:t>Ⅲ</w:t>
            </w:r>
          </w:p>
        </w:tc>
        <w:tc>
          <w:tcPr>
            <w:tcW w:w="2127" w:type="dxa"/>
            <w:noWrap w:val="0"/>
            <w:vAlign w:val="center"/>
          </w:tcPr>
          <w:p>
            <w:pPr>
              <w:jc w:val="center"/>
              <w:rPr>
                <w:szCs w:val="21"/>
              </w:rPr>
            </w:pPr>
            <w:r>
              <w:rPr>
                <w:szCs w:val="21"/>
              </w:rPr>
              <w:t>100</w:t>
            </w:r>
          </w:p>
        </w:tc>
      </w:tr>
    </w:tbl>
    <w:p>
      <w:pPr>
        <w:spacing w:line="360" w:lineRule="auto"/>
        <w:ind w:firstLine="480" w:firstLineChars="200"/>
        <w:rPr>
          <w:rFonts w:hint="eastAsia"/>
          <w:sz w:val="24"/>
          <w:u w:val="none" w:color="FF0000"/>
        </w:rPr>
      </w:pPr>
    </w:p>
    <w:p>
      <w:pPr>
        <w:pStyle w:val="2"/>
        <w:spacing w:before="0"/>
        <w:rPr>
          <w:rFonts w:eastAsia="黑体"/>
          <w:sz w:val="30"/>
          <w:szCs w:val="30"/>
        </w:rPr>
      </w:pPr>
      <w:bookmarkStart w:id="5" w:name="_Toc456344765"/>
      <w:r>
        <w:rPr>
          <w:rFonts w:hint="eastAsia" w:eastAsia="黑体"/>
          <w:sz w:val="30"/>
          <w:szCs w:val="30"/>
        </w:rPr>
        <w:t>2、检测目的</w:t>
      </w:r>
      <w:bookmarkEnd w:id="5"/>
    </w:p>
    <w:p>
      <w:pPr>
        <w:spacing w:line="360" w:lineRule="auto"/>
        <w:ind w:firstLine="480" w:firstLineChars="200"/>
        <w:rPr>
          <w:rFonts w:ascii="宋体" w:hAnsi="宋体"/>
          <w:sz w:val="24"/>
        </w:rPr>
      </w:pPr>
      <w:bookmarkStart w:id="6" w:name="_Toc343165939"/>
      <w:r>
        <w:rPr>
          <w:rFonts w:hint="eastAsia" w:ascii="宋体" w:hAnsi="宋体"/>
          <w:sz w:val="24"/>
        </w:rPr>
        <w:t>通过地质超前预报,预测工作面前方工程地质、水文地质情况,为隧道动态设计与施工提供可靠有效的地质资料,以进一步修正、完善设计,优化原设计方案。通过超前地质预报,预测、预报可能引发隧道地质灾害的不良地质体的位置、规模和性质,并据此提出相应的技术措施与可行性建议,降低地质灾害发生的几率,确保隧道工程施工人员和设备的安全,进而提高经济效益。</w:t>
      </w:r>
    </w:p>
    <w:p>
      <w:pPr>
        <w:pStyle w:val="2"/>
        <w:spacing w:before="0"/>
        <w:rPr>
          <w:rFonts w:eastAsia="黑体"/>
          <w:sz w:val="30"/>
          <w:szCs w:val="30"/>
        </w:rPr>
      </w:pPr>
      <w:bookmarkStart w:id="7" w:name="_Toc456344766"/>
      <w:r>
        <w:rPr>
          <w:rFonts w:hint="eastAsia" w:eastAsia="黑体"/>
          <w:sz w:val="30"/>
          <w:szCs w:val="30"/>
        </w:rPr>
        <w:t>3、</w:t>
      </w:r>
      <w:r>
        <w:rPr>
          <w:rFonts w:eastAsia="黑体"/>
          <w:sz w:val="30"/>
          <w:szCs w:val="30"/>
        </w:rPr>
        <w:t>探测依据</w:t>
      </w:r>
      <w:bookmarkEnd w:id="6"/>
      <w:bookmarkEnd w:id="7"/>
    </w:p>
    <w:p>
      <w:pPr>
        <w:spacing w:line="360" w:lineRule="auto"/>
        <w:ind w:firstLine="480" w:firstLineChars="200"/>
        <w:rPr>
          <w:sz w:val="24"/>
          <w:u w:val="none" w:color="FF0000"/>
        </w:rPr>
      </w:pPr>
      <w:r>
        <w:rPr>
          <w:sz w:val="24"/>
          <w:u w:val="none" w:color="FF0000"/>
        </w:rPr>
        <w:t>（1） 《公路隧道设计规范》（JTG D70-2004）；</w:t>
      </w:r>
    </w:p>
    <w:p>
      <w:pPr>
        <w:spacing w:line="360" w:lineRule="auto"/>
        <w:ind w:firstLine="480" w:firstLineChars="200"/>
        <w:rPr>
          <w:sz w:val="24"/>
          <w:u w:val="none" w:color="FF0000"/>
        </w:rPr>
      </w:pPr>
      <w:r>
        <w:rPr>
          <w:sz w:val="24"/>
          <w:u w:val="none" w:color="FF0000"/>
        </w:rPr>
        <w:t>（2） 《公路隧道施工技术规范》（JTG F60-2009）；</w:t>
      </w:r>
    </w:p>
    <w:p>
      <w:pPr>
        <w:spacing w:line="360" w:lineRule="auto"/>
        <w:ind w:firstLine="480" w:firstLineChars="200"/>
        <w:rPr>
          <w:sz w:val="24"/>
          <w:u w:val="none" w:color="FF0000"/>
        </w:rPr>
      </w:pPr>
      <w:r>
        <w:rPr>
          <w:sz w:val="24"/>
          <w:u w:val="none" w:color="FF0000"/>
        </w:rPr>
        <w:t>（3） 《公路工程物探规程》（JTG/T C22-2009）；</w:t>
      </w:r>
    </w:p>
    <w:p>
      <w:pPr>
        <w:spacing w:line="360" w:lineRule="auto"/>
        <w:ind w:firstLine="480" w:firstLineChars="200"/>
        <w:rPr>
          <w:sz w:val="24"/>
          <w:u w:val="none" w:color="FF0000"/>
        </w:rPr>
      </w:pPr>
      <w:r>
        <w:rPr>
          <w:sz w:val="24"/>
          <w:u w:val="none" w:color="FF0000"/>
        </w:rPr>
        <w:t>（4） 《工程岩体分级标准》（</w:t>
      </w:r>
      <w:r>
        <w:rPr>
          <w:sz w:val="24"/>
        </w:rPr>
        <w:t>GB/T 50218-2014）</w:t>
      </w:r>
      <w:r>
        <w:rPr>
          <w:sz w:val="24"/>
          <w:u w:val="none" w:color="FF0000"/>
        </w:rPr>
        <w:t>）；</w:t>
      </w:r>
    </w:p>
    <w:p>
      <w:pPr>
        <w:spacing w:line="360" w:lineRule="auto"/>
        <w:ind w:firstLine="480" w:firstLineChars="200"/>
        <w:rPr>
          <w:sz w:val="24"/>
          <w:u w:val="none" w:color="FF0000"/>
        </w:rPr>
      </w:pPr>
      <w:r>
        <w:rPr>
          <w:sz w:val="24"/>
          <w:u w:val="none" w:color="FF0000"/>
        </w:rPr>
        <w:t>（5） 《公路工程地质勘察规范》(JTG C20-2011)；</w:t>
      </w:r>
    </w:p>
    <w:p>
      <w:pPr>
        <w:spacing w:line="360" w:lineRule="auto"/>
        <w:ind w:firstLine="480" w:firstLineChars="200"/>
        <w:rPr>
          <w:sz w:val="24"/>
          <w:u w:val="none" w:color="FF0000"/>
        </w:rPr>
      </w:pPr>
      <w:r>
        <w:rPr>
          <w:sz w:val="24"/>
          <w:u w:val="none" w:color="FF0000"/>
        </w:rPr>
        <w:t>（6） 《公路隧道施工技术细则》(JTG/T F60-2009)；</w:t>
      </w:r>
    </w:p>
    <w:p>
      <w:pPr>
        <w:spacing w:line="360" w:lineRule="auto"/>
        <w:ind w:firstLine="480" w:firstLineChars="200"/>
        <w:rPr>
          <w:sz w:val="24"/>
          <w:u w:val="none" w:color="FF0000"/>
        </w:rPr>
      </w:pPr>
      <w:r>
        <w:rPr>
          <w:sz w:val="24"/>
          <w:u w:val="none" w:color="FF0000"/>
        </w:rPr>
        <w:t>（7） 云南保泸高速老营特长隧道设计、</w:t>
      </w:r>
      <w:r>
        <w:rPr>
          <w:rFonts w:hint="eastAsia"/>
          <w:sz w:val="24"/>
          <w:u w:val="none" w:color="FF0000"/>
        </w:rPr>
        <w:t>合同文件</w:t>
      </w:r>
      <w:r>
        <w:rPr>
          <w:sz w:val="24"/>
          <w:u w:val="none" w:color="FF0000"/>
        </w:rPr>
        <w:t>。</w:t>
      </w:r>
      <w:bookmarkStart w:id="8" w:name="_Toc343165940"/>
    </w:p>
    <w:p>
      <w:pPr>
        <w:pStyle w:val="2"/>
        <w:spacing w:before="0"/>
        <w:rPr>
          <w:rFonts w:eastAsia="黑体"/>
          <w:sz w:val="30"/>
          <w:szCs w:val="30"/>
        </w:rPr>
      </w:pPr>
      <w:bookmarkStart w:id="9" w:name="_Toc456344767"/>
      <w:r>
        <w:rPr>
          <w:rFonts w:hint="eastAsia" w:eastAsia="黑体"/>
          <w:sz w:val="30"/>
          <w:szCs w:val="30"/>
        </w:rPr>
        <w:t>4、</w:t>
      </w:r>
      <w:r>
        <w:rPr>
          <w:rFonts w:eastAsia="黑体"/>
          <w:sz w:val="30"/>
          <w:szCs w:val="30"/>
        </w:rPr>
        <w:t>工程地质</w:t>
      </w:r>
      <w:r>
        <w:rPr>
          <w:rFonts w:hint="eastAsia" w:eastAsia="黑体"/>
          <w:sz w:val="30"/>
          <w:szCs w:val="30"/>
        </w:rPr>
        <w:t>概</w:t>
      </w:r>
      <w:r>
        <w:rPr>
          <w:rFonts w:eastAsia="黑体"/>
          <w:sz w:val="30"/>
          <w:szCs w:val="30"/>
        </w:rPr>
        <w:t>况</w:t>
      </w:r>
      <w:bookmarkEnd w:id="9"/>
    </w:p>
    <w:p>
      <w:pPr>
        <w:spacing w:line="360" w:lineRule="auto"/>
        <w:ind w:firstLine="600" w:firstLineChars="250"/>
        <w:rPr>
          <w:sz w:val="24"/>
          <w:u w:val="none" w:color="FF0000"/>
        </w:rPr>
      </w:pPr>
      <w:r>
        <w:rPr>
          <w:sz w:val="24"/>
        </w:rPr>
        <w:t>掌子面地质情况</w:t>
      </w:r>
      <w:r>
        <w:rPr>
          <w:b/>
          <w:sz w:val="24"/>
        </w:rPr>
        <w:t>：</w:t>
      </w:r>
      <w:r>
        <w:rPr>
          <w:rFonts w:hint="eastAsia"/>
          <w:sz w:val="24"/>
          <w:u w:val="none" w:color="FF0000"/>
        </w:rPr>
        <w:t>围岩为褐黄色全风化～强分化泥质粉砂岩夹中风化灰岩，岩质软，泥质成分重，层间结合差，受构造影响严重，节理裂隙极发育，岩体很破碎，呈松碎裂状结构；岩体整体完整性差，围岩稳定性差。掌子面稍湿。详见图1，图2。</w:t>
      </w:r>
      <w:bookmarkEnd w:id="2"/>
      <w:bookmarkEnd w:id="8"/>
      <w:bookmarkStart w:id="10" w:name="_Toc343165941"/>
      <w:bookmarkStart w:id="11" w:name="_Toc456344768"/>
      <w:bookmarkStart w:id="12" w:name="_Toc217879157"/>
      <w:bookmarkStart w:id="13" w:name="_Toc247084174"/>
      <w:bookmarkStart w:id="14" w:name="_Toc247084244"/>
      <w:bookmarkStart w:id="15" w:name="_Toc247084336"/>
      <w:bookmarkStart w:id="16" w:name="_Toc247084411"/>
      <w:bookmarkStart w:id="17" w:name="_Toc217880288"/>
      <w:bookmarkStart w:id="18" w:name="_Toc247084560"/>
      <w:bookmarkStart w:id="19" w:name="_Toc247084590"/>
      <w:bookmarkStart w:id="20" w:name="_Toc247084624"/>
      <w:bookmarkStart w:id="21" w:name="_Toc247084677"/>
      <w:bookmarkStart w:id="22" w:name="_Toc247084488"/>
    </w:p>
    <w:p>
      <w:pPr>
        <w:spacing w:line="360" w:lineRule="auto"/>
        <w:ind w:firstLine="600" w:firstLineChars="250"/>
        <w:rPr>
          <w:rFonts w:hint="eastAsia"/>
          <w:sz w:val="24"/>
        </w:rPr>
      </w:pPr>
    </w:p>
    <w:p>
      <w:pPr>
        <w:jc w:val="center"/>
        <w:rPr>
          <w:rFonts w:hint="eastAsia"/>
        </w:rPr>
      </w:pPr>
      <w:r>
        <w:pict>
          <v:shape id="_x0000_i1025" o:spt="75" type="#_x0000_t75" style="height:299.8pt;width:397.05pt;" filled="f" stroked="f" coordsize="21600,21600">
            <v:path/>
            <v:fill on="f" focussize="0,0"/>
            <v:stroke on="f"/>
            <v:imagedata r:id="rId16" o:title="IMG_20160820_154057"/>
            <o:lock v:ext="edit" aspectratio="t"/>
            <w10:wrap type="none"/>
            <w10:anchorlock/>
          </v:shape>
        </w:pict>
      </w:r>
    </w:p>
    <w:p>
      <w:pPr>
        <w:spacing w:line="360" w:lineRule="auto"/>
        <w:ind w:firstLine="482" w:firstLineChars="200"/>
        <w:jc w:val="center"/>
        <w:rPr>
          <w:b/>
          <w:sz w:val="24"/>
        </w:rPr>
      </w:pPr>
    </w:p>
    <w:p>
      <w:pPr>
        <w:spacing w:line="360" w:lineRule="auto"/>
        <w:ind w:firstLine="482" w:firstLineChars="200"/>
        <w:jc w:val="center"/>
        <w:rPr>
          <w:rFonts w:hint="eastAsia"/>
          <w:b/>
          <w:sz w:val="24"/>
        </w:rPr>
      </w:pPr>
      <w:r>
        <w:rPr>
          <w:b/>
          <w:sz w:val="24"/>
        </w:rPr>
        <w:t>图</w:t>
      </w:r>
      <w:r>
        <w:rPr>
          <w:rFonts w:hint="eastAsia"/>
          <w:b/>
          <w:sz w:val="24"/>
        </w:rPr>
        <w:t>1</w:t>
      </w:r>
      <w:r>
        <w:rPr>
          <w:b/>
          <w:sz w:val="24"/>
        </w:rPr>
        <w:t xml:space="preserve">  </w:t>
      </w:r>
      <w:r>
        <w:rPr>
          <w:rFonts w:hint="eastAsia"/>
          <w:b/>
          <w:sz w:val="24"/>
        </w:rPr>
        <w:t>K1+740掌子面照片</w:t>
      </w:r>
    </w:p>
    <w:p>
      <w:pPr>
        <w:jc w:val="center"/>
        <w:rPr>
          <w:rFonts w:hint="eastAsia"/>
        </w:rPr>
      </w:pPr>
      <w:r>
        <w:pict>
          <v:shape id="_x0000_i1026" o:spt="75" type="#_x0000_t75" style="height:299.8pt;width:397.05pt;" filled="f" stroked="f" coordsize="21600,21600">
            <v:path/>
            <v:fill on="f" focussize="0,0"/>
            <v:stroke on="f"/>
            <v:imagedata r:id="rId17" o:title="IMG_20160820_154130"/>
            <o:lock v:ext="edit" aspectratio="t"/>
            <w10:wrap type="none"/>
            <w10:anchorlock/>
          </v:shape>
        </w:pict>
      </w:r>
    </w:p>
    <w:p>
      <w:pPr>
        <w:spacing w:line="360" w:lineRule="auto"/>
        <w:ind w:firstLine="482" w:firstLineChars="200"/>
        <w:jc w:val="center"/>
        <w:rPr>
          <w:rFonts w:hint="eastAsia"/>
          <w:b/>
          <w:sz w:val="24"/>
        </w:rPr>
      </w:pPr>
      <w:r>
        <w:rPr>
          <w:b/>
          <w:sz w:val="24"/>
        </w:rPr>
        <w:t>图</w:t>
      </w:r>
      <w:r>
        <w:rPr>
          <w:rFonts w:hint="eastAsia"/>
          <w:b/>
          <w:sz w:val="24"/>
        </w:rPr>
        <w:t>2</w:t>
      </w:r>
      <w:r>
        <w:rPr>
          <w:b/>
          <w:sz w:val="24"/>
        </w:rPr>
        <w:t xml:space="preserve">  </w:t>
      </w:r>
      <w:r>
        <w:rPr>
          <w:rFonts w:hint="eastAsia"/>
          <w:b/>
          <w:sz w:val="24"/>
        </w:rPr>
        <w:t>K1+740掌子面泥质成分重</w:t>
      </w:r>
    </w:p>
    <w:p>
      <w:pPr>
        <w:pStyle w:val="2"/>
        <w:spacing w:before="0"/>
        <w:rPr>
          <w:rFonts w:eastAsia="黑体"/>
          <w:sz w:val="30"/>
          <w:szCs w:val="30"/>
        </w:rPr>
      </w:pPr>
      <w:r>
        <w:rPr>
          <w:rFonts w:hint="eastAsia" w:eastAsia="黑体"/>
          <w:sz w:val="30"/>
          <w:szCs w:val="30"/>
        </w:rPr>
        <w:t>5、</w:t>
      </w:r>
      <w:bookmarkEnd w:id="10"/>
      <w:r>
        <w:rPr>
          <w:rFonts w:eastAsia="黑体"/>
          <w:sz w:val="30"/>
          <w:szCs w:val="30"/>
        </w:rPr>
        <w:t>TSP法设备仪器及工作原理简介</w:t>
      </w:r>
      <w:bookmarkEnd w:id="11"/>
    </w:p>
    <w:bookmarkEnd w:id="3"/>
    <w:bookmarkEnd w:id="12"/>
    <w:bookmarkEnd w:id="13"/>
    <w:bookmarkEnd w:id="14"/>
    <w:bookmarkEnd w:id="15"/>
    <w:bookmarkEnd w:id="16"/>
    <w:bookmarkEnd w:id="17"/>
    <w:bookmarkEnd w:id="18"/>
    <w:bookmarkEnd w:id="19"/>
    <w:bookmarkEnd w:id="20"/>
    <w:bookmarkEnd w:id="21"/>
    <w:bookmarkEnd w:id="22"/>
    <w:p>
      <w:pPr>
        <w:pStyle w:val="3"/>
        <w:spacing w:before="0" w:after="0"/>
        <w:ind w:left="210" w:leftChars="100"/>
        <w:jc w:val="both"/>
        <w:rPr>
          <w:rFonts w:ascii="Times New Roman" w:hAnsi="Times New Roman"/>
          <w:sz w:val="28"/>
        </w:rPr>
      </w:pPr>
      <w:bookmarkStart w:id="23" w:name="_Toc456344769"/>
      <w:bookmarkStart w:id="24" w:name="_Toc217880290"/>
      <w:r>
        <w:rPr>
          <w:rFonts w:ascii="Times New Roman" w:hAnsi="Times New Roman"/>
          <w:sz w:val="28"/>
        </w:rPr>
        <w:t>1、设备仪器（TSP 203）</w:t>
      </w:r>
      <w:bookmarkEnd w:id="23"/>
    </w:p>
    <w:p>
      <w:pPr>
        <w:spacing w:before="120" w:after="60"/>
        <w:ind w:firstLine="480" w:firstLineChars="200"/>
        <w:jc w:val="center"/>
        <w:textAlignment w:val="center"/>
        <w:rPr>
          <w:rFonts w:hint="eastAsia"/>
          <w:sz w:val="24"/>
        </w:rPr>
      </w:pPr>
      <w:r>
        <w:rPr>
          <w:sz w:val="24"/>
        </w:rPr>
        <w:t>TSP203 Plus仪器主要由三分量检波器、记录单元及起爆装置组成。三分量检波器用来接收地震波信号；记录单元将接收到的地震波信号进行放大、模数转换和数据记录，同时还进行测量过程控制；起爆装置则用于引爆电雷管和炸药人工激发地震波。</w:t>
      </w:r>
    </w:p>
    <w:p>
      <w:pPr>
        <w:spacing w:before="120" w:after="60"/>
        <w:ind w:firstLine="482" w:firstLineChars="200"/>
        <w:jc w:val="center"/>
        <w:textAlignment w:val="center"/>
        <w:rPr>
          <w:b/>
          <w:sz w:val="24"/>
        </w:rPr>
      </w:pPr>
      <w:r>
        <w:rPr>
          <w:b/>
          <w:sz w:val="24"/>
        </w:rPr>
        <w:t>表2  主要仪器设备一览表</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2484"/>
        <w:gridCol w:w="2459"/>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1" w:hRule="atLeast"/>
          <w:jc w:val="center"/>
        </w:trPr>
        <w:tc>
          <w:tcPr>
            <w:tcW w:w="1238" w:type="dxa"/>
            <w:noWrap w:val="0"/>
            <w:vAlign w:val="center"/>
          </w:tcPr>
          <w:p>
            <w:pPr>
              <w:spacing w:before="40" w:after="40"/>
              <w:jc w:val="center"/>
              <w:rPr>
                <w:szCs w:val="21"/>
              </w:rPr>
            </w:pPr>
            <w:r>
              <w:rPr>
                <w:szCs w:val="21"/>
              </w:rPr>
              <w:t>序号</w:t>
            </w:r>
          </w:p>
        </w:tc>
        <w:tc>
          <w:tcPr>
            <w:tcW w:w="2484" w:type="dxa"/>
            <w:noWrap w:val="0"/>
            <w:vAlign w:val="center"/>
          </w:tcPr>
          <w:p>
            <w:pPr>
              <w:spacing w:before="40" w:after="40"/>
              <w:jc w:val="center"/>
              <w:rPr>
                <w:szCs w:val="21"/>
              </w:rPr>
            </w:pPr>
            <w:r>
              <w:rPr>
                <w:szCs w:val="21"/>
              </w:rPr>
              <w:t>设备名称</w:t>
            </w:r>
          </w:p>
        </w:tc>
        <w:tc>
          <w:tcPr>
            <w:tcW w:w="2459" w:type="dxa"/>
            <w:noWrap w:val="0"/>
            <w:vAlign w:val="center"/>
          </w:tcPr>
          <w:p>
            <w:pPr>
              <w:spacing w:before="40" w:after="40"/>
              <w:jc w:val="center"/>
              <w:rPr>
                <w:szCs w:val="21"/>
              </w:rPr>
            </w:pPr>
            <w:r>
              <w:rPr>
                <w:szCs w:val="21"/>
              </w:rPr>
              <w:t>设备型号</w:t>
            </w:r>
          </w:p>
        </w:tc>
        <w:tc>
          <w:tcPr>
            <w:tcW w:w="2394" w:type="dxa"/>
            <w:noWrap w:val="0"/>
            <w:vAlign w:val="center"/>
          </w:tcPr>
          <w:p>
            <w:pPr>
              <w:spacing w:before="40" w:after="40"/>
              <w:jc w:val="center"/>
              <w:rPr>
                <w:szCs w:val="21"/>
              </w:rPr>
            </w:pPr>
            <w:r>
              <w:rPr>
                <w:szCs w:val="21"/>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31" w:hRule="atLeast"/>
          <w:jc w:val="center"/>
        </w:trPr>
        <w:tc>
          <w:tcPr>
            <w:tcW w:w="1238" w:type="dxa"/>
            <w:noWrap w:val="0"/>
            <w:vAlign w:val="center"/>
          </w:tcPr>
          <w:p>
            <w:pPr>
              <w:spacing w:before="40" w:after="40"/>
              <w:jc w:val="center"/>
              <w:rPr>
                <w:szCs w:val="21"/>
              </w:rPr>
            </w:pPr>
            <w:r>
              <w:rPr>
                <w:szCs w:val="21"/>
              </w:rPr>
              <w:t>1</w:t>
            </w:r>
          </w:p>
        </w:tc>
        <w:tc>
          <w:tcPr>
            <w:tcW w:w="2484" w:type="dxa"/>
            <w:noWrap w:val="0"/>
            <w:vAlign w:val="center"/>
          </w:tcPr>
          <w:p>
            <w:pPr>
              <w:pStyle w:val="29"/>
              <w:rPr>
                <w:rFonts w:ascii="Times New Roman" w:hAnsi="Times New Roman" w:eastAsia="宋体"/>
              </w:rPr>
            </w:pPr>
            <w:r>
              <w:rPr>
                <w:rFonts w:hint="eastAsia" w:ascii="Times New Roman" w:hAnsi="Times New Roman" w:eastAsia="宋体"/>
              </w:rPr>
              <w:t>隧道超前地质预报系统</w:t>
            </w:r>
          </w:p>
        </w:tc>
        <w:tc>
          <w:tcPr>
            <w:tcW w:w="2459" w:type="dxa"/>
            <w:noWrap w:val="0"/>
            <w:vAlign w:val="center"/>
          </w:tcPr>
          <w:p>
            <w:pPr>
              <w:spacing w:before="40" w:after="40"/>
              <w:jc w:val="center"/>
              <w:rPr>
                <w:szCs w:val="21"/>
              </w:rPr>
            </w:pPr>
            <w:r>
              <w:rPr>
                <w:rFonts w:hint="eastAsia"/>
                <w:szCs w:val="21"/>
              </w:rPr>
              <w:t>TSP203</w:t>
            </w:r>
          </w:p>
        </w:tc>
        <w:tc>
          <w:tcPr>
            <w:tcW w:w="2394" w:type="dxa"/>
            <w:noWrap w:val="0"/>
            <w:vAlign w:val="center"/>
          </w:tcPr>
          <w:p>
            <w:pPr>
              <w:spacing w:before="40" w:after="40"/>
              <w:jc w:val="center"/>
              <w:rPr>
                <w:szCs w:val="21"/>
              </w:rPr>
            </w:pPr>
            <w:r>
              <w:rPr>
                <w:szCs w:val="21"/>
              </w:rPr>
              <w:t>GL021</w:t>
            </w:r>
            <w:r>
              <w:rPr>
                <w:rFonts w:hint="eastAsia"/>
                <w:szCs w:val="21"/>
              </w:rPr>
              <w:t>3</w:t>
            </w:r>
            <w:r>
              <w:rPr>
                <w:szCs w:val="21"/>
              </w:rPr>
              <w:t>000</w:t>
            </w:r>
            <w:r>
              <w:rPr>
                <w:rFonts w:hint="eastAsia"/>
                <w:szCs w:val="21"/>
              </w:rPr>
              <w:t>2</w:t>
            </w:r>
          </w:p>
        </w:tc>
      </w:tr>
    </w:tbl>
    <w:p>
      <w:pPr>
        <w:pStyle w:val="15"/>
        <w:spacing w:after="0" w:line="480" w:lineRule="exact"/>
        <w:ind w:left="0" w:leftChars="0" w:firstLine="480" w:firstLineChars="200"/>
        <w:rPr>
          <w:sz w:val="24"/>
          <w:szCs w:val="24"/>
        </w:rPr>
      </w:pPr>
    </w:p>
    <w:p>
      <w:pPr>
        <w:pStyle w:val="3"/>
        <w:spacing w:before="0" w:after="0"/>
        <w:ind w:left="210" w:leftChars="100"/>
        <w:jc w:val="both"/>
        <w:rPr>
          <w:rFonts w:ascii="Times New Roman" w:hAnsi="Times New Roman"/>
          <w:sz w:val="28"/>
        </w:rPr>
      </w:pPr>
      <w:bookmarkStart w:id="25" w:name="_Toc456344770"/>
      <w:r>
        <w:rPr>
          <w:rFonts w:ascii="Times New Roman" w:hAnsi="Times New Roman"/>
          <w:sz w:val="28"/>
        </w:rPr>
        <w:t>2、TSP 203工作原理</w:t>
      </w:r>
      <w:bookmarkEnd w:id="25"/>
    </w:p>
    <w:p>
      <w:pPr>
        <w:spacing w:line="480" w:lineRule="exact"/>
        <w:ind w:firstLine="480" w:firstLineChars="200"/>
        <w:rPr>
          <w:sz w:val="24"/>
        </w:rPr>
      </w:pPr>
      <w:r>
        <w:rPr>
          <w:sz w:val="24"/>
        </w:rPr>
        <w:t>TSP（Tunnel Seismic Prediction ahead）法，即隧道前方地震预报或超前地质预报，它的基本原理如下：</w:t>
      </w:r>
    </w:p>
    <w:p>
      <w:pPr>
        <w:spacing w:line="480" w:lineRule="exact"/>
        <w:ind w:firstLine="480" w:firstLineChars="200"/>
        <w:rPr>
          <w:color w:val="FF0000"/>
          <w:sz w:val="24"/>
        </w:rPr>
      </w:pPr>
      <w:r>
        <w:rPr>
          <w:sz w:val="24"/>
        </w:rPr>
        <w:t>如图3所示，在隧道掌子面附近边墙一定范围内布置激发孔，通过在孔中人工激发地震波，所产生的地震波以球面波的形式在隧道围岩中传播，当围岩波阻抗发生变化时（例如遇岩溶、断层或岩层的分界面），一部分地震波将会被反射回来，另一部分地震波将会继续向前传播。反射的地震波由高精度的接收器所接收并传递到主机形成地震波记录见图4。</w:t>
      </w:r>
    </w:p>
    <w:p>
      <w:pPr>
        <w:jc w:val="center"/>
        <w:rPr>
          <w:color w:val="FF0000"/>
          <w:szCs w:val="28"/>
        </w:rPr>
      </w:pPr>
      <w:r>
        <w:rPr>
          <w:color w:val="FF0000"/>
          <w:szCs w:val="28"/>
        </w:rPr>
        <w:pict>
          <v:shape id="_x0000_i1027" o:spt="75" type="#_x0000_t75" style="height:255.15pt;width:351pt;" filled="f" stroked="f" coordsize="21600,21600">
            <v:path/>
            <v:fill on="f" focussize="0,0"/>
            <v:stroke on="f"/>
            <v:imagedata r:id="rId18" cropleft="13082f" croptop="16515f" cropright="11083f" cropbottom="15246f" o:title=""/>
            <o:lock v:ext="edit" grouping="f" rotation="f" text="f" aspectratio="t"/>
            <w10:wrap type="none"/>
            <w10:anchorlock/>
          </v:shape>
        </w:pict>
      </w:r>
    </w:p>
    <w:p>
      <w:pPr>
        <w:spacing w:line="360" w:lineRule="auto"/>
        <w:jc w:val="center"/>
        <w:rPr>
          <w:b/>
          <w:bCs/>
          <w:sz w:val="24"/>
        </w:rPr>
      </w:pPr>
      <w:r>
        <w:rPr>
          <w:b/>
          <w:bCs/>
          <w:sz w:val="24"/>
        </w:rPr>
        <w:t>图3  TSP法工作原理示意图</w:t>
      </w:r>
    </w:p>
    <w:p>
      <w:pPr>
        <w:spacing w:line="360" w:lineRule="auto"/>
        <w:ind w:left="843" w:hanging="843" w:hangingChars="400"/>
        <w:jc w:val="center"/>
        <w:rPr>
          <w:b/>
          <w:bCs/>
          <w:color w:val="FF0000"/>
          <w:szCs w:val="28"/>
        </w:rPr>
      </w:pPr>
      <w:r>
        <w:rPr>
          <w:b/>
          <w:bCs/>
          <w:color w:val="FF0000"/>
          <w:szCs w:val="28"/>
        </w:rPr>
        <w:pict>
          <v:shape id="_x0000_i1028" o:spt="75" type="#_x0000_t75" style="height:232.15pt;width:339.45pt;" filled="f" stroked="f" coordsize="21600,21600">
            <v:path/>
            <v:fill on="f" focussize="0,0"/>
            <v:stroke on="f"/>
            <v:imagedata r:id="rId19" cropleft="14183f" croptop="11910f" cropright="20913f" cropbottom="8787f" o:title=""/>
            <o:lock v:ext="edit" grouping="f" rotation="f" text="f" aspectratio="t"/>
            <w10:wrap type="none"/>
            <w10:anchorlock/>
          </v:shape>
        </w:pict>
      </w:r>
    </w:p>
    <w:p>
      <w:pPr>
        <w:spacing w:line="480" w:lineRule="exact"/>
        <w:jc w:val="center"/>
        <w:rPr>
          <w:b/>
          <w:sz w:val="24"/>
        </w:rPr>
      </w:pPr>
      <w:r>
        <w:rPr>
          <w:b/>
          <w:bCs/>
          <w:sz w:val="24"/>
        </w:rPr>
        <w:t>图4   TSP法波形记录</w:t>
      </w:r>
    </w:p>
    <w:p>
      <w:pPr>
        <w:spacing w:line="480" w:lineRule="exact"/>
        <w:ind w:firstLine="480" w:firstLineChars="200"/>
        <w:rPr>
          <w:sz w:val="24"/>
        </w:rPr>
      </w:pPr>
      <w:r>
        <w:rPr>
          <w:sz w:val="24"/>
        </w:rPr>
        <w:t>对TSP203 Plus仪器采集的数据利用TSPwin软件进行处理，可以获得隧道掌子面前方的P波、SH波和SV波的时间剖面、深度偏移剖面、岩石的反射层位、物理力学参数、各反射层能量大小等中间成果资料，同时还可得到反射层的二维和三维空间分布，根据上述资料预报隧道掌子面前方的地质情况，如溶洞、软弱岩层、断层、裂隙及富水情况等不良地质体。</w:t>
      </w:r>
    </w:p>
    <w:p>
      <w:pPr>
        <w:pStyle w:val="3"/>
        <w:spacing w:before="0" w:after="0"/>
        <w:ind w:left="210" w:leftChars="100"/>
        <w:jc w:val="both"/>
        <w:rPr>
          <w:rFonts w:ascii="Times New Roman" w:hAnsi="Times New Roman"/>
          <w:sz w:val="28"/>
        </w:rPr>
      </w:pPr>
      <w:bookmarkStart w:id="26" w:name="_Toc456344771"/>
      <w:r>
        <w:rPr>
          <w:rFonts w:ascii="Times New Roman" w:hAnsi="Times New Roman"/>
          <w:sz w:val="28"/>
        </w:rPr>
        <w:t>3、资料处理与解释</w:t>
      </w:r>
      <w:bookmarkEnd w:id="26"/>
    </w:p>
    <w:p>
      <w:pPr>
        <w:spacing w:line="480" w:lineRule="exact"/>
        <w:ind w:firstLine="240" w:firstLineChars="100"/>
        <w:rPr>
          <w:sz w:val="24"/>
        </w:rPr>
      </w:pPr>
      <w:r>
        <w:rPr>
          <w:sz w:val="24"/>
        </w:rPr>
        <w:t>（1）资料处理</w:t>
      </w:r>
    </w:p>
    <w:p>
      <w:pPr>
        <w:spacing w:line="480" w:lineRule="exact"/>
        <w:ind w:firstLine="480" w:firstLineChars="200"/>
        <w:rPr>
          <w:sz w:val="24"/>
        </w:rPr>
      </w:pPr>
      <w:r>
        <w:rPr>
          <w:sz w:val="24"/>
        </w:rPr>
        <w:t>将现场采集的资料传输至计算机，利用TSPwin软件对其进行处理，TSPwin软件主要由数据库、处理、计算反射界面三部分组成。</w:t>
      </w:r>
    </w:p>
    <w:p>
      <w:pPr>
        <w:spacing w:line="480" w:lineRule="exact"/>
        <w:ind w:firstLine="480" w:firstLineChars="200"/>
        <w:rPr>
          <w:sz w:val="24"/>
        </w:rPr>
      </w:pPr>
      <w:r>
        <w:rPr>
          <w:sz w:val="24"/>
        </w:rPr>
        <w:t>1）数据库</w:t>
      </w:r>
    </w:p>
    <w:p>
      <w:pPr>
        <w:spacing w:line="480" w:lineRule="exact"/>
        <w:ind w:firstLine="480" w:firstLineChars="200"/>
        <w:rPr>
          <w:sz w:val="24"/>
        </w:rPr>
      </w:pPr>
      <w:r>
        <w:rPr>
          <w:sz w:val="24"/>
        </w:rPr>
        <w:t>编辑现场采集的数据和定义观测系统。</w:t>
      </w:r>
    </w:p>
    <w:p>
      <w:pPr>
        <w:spacing w:line="480" w:lineRule="exact"/>
        <w:ind w:firstLine="480" w:firstLineChars="200"/>
        <w:rPr>
          <w:sz w:val="24"/>
        </w:rPr>
      </w:pPr>
      <w:r>
        <w:rPr>
          <w:sz w:val="24"/>
        </w:rPr>
        <w:t>2）处理</w:t>
      </w:r>
    </w:p>
    <w:p>
      <w:pPr>
        <w:spacing w:line="480" w:lineRule="exact"/>
        <w:ind w:firstLine="480" w:firstLineChars="200"/>
        <w:rPr>
          <w:sz w:val="24"/>
        </w:rPr>
      </w:pPr>
      <w:r>
        <w:rPr>
          <w:sz w:val="24"/>
        </w:rPr>
        <w:t>对原始数据进行放大、能量均衡、滤波等流程的处理。</w:t>
      </w:r>
    </w:p>
    <w:p>
      <w:pPr>
        <w:spacing w:line="480" w:lineRule="exact"/>
        <w:ind w:firstLine="480" w:firstLineChars="200"/>
        <w:rPr>
          <w:sz w:val="24"/>
        </w:rPr>
      </w:pPr>
      <w:r>
        <w:rPr>
          <w:sz w:val="24"/>
        </w:rPr>
        <w:t>3）计算反射界面</w:t>
      </w:r>
    </w:p>
    <w:p>
      <w:pPr>
        <w:spacing w:line="480" w:lineRule="exact"/>
        <w:ind w:firstLine="480" w:firstLineChars="200"/>
        <w:rPr>
          <w:sz w:val="24"/>
        </w:rPr>
      </w:pPr>
      <w:r>
        <w:rPr>
          <w:sz w:val="24"/>
        </w:rPr>
        <w:t>在波形处理后，从地震波形记录中拾取纵波波至和横波波至，根据爆炸点与检波器的距离可分别计算各段围岩的纵波速度v</w:t>
      </w:r>
      <w:r>
        <w:rPr>
          <w:sz w:val="24"/>
          <w:vertAlign w:val="subscript"/>
        </w:rPr>
        <w:t>p</w:t>
      </w:r>
      <w:r>
        <w:rPr>
          <w:sz w:val="24"/>
        </w:rPr>
        <w:t>和横波速度v</w:t>
      </w:r>
      <w:r>
        <w:rPr>
          <w:sz w:val="24"/>
          <w:vertAlign w:val="subscript"/>
        </w:rPr>
        <w:t>s</w:t>
      </w:r>
      <w:r>
        <w:rPr>
          <w:sz w:val="24"/>
        </w:rPr>
        <w:t>。</w:t>
      </w:r>
    </w:p>
    <w:p>
      <w:pPr>
        <w:spacing w:line="480" w:lineRule="exact"/>
        <w:ind w:firstLine="480" w:firstLineChars="200"/>
        <w:rPr>
          <w:sz w:val="24"/>
        </w:rPr>
      </w:pPr>
      <w:r>
        <w:rPr>
          <w:sz w:val="24"/>
        </w:rPr>
        <w:t>v</w:t>
      </w:r>
      <w:r>
        <w:rPr>
          <w:sz w:val="24"/>
          <w:vertAlign w:val="subscript"/>
        </w:rPr>
        <w:t>p</w:t>
      </w:r>
      <w:r>
        <w:rPr>
          <w:sz w:val="24"/>
        </w:rPr>
        <w:t>和v</w:t>
      </w:r>
      <w:r>
        <w:rPr>
          <w:sz w:val="24"/>
          <w:vertAlign w:val="subscript"/>
        </w:rPr>
        <w:t>s</w:t>
      </w:r>
      <w:r>
        <w:rPr>
          <w:sz w:val="24"/>
        </w:rPr>
        <w:t>值的大小综合反映了围岩的物理力学性质，根据v</w:t>
      </w:r>
      <w:r>
        <w:rPr>
          <w:sz w:val="24"/>
          <w:vertAlign w:val="subscript"/>
        </w:rPr>
        <w:t>p</w:t>
      </w:r>
      <w:r>
        <w:rPr>
          <w:sz w:val="24"/>
        </w:rPr>
        <w:t>和v</w:t>
      </w:r>
      <w:r>
        <w:rPr>
          <w:sz w:val="24"/>
          <w:vertAlign w:val="subscript"/>
        </w:rPr>
        <w:t>s</w:t>
      </w:r>
      <w:r>
        <w:rPr>
          <w:sz w:val="24"/>
        </w:rPr>
        <w:t>值可直接计算动力学参数，即计算动弹性模量E</w:t>
      </w:r>
      <w:r>
        <w:rPr>
          <w:sz w:val="24"/>
          <w:vertAlign w:val="subscript"/>
        </w:rPr>
        <w:t>Z</w:t>
      </w:r>
      <w:r>
        <w:rPr>
          <w:sz w:val="24"/>
        </w:rPr>
        <w:t>、动剪切模量G</w:t>
      </w:r>
      <w:r>
        <w:rPr>
          <w:sz w:val="24"/>
          <w:vertAlign w:val="subscript"/>
        </w:rPr>
        <w:t>Z</w:t>
      </w:r>
      <w:r>
        <w:rPr>
          <w:sz w:val="24"/>
        </w:rPr>
        <w:t>和泊松比μ</w:t>
      </w:r>
      <w:r>
        <w:rPr>
          <w:sz w:val="24"/>
          <w:vertAlign w:val="subscript"/>
        </w:rPr>
        <w:t>Z</w:t>
      </w:r>
      <w:r>
        <w:rPr>
          <w:sz w:val="24"/>
        </w:rPr>
        <w:t>，计算式如下：</w:t>
      </w:r>
    </w:p>
    <w:p>
      <w:pPr>
        <w:spacing w:line="480" w:lineRule="exact"/>
        <w:ind w:firstLine="480" w:firstLineChars="200"/>
        <w:rPr>
          <w:sz w:val="24"/>
        </w:rPr>
      </w:pPr>
      <w:r>
        <w:rPr>
          <w:sz w:val="24"/>
        </w:rPr>
        <w:t>E</w:t>
      </w:r>
      <w:r>
        <w:rPr>
          <w:sz w:val="24"/>
          <w:vertAlign w:val="subscript"/>
        </w:rPr>
        <w:t>Z</w:t>
      </w:r>
      <w:r>
        <w:rPr>
          <w:sz w:val="24"/>
        </w:rPr>
        <w:t>=ρv</w:t>
      </w:r>
      <w:r>
        <w:rPr>
          <w:sz w:val="24"/>
          <w:vertAlign w:val="subscript"/>
        </w:rPr>
        <w:t>s</w:t>
      </w:r>
      <w:r>
        <w:rPr>
          <w:sz w:val="24"/>
          <w:vertAlign w:val="superscript"/>
        </w:rPr>
        <w:t>2</w:t>
      </w:r>
      <w:r>
        <w:rPr>
          <w:sz w:val="24"/>
        </w:rPr>
        <w:t>（3v</w:t>
      </w:r>
      <w:r>
        <w:rPr>
          <w:sz w:val="24"/>
          <w:vertAlign w:val="subscript"/>
        </w:rPr>
        <w:t>p</w:t>
      </w:r>
      <w:r>
        <w:rPr>
          <w:sz w:val="24"/>
          <w:vertAlign w:val="superscript"/>
        </w:rPr>
        <w:t>2</w:t>
      </w:r>
      <w:r>
        <w:rPr>
          <w:sz w:val="24"/>
        </w:rPr>
        <w:t>-4v</w:t>
      </w:r>
      <w:r>
        <w:rPr>
          <w:sz w:val="24"/>
          <w:vertAlign w:val="subscript"/>
        </w:rPr>
        <w:t>s</w:t>
      </w:r>
      <w:r>
        <w:rPr>
          <w:sz w:val="24"/>
          <w:vertAlign w:val="superscript"/>
        </w:rPr>
        <w:t>2</w:t>
      </w:r>
      <w:r>
        <w:rPr>
          <w:sz w:val="24"/>
        </w:rPr>
        <w:t>）/（v</w:t>
      </w:r>
      <w:r>
        <w:rPr>
          <w:sz w:val="24"/>
          <w:vertAlign w:val="subscript"/>
        </w:rPr>
        <w:t>p</w:t>
      </w:r>
      <w:r>
        <w:rPr>
          <w:sz w:val="24"/>
          <w:vertAlign w:val="superscript"/>
        </w:rPr>
        <w:t>2</w:t>
      </w:r>
      <w:r>
        <w:rPr>
          <w:sz w:val="24"/>
        </w:rPr>
        <w:t>-v</w:t>
      </w:r>
      <w:r>
        <w:rPr>
          <w:sz w:val="24"/>
          <w:vertAlign w:val="subscript"/>
        </w:rPr>
        <w:t>s</w:t>
      </w:r>
      <w:r>
        <w:rPr>
          <w:sz w:val="24"/>
          <w:vertAlign w:val="superscript"/>
        </w:rPr>
        <w:t>2</w:t>
      </w:r>
      <w:r>
        <w:rPr>
          <w:sz w:val="24"/>
        </w:rPr>
        <w:t>）</w:t>
      </w:r>
      <w:r>
        <w:rPr>
          <w:rFonts w:hint="eastAsia"/>
          <w:sz w:val="24"/>
        </w:rPr>
        <w:t xml:space="preserve">  </w:t>
      </w:r>
      <w:r>
        <w:rPr>
          <w:sz w:val="24"/>
        </w:rPr>
        <w:t>G</w:t>
      </w:r>
      <w:r>
        <w:rPr>
          <w:sz w:val="24"/>
          <w:vertAlign w:val="subscript"/>
        </w:rPr>
        <w:t>Z</w:t>
      </w:r>
      <w:r>
        <w:rPr>
          <w:sz w:val="24"/>
        </w:rPr>
        <w:t>=ρv</w:t>
      </w:r>
      <w:r>
        <w:rPr>
          <w:sz w:val="24"/>
          <w:vertAlign w:val="subscript"/>
        </w:rPr>
        <w:t>s</w:t>
      </w:r>
      <w:r>
        <w:rPr>
          <w:sz w:val="24"/>
          <w:vertAlign w:val="superscript"/>
        </w:rPr>
        <w:t>2</w:t>
      </w:r>
      <w:r>
        <w:rPr>
          <w:rFonts w:hint="eastAsia"/>
          <w:sz w:val="24"/>
        </w:rPr>
        <w:t xml:space="preserve"> </w:t>
      </w:r>
      <w:r>
        <w:rPr>
          <w:sz w:val="24"/>
        </w:rPr>
        <w:t>μ</w:t>
      </w:r>
      <w:r>
        <w:rPr>
          <w:sz w:val="24"/>
          <w:vertAlign w:val="subscript"/>
        </w:rPr>
        <w:t>Z</w:t>
      </w:r>
      <w:r>
        <w:rPr>
          <w:sz w:val="24"/>
        </w:rPr>
        <w:t>=（v</w:t>
      </w:r>
      <w:r>
        <w:rPr>
          <w:sz w:val="24"/>
          <w:vertAlign w:val="subscript"/>
        </w:rPr>
        <w:t>p</w:t>
      </w:r>
      <w:r>
        <w:rPr>
          <w:sz w:val="24"/>
          <w:vertAlign w:val="superscript"/>
        </w:rPr>
        <w:t>2</w:t>
      </w:r>
      <w:r>
        <w:rPr>
          <w:sz w:val="24"/>
        </w:rPr>
        <w:t>-2v</w:t>
      </w:r>
      <w:r>
        <w:rPr>
          <w:sz w:val="24"/>
          <w:vertAlign w:val="subscript"/>
        </w:rPr>
        <w:t>s</w:t>
      </w:r>
      <w:r>
        <w:rPr>
          <w:sz w:val="24"/>
          <w:vertAlign w:val="superscript"/>
        </w:rPr>
        <w:t>2</w:t>
      </w:r>
      <w:r>
        <w:rPr>
          <w:sz w:val="24"/>
        </w:rPr>
        <w:t>）/2（v</w:t>
      </w:r>
      <w:r>
        <w:rPr>
          <w:sz w:val="24"/>
          <w:vertAlign w:val="subscript"/>
        </w:rPr>
        <w:t>p</w:t>
      </w:r>
      <w:r>
        <w:rPr>
          <w:sz w:val="24"/>
          <w:vertAlign w:val="superscript"/>
        </w:rPr>
        <w:t>2</w:t>
      </w:r>
      <w:r>
        <w:rPr>
          <w:sz w:val="24"/>
        </w:rPr>
        <w:t>-v</w:t>
      </w:r>
      <w:r>
        <w:rPr>
          <w:sz w:val="24"/>
          <w:vertAlign w:val="subscript"/>
        </w:rPr>
        <w:t>s</w:t>
      </w:r>
      <w:r>
        <w:rPr>
          <w:sz w:val="24"/>
          <w:vertAlign w:val="superscript"/>
        </w:rPr>
        <w:t>2</w:t>
      </w:r>
      <w:r>
        <w:rPr>
          <w:sz w:val="24"/>
        </w:rPr>
        <w:t>）</w:t>
      </w:r>
    </w:p>
    <w:p>
      <w:pPr>
        <w:spacing w:line="480" w:lineRule="exact"/>
        <w:ind w:firstLine="480" w:firstLineChars="200"/>
        <w:rPr>
          <w:sz w:val="24"/>
        </w:rPr>
      </w:pPr>
      <w:r>
        <w:rPr>
          <w:sz w:val="24"/>
        </w:rPr>
        <w:t>其中，ρ为围岩的密度。</w:t>
      </w:r>
    </w:p>
    <w:p>
      <w:pPr>
        <w:pStyle w:val="15"/>
        <w:spacing w:after="0" w:line="480" w:lineRule="exact"/>
        <w:ind w:left="0" w:leftChars="0" w:firstLine="480" w:firstLineChars="200"/>
        <w:rPr>
          <w:sz w:val="24"/>
          <w:szCs w:val="24"/>
        </w:rPr>
      </w:pPr>
      <w:r>
        <w:rPr>
          <w:sz w:val="24"/>
          <w:szCs w:val="24"/>
        </w:rPr>
        <w:t>根据绕射重叠法原理（与常规地震反射资料处理中偏移流程的原理类似）计算反射界面与隧道的相对位置，即与隧道轴线的交角或至掌子面的距离。</w:t>
      </w:r>
    </w:p>
    <w:p>
      <w:pPr>
        <w:spacing w:line="480" w:lineRule="exact"/>
        <w:ind w:firstLine="480" w:firstLineChars="200"/>
        <w:rPr>
          <w:sz w:val="24"/>
        </w:rPr>
      </w:pPr>
      <w:r>
        <w:rPr>
          <w:rFonts w:hint="eastAsia"/>
          <w:sz w:val="24"/>
        </w:rPr>
        <w:t>（2</w:t>
      </w:r>
      <w:r>
        <w:rPr>
          <w:sz w:val="24"/>
        </w:rPr>
        <w:t>）资料解释</w:t>
      </w:r>
    </w:p>
    <w:p>
      <w:pPr>
        <w:spacing w:line="360" w:lineRule="auto"/>
        <w:ind w:firstLine="480" w:firstLineChars="200"/>
        <w:rPr>
          <w:rFonts w:hint="eastAsia" w:ascii="宋体" w:hAnsi="宋体" w:cs="宋体"/>
          <w:kern w:val="0"/>
          <w:sz w:val="24"/>
        </w:rPr>
      </w:pPr>
      <w:r>
        <w:rPr>
          <w:sz w:val="24"/>
        </w:rPr>
        <w:t>根据TSP法的原理和工作经验，把距离隧道轴线近、能量大的反射波组判释为围岩异常区，并综合频谱分析资料、地震波速、反射波相位、泊松比和杨氏模量等参数对围岩异常区的类别进行划分。</w:t>
      </w:r>
    </w:p>
    <w:bookmarkEnd w:id="4"/>
    <w:bookmarkEnd w:id="24"/>
    <w:p>
      <w:pPr>
        <w:pStyle w:val="2"/>
        <w:spacing w:before="0"/>
        <w:rPr>
          <w:rFonts w:hint="eastAsia" w:eastAsia="黑体"/>
          <w:sz w:val="30"/>
          <w:szCs w:val="30"/>
        </w:rPr>
      </w:pPr>
      <w:bookmarkStart w:id="27" w:name="_Toc456344772"/>
      <w:r>
        <w:rPr>
          <w:rFonts w:hint="eastAsia" w:eastAsia="黑体"/>
          <w:sz w:val="30"/>
          <w:szCs w:val="30"/>
        </w:rPr>
        <w:t>6、工作布置</w:t>
      </w:r>
      <w:bookmarkEnd w:id="27"/>
    </w:p>
    <w:p>
      <w:pPr>
        <w:autoSpaceDE w:val="0"/>
        <w:autoSpaceDN w:val="0"/>
        <w:adjustRightInd w:val="0"/>
        <w:spacing w:line="360" w:lineRule="auto"/>
        <w:ind w:firstLine="420"/>
        <w:jc w:val="left"/>
        <w:rPr>
          <w:rFonts w:hint="eastAsia"/>
          <w:color w:val="000000"/>
          <w:sz w:val="24"/>
        </w:rPr>
      </w:pPr>
      <w:bookmarkStart w:id="28" w:name="_Toc217879156"/>
      <w:bookmarkStart w:id="29" w:name="_Toc217880286"/>
      <w:bookmarkStart w:id="30" w:name="_Toc247084173"/>
      <w:bookmarkStart w:id="31" w:name="_Toc247084243"/>
      <w:bookmarkStart w:id="32" w:name="_Toc247084335"/>
      <w:bookmarkStart w:id="33" w:name="_Toc247084410"/>
      <w:bookmarkStart w:id="34" w:name="_Toc247084487"/>
      <w:bookmarkStart w:id="35" w:name="_Toc247084559"/>
      <w:bookmarkStart w:id="36" w:name="_Toc247084589"/>
      <w:bookmarkStart w:id="37" w:name="_Toc247084623"/>
      <w:bookmarkStart w:id="38" w:name="_Toc247084676"/>
      <w:r>
        <w:rPr>
          <w:color w:val="000000"/>
          <w:sz w:val="24"/>
        </w:rPr>
        <w:t>在隧道K1+</w:t>
      </w:r>
      <w:r>
        <w:rPr>
          <w:rFonts w:hint="eastAsia"/>
          <w:color w:val="000000"/>
          <w:sz w:val="24"/>
        </w:rPr>
        <w:t>805</w:t>
      </w:r>
      <w:r>
        <w:rPr>
          <w:color w:val="000000"/>
          <w:sz w:val="24"/>
        </w:rPr>
        <w:t>的</w:t>
      </w:r>
      <w:r>
        <w:rPr>
          <w:rFonts w:hint="eastAsia"/>
          <w:color w:val="000000"/>
          <w:sz w:val="24"/>
        </w:rPr>
        <w:t>右</w:t>
      </w:r>
      <w:r>
        <w:rPr>
          <w:color w:val="000000"/>
          <w:sz w:val="24"/>
        </w:rPr>
        <w:t>边墙位置布置一个地震波信息接收孔，孔径为50mm，孔深</w:t>
      </w:r>
      <w:r>
        <w:rPr>
          <w:rFonts w:hint="eastAsia"/>
          <w:color w:val="000000"/>
          <w:sz w:val="24"/>
        </w:rPr>
        <w:t>1.86</w:t>
      </w:r>
      <w:r>
        <w:rPr>
          <w:color w:val="000000"/>
          <w:sz w:val="24"/>
        </w:rPr>
        <w:t>m。在K1+</w:t>
      </w:r>
      <w:r>
        <w:rPr>
          <w:rFonts w:hint="eastAsia"/>
          <w:color w:val="000000"/>
          <w:sz w:val="24"/>
        </w:rPr>
        <w:t>791</w:t>
      </w:r>
      <w:r>
        <w:rPr>
          <w:color w:val="000000"/>
          <w:sz w:val="24"/>
        </w:rPr>
        <w:t>～K1+</w:t>
      </w:r>
      <w:r>
        <w:rPr>
          <w:rFonts w:hint="eastAsia"/>
          <w:color w:val="000000"/>
          <w:sz w:val="24"/>
        </w:rPr>
        <w:t>758</w:t>
      </w:r>
      <w:r>
        <w:rPr>
          <w:color w:val="000000"/>
          <w:sz w:val="24"/>
        </w:rPr>
        <w:t>段的</w:t>
      </w:r>
      <w:r>
        <w:rPr>
          <w:rFonts w:hint="eastAsia"/>
          <w:color w:val="000000"/>
          <w:sz w:val="24"/>
        </w:rPr>
        <w:t>右</w:t>
      </w:r>
      <w:r>
        <w:rPr>
          <w:color w:val="000000"/>
          <w:sz w:val="24"/>
        </w:rPr>
        <w:t>边墙位置，按约1.5m的间距布置23个激发孔</w:t>
      </w:r>
      <w:r>
        <w:rPr>
          <w:rFonts w:hint="eastAsia"/>
          <w:color w:val="000000"/>
          <w:sz w:val="24"/>
        </w:rPr>
        <w:t>，</w:t>
      </w:r>
      <w:r>
        <w:rPr>
          <w:color w:val="000000"/>
          <w:sz w:val="24"/>
        </w:rPr>
        <w:t>激发地震波，激发孔孔深</w:t>
      </w:r>
      <w:r>
        <w:rPr>
          <w:rFonts w:hint="eastAsia"/>
          <w:color w:val="000000"/>
          <w:sz w:val="24"/>
        </w:rPr>
        <w:t>约</w:t>
      </w:r>
      <w:r>
        <w:rPr>
          <w:color w:val="000000"/>
          <w:sz w:val="24"/>
        </w:rPr>
        <w:t>1.5m，孔径约45mm，孔向下倾斜约1</w:t>
      </w:r>
      <w:r>
        <w:rPr>
          <w:rFonts w:hint="eastAsia"/>
          <w:color w:val="000000"/>
          <w:sz w:val="24"/>
        </w:rPr>
        <w:t>0</w:t>
      </w:r>
      <w:r>
        <w:rPr>
          <w:color w:val="000000"/>
          <w:sz w:val="24"/>
        </w:rPr>
        <w:t>º，每个激发孔装填的药量为</w:t>
      </w:r>
      <w:r>
        <w:rPr>
          <w:rFonts w:hint="eastAsia"/>
          <w:color w:val="000000"/>
          <w:sz w:val="24"/>
        </w:rPr>
        <w:t>1</w:t>
      </w:r>
      <w:r>
        <w:rPr>
          <w:color w:val="000000"/>
          <w:sz w:val="24"/>
        </w:rPr>
        <w:t>3</w:t>
      </w:r>
      <w:r>
        <w:rPr>
          <w:rFonts w:hint="eastAsia"/>
          <w:color w:val="000000"/>
          <w:sz w:val="24"/>
        </w:rPr>
        <w:t>0</w:t>
      </w:r>
      <w:r>
        <w:rPr>
          <w:color w:val="000000"/>
          <w:sz w:val="24"/>
        </w:rPr>
        <w:t>g。</w:t>
      </w:r>
    </w:p>
    <w:bookmarkEnd w:id="28"/>
    <w:bookmarkEnd w:id="29"/>
    <w:bookmarkEnd w:id="30"/>
    <w:bookmarkEnd w:id="31"/>
    <w:bookmarkEnd w:id="32"/>
    <w:bookmarkEnd w:id="33"/>
    <w:bookmarkEnd w:id="34"/>
    <w:bookmarkEnd w:id="35"/>
    <w:bookmarkEnd w:id="36"/>
    <w:bookmarkEnd w:id="37"/>
    <w:bookmarkEnd w:id="38"/>
    <w:p>
      <w:pPr>
        <w:pStyle w:val="2"/>
        <w:spacing w:before="0"/>
        <w:rPr>
          <w:rFonts w:hint="eastAsia" w:eastAsia="黑体"/>
          <w:sz w:val="30"/>
          <w:szCs w:val="30"/>
        </w:rPr>
      </w:pPr>
      <w:bookmarkStart w:id="39" w:name="_Toc456344773"/>
      <w:r>
        <w:rPr>
          <w:rFonts w:hint="eastAsia" w:eastAsia="黑体"/>
          <w:sz w:val="30"/>
          <w:szCs w:val="30"/>
        </w:rPr>
        <w:t>7</w:t>
      </w:r>
      <w:r>
        <w:rPr>
          <w:rFonts w:eastAsia="黑体"/>
          <w:sz w:val="30"/>
          <w:szCs w:val="30"/>
        </w:rPr>
        <w:t>、</w:t>
      </w:r>
      <w:r>
        <w:rPr>
          <w:rFonts w:hint="eastAsia" w:eastAsia="黑体"/>
          <w:sz w:val="30"/>
          <w:szCs w:val="30"/>
        </w:rPr>
        <w:t>检测成</w:t>
      </w:r>
      <w:r>
        <w:rPr>
          <w:rFonts w:eastAsia="黑体"/>
          <w:sz w:val="30"/>
          <w:szCs w:val="30"/>
        </w:rPr>
        <w:t>果</w:t>
      </w:r>
      <w:bookmarkEnd w:id="39"/>
    </w:p>
    <w:p>
      <w:pPr>
        <w:pStyle w:val="3"/>
        <w:spacing w:before="0" w:after="0"/>
        <w:ind w:left="210" w:leftChars="100"/>
        <w:jc w:val="both"/>
        <w:rPr>
          <w:rFonts w:ascii="Times New Roman" w:hAnsi="Times New Roman"/>
          <w:sz w:val="28"/>
        </w:rPr>
      </w:pPr>
      <w:bookmarkStart w:id="40" w:name="_Toc456344774"/>
      <w:r>
        <w:rPr>
          <w:rFonts w:ascii="Times New Roman" w:hAnsi="Times New Roman"/>
          <w:sz w:val="28"/>
        </w:rPr>
        <w:t>7.1、TSP法反射层位及物理力学参数成果图</w:t>
      </w:r>
      <w:bookmarkEnd w:id="40"/>
    </w:p>
    <w:p>
      <w:pPr>
        <w:spacing w:line="360" w:lineRule="auto"/>
        <w:ind w:firstLine="480" w:firstLineChars="200"/>
        <w:jc w:val="left"/>
        <w:rPr>
          <w:sz w:val="24"/>
        </w:rPr>
      </w:pPr>
      <w:r>
        <w:rPr>
          <w:sz w:val="24"/>
        </w:rPr>
        <w:t>图5 TSP法反射层位及物理力学参数成果图，是本次TSP法剖面对应的地震波速、反射波相位、泊松比和杨氏模量等参数图像。</w:t>
      </w:r>
    </w:p>
    <w:p>
      <w:pPr>
        <w:spacing w:line="360" w:lineRule="auto"/>
        <w:jc w:val="center"/>
        <w:rPr>
          <w:rFonts w:hint="eastAsia"/>
          <w:sz w:val="24"/>
        </w:rPr>
      </w:pPr>
      <w:r>
        <w:rPr>
          <w:sz w:val="24"/>
        </w:rPr>
        <w:pict>
          <v:shape id="_x0000_i1029" o:spt="75" type="#_x0000_t75" style="height:619.9pt;width:453.9pt;" filled="f" stroked="f" coordsize="21600,21600">
            <v:path/>
            <v:fill on="f" focussize="0,0"/>
            <v:stroke on="f"/>
            <v:imagedata r:id="rId20" cropright="4144f" o:title="2016"/>
            <o:lock v:ext="edit" aspectratio="t"/>
            <w10:wrap type="none"/>
            <w10:anchorlock/>
          </v:shape>
        </w:pict>
      </w:r>
    </w:p>
    <w:p>
      <w:pPr>
        <w:jc w:val="center"/>
        <w:rPr>
          <w:b/>
          <w:bCs/>
          <w:sz w:val="24"/>
        </w:rPr>
      </w:pPr>
      <w:r>
        <w:rPr>
          <w:b/>
          <w:bCs/>
          <w:sz w:val="24"/>
        </w:rPr>
        <w:t>图5  TSP法反射层位及物理力学参数成果图</w:t>
      </w:r>
    </w:p>
    <w:p>
      <w:pPr>
        <w:jc w:val="center"/>
        <w:rPr>
          <w:b/>
          <w:bCs/>
          <w:sz w:val="24"/>
        </w:rPr>
      </w:pPr>
    </w:p>
    <w:p>
      <w:pPr>
        <w:jc w:val="center"/>
        <w:rPr>
          <w:rFonts w:hint="eastAsia"/>
          <w:b/>
          <w:bCs/>
          <w:sz w:val="24"/>
        </w:rPr>
      </w:pPr>
    </w:p>
    <w:p>
      <w:pPr>
        <w:jc w:val="center"/>
        <w:rPr>
          <w:rFonts w:hint="eastAsia"/>
          <w:bCs/>
          <w:sz w:val="24"/>
        </w:rPr>
      </w:pPr>
    </w:p>
    <w:p>
      <w:pPr>
        <w:spacing w:line="360" w:lineRule="auto"/>
        <w:jc w:val="left"/>
        <w:rPr>
          <w:sz w:val="28"/>
          <w:szCs w:val="28"/>
        </w:rPr>
      </w:pPr>
      <w:r>
        <w:rPr>
          <w:rFonts w:eastAsia="黑体"/>
          <w:bCs/>
          <w:sz w:val="28"/>
          <w:szCs w:val="28"/>
        </w:rPr>
        <w:t>2、围岩参数</w:t>
      </w:r>
      <w:r>
        <w:rPr>
          <w:sz w:val="28"/>
          <w:szCs w:val="28"/>
        </w:rPr>
        <w:t xml:space="preserve"> </w:t>
      </w:r>
    </w:p>
    <w:p>
      <w:pPr>
        <w:spacing w:line="360" w:lineRule="auto"/>
        <w:ind w:firstLine="480" w:firstLineChars="200"/>
        <w:jc w:val="left"/>
        <w:rPr>
          <w:rFonts w:hint="eastAsia"/>
          <w:sz w:val="24"/>
        </w:rPr>
      </w:pPr>
      <w:r>
        <w:rPr>
          <w:rFonts w:hint="eastAsia"/>
          <w:sz w:val="24"/>
        </w:rPr>
        <w:t>通过</w:t>
      </w:r>
      <w:r>
        <w:rPr>
          <w:sz w:val="24"/>
        </w:rPr>
        <w:t>数据分析得出</w:t>
      </w:r>
      <w:r>
        <w:rPr>
          <w:rFonts w:hint="eastAsia"/>
          <w:sz w:val="24"/>
        </w:rPr>
        <w:t>围岩的</w:t>
      </w:r>
      <w:r>
        <w:rPr>
          <w:sz w:val="24"/>
        </w:rPr>
        <w:t>物理力学</w:t>
      </w:r>
      <w:r>
        <w:rPr>
          <w:rFonts w:hint="eastAsia"/>
          <w:sz w:val="24"/>
        </w:rPr>
        <w:t>如</w:t>
      </w:r>
      <w:r>
        <w:rPr>
          <w:sz w:val="24"/>
        </w:rPr>
        <w:t>表</w:t>
      </w:r>
      <w:r>
        <w:rPr>
          <w:rFonts w:hint="eastAsia"/>
          <w:sz w:val="24"/>
        </w:rPr>
        <w:t>2所示</w:t>
      </w:r>
      <w:r>
        <w:rPr>
          <w:sz w:val="24"/>
        </w:rPr>
        <w:t>。</w:t>
      </w:r>
    </w:p>
    <w:p>
      <w:pPr>
        <w:spacing w:line="360" w:lineRule="auto"/>
        <w:jc w:val="center"/>
        <w:rPr>
          <w:rFonts w:hint="eastAsia"/>
          <w:b/>
          <w:sz w:val="24"/>
        </w:rPr>
      </w:pPr>
      <w:r>
        <w:rPr>
          <w:b/>
          <w:sz w:val="24"/>
        </w:rPr>
        <w:t>表2 围岩参数统计表</w:t>
      </w:r>
    </w:p>
    <w:tbl>
      <w:tblPr>
        <w:tblStyle w:val="18"/>
        <w:tblW w:w="8735" w:type="dxa"/>
        <w:jc w:val="center"/>
        <w:tblLayout w:type="autofit"/>
        <w:tblCellMar>
          <w:top w:w="0" w:type="dxa"/>
          <w:left w:w="108" w:type="dxa"/>
          <w:bottom w:w="0" w:type="dxa"/>
          <w:right w:w="108" w:type="dxa"/>
        </w:tblCellMar>
      </w:tblPr>
      <w:tblGrid>
        <w:gridCol w:w="433"/>
        <w:gridCol w:w="498"/>
        <w:gridCol w:w="433"/>
        <w:gridCol w:w="1024"/>
        <w:gridCol w:w="952"/>
        <w:gridCol w:w="829"/>
        <w:gridCol w:w="761"/>
        <w:gridCol w:w="838"/>
        <w:gridCol w:w="846"/>
        <w:gridCol w:w="707"/>
        <w:gridCol w:w="707"/>
        <w:gridCol w:w="707"/>
      </w:tblGrid>
      <w:tr>
        <w:tblPrEx>
          <w:tblCellMar>
            <w:top w:w="0" w:type="dxa"/>
            <w:left w:w="108" w:type="dxa"/>
            <w:bottom w:w="0" w:type="dxa"/>
            <w:right w:w="108" w:type="dxa"/>
          </w:tblCellMar>
        </w:tblPrEx>
        <w:trPr>
          <w:wBefore w:w="0" w:type="dxa"/>
          <w:wAfter w:w="0" w:type="dxa"/>
          <w:trHeight w:val="441" w:hRule="atLeast"/>
          <w:jc w:val="center"/>
        </w:trPr>
        <w:tc>
          <w:tcPr>
            <w:tcW w:w="433"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r>
              <w:rPr>
                <w:rFonts w:hint="eastAsia" w:cs="宋体"/>
                <w:b/>
                <w:bCs/>
                <w:kern w:val="0"/>
                <w:sz w:val="18"/>
                <w:szCs w:val="18"/>
              </w:rPr>
              <w:t>检波器</w:t>
            </w:r>
          </w:p>
        </w:tc>
        <w:tc>
          <w:tcPr>
            <w:tcW w:w="498"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r>
              <w:rPr>
                <w:rFonts w:hint="eastAsia" w:cs="宋体"/>
                <w:b/>
                <w:bCs/>
                <w:kern w:val="0"/>
                <w:sz w:val="18"/>
                <w:szCs w:val="18"/>
              </w:rPr>
              <w:t>序号</w:t>
            </w:r>
          </w:p>
        </w:tc>
        <w:tc>
          <w:tcPr>
            <w:tcW w:w="433"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r>
              <w:rPr>
                <w:rFonts w:hint="eastAsia" w:cs="宋体"/>
                <w:b/>
                <w:bCs/>
                <w:kern w:val="0"/>
                <w:sz w:val="18"/>
                <w:szCs w:val="18"/>
              </w:rPr>
              <w:t>波型</w:t>
            </w:r>
          </w:p>
        </w:tc>
        <w:tc>
          <w:tcPr>
            <w:tcW w:w="1024" w:type="dxa"/>
            <w:tcBorders>
              <w:top w:val="single" w:color="auto" w:sz="4" w:space="0"/>
              <w:left w:val="nil"/>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r>
              <w:rPr>
                <w:rFonts w:hint="eastAsia" w:cs="宋体"/>
                <w:b/>
                <w:bCs/>
                <w:kern w:val="0"/>
                <w:sz w:val="18"/>
                <w:szCs w:val="18"/>
              </w:rPr>
              <w:t>里</w:t>
            </w:r>
            <w:r>
              <w:rPr>
                <w:b/>
                <w:bCs/>
                <w:kern w:val="0"/>
                <w:sz w:val="18"/>
                <w:szCs w:val="18"/>
              </w:rPr>
              <w:t xml:space="preserve"> </w:t>
            </w:r>
            <w:r>
              <w:rPr>
                <w:rFonts w:hint="eastAsia" w:cs="宋体"/>
                <w:b/>
                <w:bCs/>
                <w:kern w:val="0"/>
                <w:sz w:val="18"/>
                <w:szCs w:val="18"/>
              </w:rPr>
              <w:t>程</w:t>
            </w:r>
          </w:p>
        </w:tc>
        <w:tc>
          <w:tcPr>
            <w:tcW w:w="952"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b/>
                <w:bCs/>
                <w:kern w:val="0"/>
                <w:sz w:val="18"/>
                <w:szCs w:val="18"/>
              </w:rPr>
            </w:pPr>
            <w:r>
              <w:rPr>
                <w:b/>
                <w:bCs/>
                <w:kern w:val="0"/>
                <w:sz w:val="18"/>
                <w:szCs w:val="18"/>
              </w:rPr>
              <w:t xml:space="preserve">Vp </w:t>
            </w:r>
            <w:r>
              <w:rPr>
                <w:kern w:val="0"/>
                <w:sz w:val="18"/>
                <w:szCs w:val="18"/>
              </w:rPr>
              <w:t>(m/s)</w:t>
            </w:r>
          </w:p>
        </w:tc>
        <w:tc>
          <w:tcPr>
            <w:tcW w:w="829"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b/>
                <w:bCs/>
                <w:kern w:val="0"/>
                <w:sz w:val="18"/>
                <w:szCs w:val="18"/>
              </w:rPr>
            </w:pPr>
            <w:r>
              <w:rPr>
                <w:b/>
                <w:bCs/>
                <w:kern w:val="0"/>
                <w:sz w:val="18"/>
                <w:szCs w:val="18"/>
              </w:rPr>
              <w:t>Vp/Vs</w:t>
            </w:r>
          </w:p>
        </w:tc>
        <w:tc>
          <w:tcPr>
            <w:tcW w:w="761"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r>
              <w:rPr>
                <w:rFonts w:hint="eastAsia" w:cs="宋体"/>
                <w:b/>
                <w:bCs/>
                <w:kern w:val="0"/>
                <w:sz w:val="18"/>
                <w:szCs w:val="18"/>
              </w:rPr>
              <w:t>泊松比</w:t>
            </w:r>
          </w:p>
        </w:tc>
        <w:tc>
          <w:tcPr>
            <w:tcW w:w="838"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r>
              <w:rPr>
                <w:rFonts w:hint="eastAsia" w:cs="宋体"/>
                <w:b/>
                <w:bCs/>
                <w:kern w:val="0"/>
                <w:sz w:val="18"/>
                <w:szCs w:val="18"/>
              </w:rPr>
              <w:t>密</w:t>
            </w:r>
            <w:r>
              <w:rPr>
                <w:b/>
                <w:bCs/>
                <w:kern w:val="0"/>
                <w:sz w:val="18"/>
                <w:szCs w:val="18"/>
              </w:rPr>
              <w:t xml:space="preserve"> </w:t>
            </w:r>
            <w:r>
              <w:rPr>
                <w:rFonts w:hint="eastAsia" w:cs="宋体"/>
                <w:b/>
                <w:bCs/>
                <w:kern w:val="0"/>
                <w:sz w:val="18"/>
                <w:szCs w:val="18"/>
              </w:rPr>
              <w:t>度</w:t>
            </w:r>
            <w:r>
              <w:rPr>
                <w:b/>
                <w:bCs/>
                <w:kern w:val="0"/>
                <w:sz w:val="18"/>
                <w:szCs w:val="18"/>
              </w:rPr>
              <w:t>(g/cm</w:t>
            </w:r>
            <w:r>
              <w:rPr>
                <w:b/>
                <w:bCs/>
                <w:kern w:val="0"/>
                <w:sz w:val="18"/>
                <w:szCs w:val="18"/>
                <w:vertAlign w:val="superscript"/>
              </w:rPr>
              <w:t>3</w:t>
            </w:r>
            <w:r>
              <w:rPr>
                <w:b/>
                <w:bCs/>
                <w:kern w:val="0"/>
                <w:sz w:val="18"/>
                <w:szCs w:val="18"/>
              </w:rPr>
              <w:t>)</w:t>
            </w:r>
          </w:p>
        </w:tc>
        <w:tc>
          <w:tcPr>
            <w:tcW w:w="846"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r>
              <w:rPr>
                <w:rFonts w:hint="eastAsia" w:cs="宋体"/>
                <w:b/>
                <w:bCs/>
                <w:kern w:val="0"/>
                <w:sz w:val="18"/>
                <w:szCs w:val="18"/>
              </w:rPr>
              <w:t>切变模量</w:t>
            </w:r>
            <w:r>
              <w:rPr>
                <w:kern w:val="0"/>
                <w:sz w:val="18"/>
                <w:szCs w:val="18"/>
              </w:rPr>
              <w:t>(GPa)</w:t>
            </w:r>
          </w:p>
        </w:tc>
        <w:tc>
          <w:tcPr>
            <w:tcW w:w="707"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r>
              <w:rPr>
                <w:rFonts w:hint="eastAsia" w:cs="宋体"/>
                <w:b/>
                <w:bCs/>
                <w:kern w:val="0"/>
                <w:sz w:val="18"/>
                <w:szCs w:val="18"/>
              </w:rPr>
              <w:t>拉梅常数</w:t>
            </w:r>
            <w:r>
              <w:rPr>
                <w:kern w:val="0"/>
                <w:sz w:val="18"/>
                <w:szCs w:val="18"/>
              </w:rPr>
              <w:t>(GPa)</w:t>
            </w:r>
          </w:p>
        </w:tc>
        <w:tc>
          <w:tcPr>
            <w:tcW w:w="707"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r>
              <w:rPr>
                <w:rFonts w:hint="eastAsia" w:cs="宋体"/>
                <w:b/>
                <w:bCs/>
                <w:kern w:val="0"/>
                <w:sz w:val="18"/>
                <w:szCs w:val="18"/>
              </w:rPr>
              <w:t>体变模量</w:t>
            </w:r>
            <w:r>
              <w:rPr>
                <w:kern w:val="0"/>
                <w:sz w:val="18"/>
                <w:szCs w:val="18"/>
              </w:rPr>
              <w:t>(GPa)</w:t>
            </w:r>
          </w:p>
        </w:tc>
        <w:tc>
          <w:tcPr>
            <w:tcW w:w="707"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b/>
                <w:bCs/>
                <w:kern w:val="0"/>
                <w:sz w:val="18"/>
                <w:szCs w:val="18"/>
              </w:rPr>
            </w:pPr>
            <w:r>
              <w:rPr>
                <w:b/>
                <w:bCs/>
                <w:kern w:val="0"/>
                <w:sz w:val="18"/>
                <w:szCs w:val="18"/>
              </w:rPr>
              <w:t>E</w:t>
            </w:r>
            <w:r>
              <w:rPr>
                <w:rFonts w:hint="eastAsia"/>
                <w:b/>
                <w:bCs/>
                <w:kern w:val="0"/>
                <w:sz w:val="18"/>
                <w:szCs w:val="18"/>
                <w:vertAlign w:val="subscript"/>
              </w:rPr>
              <w:t>动</w:t>
            </w:r>
            <w:r>
              <w:rPr>
                <w:b/>
                <w:bCs/>
                <w:kern w:val="0"/>
                <w:sz w:val="18"/>
                <w:szCs w:val="18"/>
              </w:rPr>
              <w:t xml:space="preserve"> </w:t>
            </w:r>
            <w:r>
              <w:rPr>
                <w:kern w:val="0"/>
                <w:sz w:val="18"/>
                <w:szCs w:val="18"/>
              </w:rPr>
              <w:t>(GPa)</w:t>
            </w:r>
          </w:p>
        </w:tc>
      </w:tr>
      <w:tr>
        <w:tblPrEx>
          <w:tblCellMar>
            <w:top w:w="0" w:type="dxa"/>
            <w:left w:w="108" w:type="dxa"/>
            <w:bottom w:w="0" w:type="dxa"/>
            <w:right w:w="108" w:type="dxa"/>
          </w:tblCellMar>
        </w:tblPrEx>
        <w:trPr>
          <w:wBefore w:w="0" w:type="dxa"/>
          <w:wAfter w:w="0" w:type="dxa"/>
          <w:trHeight w:val="664" w:hRule="atLeast"/>
          <w:jc w:val="center"/>
        </w:trPr>
        <w:tc>
          <w:tcPr>
            <w:tcW w:w="433"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p>
        </w:tc>
        <w:tc>
          <w:tcPr>
            <w:tcW w:w="49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p>
        </w:tc>
        <w:tc>
          <w:tcPr>
            <w:tcW w:w="433"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jc w:val="center"/>
              <w:rPr>
                <w:rFonts w:cs="宋体"/>
                <w:b/>
                <w:bCs/>
                <w:kern w:val="0"/>
                <w:sz w:val="18"/>
                <w:szCs w:val="18"/>
              </w:rPr>
            </w:pPr>
          </w:p>
        </w:tc>
        <w:tc>
          <w:tcPr>
            <w:tcW w:w="1024" w:type="dxa"/>
            <w:tcBorders>
              <w:top w:val="nil"/>
              <w:left w:val="nil"/>
              <w:bottom w:val="single" w:color="auto" w:sz="4" w:space="0"/>
              <w:right w:val="single" w:color="auto" w:sz="4" w:space="0"/>
            </w:tcBorders>
            <w:shd w:val="clear" w:color="auto" w:fill="auto"/>
            <w:noWrap w:val="0"/>
            <w:vAlign w:val="center"/>
          </w:tcPr>
          <w:p>
            <w:pPr>
              <w:widowControl/>
              <w:jc w:val="center"/>
              <w:rPr>
                <w:kern w:val="0"/>
                <w:sz w:val="18"/>
                <w:szCs w:val="18"/>
              </w:rPr>
            </w:pPr>
            <w:r>
              <w:rPr>
                <w:kern w:val="0"/>
                <w:sz w:val="18"/>
                <w:szCs w:val="18"/>
              </w:rPr>
              <w:t>(m)</w:t>
            </w:r>
          </w:p>
        </w:tc>
        <w:tc>
          <w:tcPr>
            <w:tcW w:w="952"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center"/>
              <w:rPr>
                <w:b/>
                <w:bCs/>
                <w:kern w:val="0"/>
                <w:sz w:val="18"/>
                <w:szCs w:val="18"/>
              </w:rPr>
            </w:pPr>
          </w:p>
        </w:tc>
        <w:tc>
          <w:tcPr>
            <w:tcW w:w="829"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center"/>
              <w:rPr>
                <w:b/>
                <w:bCs/>
                <w:kern w:val="0"/>
                <w:sz w:val="18"/>
                <w:szCs w:val="18"/>
              </w:rPr>
            </w:pPr>
          </w:p>
        </w:tc>
        <w:tc>
          <w:tcPr>
            <w:tcW w:w="761"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center"/>
              <w:rPr>
                <w:rFonts w:cs="宋体"/>
                <w:b/>
                <w:bCs/>
                <w:kern w:val="0"/>
                <w:sz w:val="18"/>
                <w:szCs w:val="18"/>
              </w:rPr>
            </w:pPr>
          </w:p>
        </w:tc>
        <w:tc>
          <w:tcPr>
            <w:tcW w:w="838"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center"/>
              <w:rPr>
                <w:rFonts w:cs="宋体"/>
                <w:b/>
                <w:bCs/>
                <w:kern w:val="0"/>
                <w:sz w:val="18"/>
                <w:szCs w:val="18"/>
              </w:rPr>
            </w:pPr>
          </w:p>
        </w:tc>
        <w:tc>
          <w:tcPr>
            <w:tcW w:w="846"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center"/>
              <w:rPr>
                <w:rFonts w:cs="宋体"/>
                <w:b/>
                <w:bCs/>
                <w:kern w:val="0"/>
                <w:sz w:val="18"/>
                <w:szCs w:val="18"/>
              </w:rPr>
            </w:pPr>
          </w:p>
        </w:tc>
        <w:tc>
          <w:tcPr>
            <w:tcW w:w="707"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center"/>
              <w:rPr>
                <w:rFonts w:cs="宋体"/>
                <w:b/>
                <w:bCs/>
                <w:kern w:val="0"/>
                <w:sz w:val="18"/>
                <w:szCs w:val="18"/>
              </w:rPr>
            </w:pPr>
          </w:p>
        </w:tc>
        <w:tc>
          <w:tcPr>
            <w:tcW w:w="707"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center"/>
              <w:rPr>
                <w:rFonts w:cs="宋体"/>
                <w:b/>
                <w:bCs/>
                <w:kern w:val="0"/>
                <w:sz w:val="18"/>
                <w:szCs w:val="18"/>
              </w:rPr>
            </w:pPr>
          </w:p>
        </w:tc>
        <w:tc>
          <w:tcPr>
            <w:tcW w:w="707"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center"/>
              <w:rPr>
                <w:b/>
                <w:bCs/>
                <w:kern w:val="0"/>
                <w:sz w:val="18"/>
                <w:szCs w:val="18"/>
              </w:rPr>
            </w:pP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-1,805</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2,350</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1.97</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0.33</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1.60</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-1,728</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2,397</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1.97</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0.33</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1.61</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7</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3</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-1,749</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2,393</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2.00</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0.33</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1.61</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-1,745</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2,404</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2.02</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0.34</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1.61</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-1,738</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2,400</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2.03</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0.34</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1.60</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-1,735</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2,422</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2.05</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0.34</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1.61</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7</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-1,735</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2,315</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1.96</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0.32</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1.59</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8</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-1,729</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2,296</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1.96</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0.32</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1.58</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9</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-1,725</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2,289</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1.96</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0.32</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1.58</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10</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-1,697</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2,290</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2.00</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0.33</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1.57</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11</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-1,682</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2,287</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1.87</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0.30</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1.60</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12</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-1,691</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2,273</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1.89</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0.31</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1.59</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13</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-1,687</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2,202</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1.79</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0.27</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1.58</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3</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14</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-1,676</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2,290</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1.81</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0.28</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1.61</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3</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3</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7</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15</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-1,688</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2,103</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1.77</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0.26</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1.55</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-1,687</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2,293</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1.94</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0.32</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1.58</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17</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-1,683</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2,283</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1.88</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0.30</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1.59</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18</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-1,675</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2,290</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1.81</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0.28</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1.61</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3</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3</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7</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19</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-1,678</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2,329</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1.96</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0.32</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1.59</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20</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-1,679</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2,445</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2.11</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0.36</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1.60</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7</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21</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-1,651</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2,288</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1.81</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0.28</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1.61</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3</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3</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5</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7</w:t>
            </w:r>
          </w:p>
        </w:tc>
      </w:tr>
      <w:tr>
        <w:tblPrEx>
          <w:tblCellMar>
            <w:top w:w="0" w:type="dxa"/>
            <w:left w:w="108" w:type="dxa"/>
            <w:bottom w:w="0" w:type="dxa"/>
            <w:right w:w="108" w:type="dxa"/>
          </w:tblCellMar>
        </w:tblPrEx>
        <w:trPr>
          <w:wBefore w:w="0" w:type="dxa"/>
          <w:wAfter w:w="0" w:type="dxa"/>
          <w:trHeight w:val="323" w:hRule="atLeast"/>
          <w:jc w:val="center"/>
        </w:trPr>
        <w:tc>
          <w:tcPr>
            <w:tcW w:w="433"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w:t>
            </w:r>
          </w:p>
        </w:tc>
        <w:tc>
          <w:tcPr>
            <w:tcW w:w="49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22</w:t>
            </w:r>
          </w:p>
        </w:tc>
        <w:tc>
          <w:tcPr>
            <w:tcW w:w="433"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P</w:t>
            </w:r>
          </w:p>
        </w:tc>
        <w:tc>
          <w:tcPr>
            <w:tcW w:w="1024"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-1,635</w:t>
            </w:r>
          </w:p>
        </w:tc>
        <w:tc>
          <w:tcPr>
            <w:tcW w:w="952"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2,365</w:t>
            </w:r>
          </w:p>
        </w:tc>
        <w:tc>
          <w:tcPr>
            <w:tcW w:w="829"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1.93</w:t>
            </w:r>
          </w:p>
        </w:tc>
        <w:tc>
          <w:tcPr>
            <w:tcW w:w="761"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0.32</w:t>
            </w:r>
          </w:p>
        </w:tc>
        <w:tc>
          <w:tcPr>
            <w:tcW w:w="838"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1.61</w:t>
            </w:r>
          </w:p>
        </w:tc>
        <w:tc>
          <w:tcPr>
            <w:tcW w:w="846"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2</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4</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6</w:t>
            </w:r>
          </w:p>
        </w:tc>
        <w:tc>
          <w:tcPr>
            <w:tcW w:w="707" w:type="dxa"/>
            <w:tcBorders>
              <w:top w:val="nil"/>
              <w:left w:val="nil"/>
              <w:bottom w:val="single" w:color="auto" w:sz="4" w:space="0"/>
              <w:right w:val="single" w:color="auto" w:sz="4" w:space="0"/>
            </w:tcBorders>
            <w:shd w:val="clear" w:color="auto" w:fill="auto"/>
            <w:noWrap/>
            <w:vAlign w:val="center"/>
          </w:tcPr>
          <w:p>
            <w:pPr>
              <w:widowControl/>
              <w:jc w:val="center"/>
              <w:rPr>
                <w:rFonts w:cs="宋体"/>
                <w:kern w:val="0"/>
                <w:sz w:val="24"/>
              </w:rPr>
            </w:pPr>
            <w:r>
              <w:rPr>
                <w:rFonts w:hint="eastAsia" w:cs="宋体"/>
                <w:kern w:val="0"/>
                <w:sz w:val="24"/>
              </w:rPr>
              <w:t>7</w:t>
            </w:r>
          </w:p>
        </w:tc>
      </w:tr>
    </w:tbl>
    <w:p>
      <w:pPr>
        <w:spacing w:line="480" w:lineRule="exact"/>
        <w:rPr>
          <w:rFonts w:eastAsia="黑体"/>
          <w:bCs/>
          <w:sz w:val="28"/>
          <w:szCs w:val="28"/>
        </w:rPr>
      </w:pPr>
      <w:r>
        <w:rPr>
          <w:rFonts w:eastAsia="黑体"/>
          <w:bCs/>
          <w:sz w:val="28"/>
          <w:szCs w:val="28"/>
        </w:rPr>
        <w:t>3、设计与预报围岩分级对照</w:t>
      </w:r>
    </w:p>
    <w:p>
      <w:pPr>
        <w:spacing w:line="480" w:lineRule="exact"/>
        <w:ind w:firstLine="480" w:firstLineChars="200"/>
        <w:rPr>
          <w:sz w:val="24"/>
        </w:rPr>
      </w:pPr>
      <w:r>
        <w:rPr>
          <w:sz w:val="24"/>
        </w:rPr>
        <w:t>表3为围岩分级对照表，综合TSP法探测和地质调查结果，对隧道里程为K1+</w:t>
      </w:r>
      <w:r>
        <w:rPr>
          <w:rFonts w:hint="eastAsia"/>
          <w:sz w:val="24"/>
        </w:rPr>
        <w:t>740</w:t>
      </w:r>
      <w:r>
        <w:rPr>
          <w:sz w:val="24"/>
        </w:rPr>
        <w:t>～K1+</w:t>
      </w:r>
      <w:r>
        <w:rPr>
          <w:rFonts w:hint="eastAsia"/>
          <w:sz w:val="24"/>
        </w:rPr>
        <w:t>6</w:t>
      </w:r>
      <w:r>
        <w:rPr>
          <w:sz w:val="24"/>
        </w:rPr>
        <w:t>40段，分段进行解释，并与设计资料相对比。</w:t>
      </w:r>
    </w:p>
    <w:p>
      <w:pPr>
        <w:ind w:right="480"/>
        <w:rPr>
          <w:b/>
          <w:sz w:val="30"/>
          <w:szCs w:val="30"/>
        </w:rPr>
        <w:sectPr>
          <w:headerReference r:id="rId8" w:type="default"/>
          <w:footerReference r:id="rId9" w:type="default"/>
          <w:pgSz w:w="11906" w:h="16838"/>
          <w:pgMar w:top="1418" w:right="1418" w:bottom="1418" w:left="1418" w:header="680" w:footer="680" w:gutter="0"/>
          <w:pgNumType w:start="1"/>
          <w:cols w:space="720" w:num="1"/>
          <w:docGrid w:linePitch="312" w:charSpace="0"/>
        </w:sectPr>
      </w:pPr>
    </w:p>
    <w:p>
      <w:pPr>
        <w:spacing w:line="360" w:lineRule="auto"/>
        <w:ind w:firstLine="4915" w:firstLineChars="2040"/>
        <w:rPr>
          <w:b/>
          <w:sz w:val="24"/>
        </w:rPr>
      </w:pPr>
      <w:r>
        <w:rPr>
          <w:b/>
          <w:sz w:val="24"/>
        </w:rPr>
        <w:t>表3</w:t>
      </w:r>
      <w:r>
        <w:rPr>
          <w:rFonts w:hint="eastAsia"/>
          <w:b/>
          <w:sz w:val="24"/>
        </w:rPr>
        <w:t xml:space="preserve">  </w:t>
      </w:r>
      <w:r>
        <w:rPr>
          <w:b/>
          <w:sz w:val="24"/>
        </w:rPr>
        <w:t xml:space="preserve">设计与预报围岩分级对照表                    </w:t>
      </w:r>
    </w:p>
    <w:tbl>
      <w:tblPr>
        <w:tblStyle w:val="18"/>
        <w:tblW w:w="148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585"/>
        <w:gridCol w:w="596"/>
        <w:gridCol w:w="1280"/>
        <w:gridCol w:w="1016"/>
        <w:gridCol w:w="6164"/>
        <w:gridCol w:w="1871"/>
        <w:gridCol w:w="1355"/>
        <w:gridCol w:w="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5" w:hRule="atLeast"/>
          <w:jc w:val="center"/>
        </w:trPr>
        <w:tc>
          <w:tcPr>
            <w:tcW w:w="1281" w:type="dxa"/>
            <w:vMerge w:val="restart"/>
            <w:noWrap w:val="0"/>
            <w:vAlign w:val="center"/>
          </w:tcPr>
          <w:p>
            <w:pPr>
              <w:jc w:val="center"/>
              <w:rPr>
                <w:szCs w:val="21"/>
              </w:rPr>
            </w:pPr>
            <w:r>
              <w:rPr>
                <w:szCs w:val="21"/>
              </w:rPr>
              <w:t>设计里程</w:t>
            </w:r>
          </w:p>
          <w:p>
            <w:pPr>
              <w:jc w:val="center"/>
              <w:rPr>
                <w:szCs w:val="21"/>
              </w:rPr>
            </w:pPr>
            <w:r>
              <w:rPr>
                <w:szCs w:val="21"/>
              </w:rPr>
              <w:t>范    围</w:t>
            </w:r>
          </w:p>
        </w:tc>
        <w:tc>
          <w:tcPr>
            <w:tcW w:w="585" w:type="dxa"/>
            <w:vMerge w:val="restart"/>
            <w:noWrap w:val="0"/>
            <w:vAlign w:val="center"/>
          </w:tcPr>
          <w:p>
            <w:pPr>
              <w:jc w:val="center"/>
              <w:rPr>
                <w:szCs w:val="21"/>
              </w:rPr>
            </w:pPr>
            <w:r>
              <w:rPr>
                <w:szCs w:val="21"/>
              </w:rPr>
              <w:t>岩  性</w:t>
            </w:r>
          </w:p>
        </w:tc>
        <w:tc>
          <w:tcPr>
            <w:tcW w:w="596" w:type="dxa"/>
            <w:vMerge w:val="restart"/>
            <w:noWrap w:val="0"/>
            <w:vAlign w:val="center"/>
          </w:tcPr>
          <w:p>
            <w:pPr>
              <w:jc w:val="center"/>
              <w:rPr>
                <w:szCs w:val="21"/>
              </w:rPr>
            </w:pPr>
            <w:r>
              <w:rPr>
                <w:szCs w:val="21"/>
              </w:rPr>
              <w:t>设计围岩级别</w:t>
            </w:r>
          </w:p>
        </w:tc>
        <w:tc>
          <w:tcPr>
            <w:tcW w:w="1280" w:type="dxa"/>
            <w:vMerge w:val="restart"/>
            <w:noWrap w:val="0"/>
            <w:vAlign w:val="center"/>
          </w:tcPr>
          <w:p>
            <w:pPr>
              <w:jc w:val="center"/>
              <w:rPr>
                <w:szCs w:val="21"/>
              </w:rPr>
            </w:pPr>
            <w:r>
              <w:rPr>
                <w:szCs w:val="21"/>
              </w:rPr>
              <w:t>预报里程</w:t>
            </w:r>
          </w:p>
          <w:p>
            <w:pPr>
              <w:jc w:val="center"/>
              <w:rPr>
                <w:szCs w:val="21"/>
              </w:rPr>
            </w:pPr>
            <w:r>
              <w:rPr>
                <w:szCs w:val="21"/>
              </w:rPr>
              <w:t>范   围</w:t>
            </w:r>
          </w:p>
        </w:tc>
        <w:tc>
          <w:tcPr>
            <w:tcW w:w="9051" w:type="dxa"/>
            <w:gridSpan w:val="3"/>
            <w:noWrap w:val="0"/>
            <w:vAlign w:val="center"/>
          </w:tcPr>
          <w:p>
            <w:pPr>
              <w:jc w:val="center"/>
              <w:rPr>
                <w:szCs w:val="21"/>
              </w:rPr>
            </w:pPr>
            <w:r>
              <w:rPr>
                <w:szCs w:val="21"/>
              </w:rPr>
              <w:t>围   岩   主   要   工   程   地   质   条   件</w:t>
            </w:r>
          </w:p>
        </w:tc>
        <w:tc>
          <w:tcPr>
            <w:tcW w:w="1355" w:type="dxa"/>
            <w:vMerge w:val="restart"/>
            <w:noWrap w:val="0"/>
            <w:vAlign w:val="center"/>
          </w:tcPr>
          <w:p>
            <w:pPr>
              <w:jc w:val="center"/>
              <w:rPr>
                <w:szCs w:val="21"/>
              </w:rPr>
            </w:pPr>
            <w:r>
              <w:rPr>
                <w:szCs w:val="21"/>
              </w:rPr>
              <w:t>围岩开挖后的稳定状态</w:t>
            </w:r>
          </w:p>
        </w:tc>
        <w:tc>
          <w:tcPr>
            <w:tcW w:w="736" w:type="dxa"/>
            <w:vMerge w:val="restart"/>
            <w:noWrap w:val="0"/>
            <w:vAlign w:val="center"/>
          </w:tcPr>
          <w:p>
            <w:pPr>
              <w:jc w:val="center"/>
              <w:rPr>
                <w:szCs w:val="21"/>
              </w:rPr>
            </w:pPr>
            <w:r>
              <w:rPr>
                <w:szCs w:val="21"/>
              </w:rPr>
              <w:t>预报围岩级别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14" w:hRule="atLeast"/>
          <w:jc w:val="center"/>
        </w:trPr>
        <w:tc>
          <w:tcPr>
            <w:tcW w:w="1281" w:type="dxa"/>
            <w:vMerge w:val="continue"/>
            <w:noWrap w:val="0"/>
            <w:vAlign w:val="center"/>
          </w:tcPr>
          <w:p>
            <w:pPr>
              <w:jc w:val="center"/>
              <w:rPr>
                <w:szCs w:val="21"/>
              </w:rPr>
            </w:pPr>
          </w:p>
        </w:tc>
        <w:tc>
          <w:tcPr>
            <w:tcW w:w="585" w:type="dxa"/>
            <w:vMerge w:val="continue"/>
            <w:noWrap w:val="0"/>
            <w:vAlign w:val="center"/>
          </w:tcPr>
          <w:p>
            <w:pPr>
              <w:jc w:val="center"/>
              <w:rPr>
                <w:szCs w:val="21"/>
              </w:rPr>
            </w:pPr>
          </w:p>
        </w:tc>
        <w:tc>
          <w:tcPr>
            <w:tcW w:w="596" w:type="dxa"/>
            <w:vMerge w:val="continue"/>
            <w:noWrap w:val="0"/>
            <w:vAlign w:val="center"/>
          </w:tcPr>
          <w:p>
            <w:pPr>
              <w:jc w:val="center"/>
              <w:rPr>
                <w:szCs w:val="21"/>
              </w:rPr>
            </w:pPr>
          </w:p>
        </w:tc>
        <w:tc>
          <w:tcPr>
            <w:tcW w:w="1280" w:type="dxa"/>
            <w:vMerge w:val="continue"/>
            <w:noWrap w:val="0"/>
            <w:vAlign w:val="center"/>
          </w:tcPr>
          <w:p>
            <w:pPr>
              <w:jc w:val="center"/>
              <w:rPr>
                <w:szCs w:val="21"/>
              </w:rPr>
            </w:pPr>
          </w:p>
        </w:tc>
        <w:tc>
          <w:tcPr>
            <w:tcW w:w="1016" w:type="dxa"/>
            <w:noWrap w:val="0"/>
            <w:vAlign w:val="center"/>
          </w:tcPr>
          <w:p>
            <w:pPr>
              <w:jc w:val="center"/>
              <w:rPr>
                <w:szCs w:val="21"/>
              </w:rPr>
            </w:pPr>
            <w:r>
              <w:rPr>
                <w:szCs w:val="21"/>
              </w:rPr>
              <w:t>围岩弹性纵波速度</w:t>
            </w:r>
          </w:p>
          <w:p>
            <w:pPr>
              <w:jc w:val="center"/>
              <w:rPr>
                <w:szCs w:val="21"/>
              </w:rPr>
            </w:pPr>
            <w:r>
              <w:rPr>
                <w:szCs w:val="21"/>
              </w:rPr>
              <w:t>Vp（m／s）</w:t>
            </w:r>
          </w:p>
        </w:tc>
        <w:tc>
          <w:tcPr>
            <w:tcW w:w="6164" w:type="dxa"/>
            <w:noWrap w:val="0"/>
            <w:vAlign w:val="center"/>
          </w:tcPr>
          <w:p>
            <w:pPr>
              <w:jc w:val="center"/>
              <w:rPr>
                <w:szCs w:val="21"/>
              </w:rPr>
            </w:pPr>
            <w:r>
              <w:rPr>
                <w:szCs w:val="21"/>
              </w:rPr>
              <w:t>主 要 工 程 地 质 特 征</w:t>
            </w:r>
          </w:p>
        </w:tc>
        <w:tc>
          <w:tcPr>
            <w:tcW w:w="1871" w:type="dxa"/>
            <w:noWrap w:val="0"/>
            <w:vAlign w:val="center"/>
          </w:tcPr>
          <w:p>
            <w:pPr>
              <w:pStyle w:val="29"/>
              <w:rPr>
                <w:rFonts w:ascii="Times New Roman" w:hAnsi="Times New Roman" w:eastAsia="宋体"/>
              </w:rPr>
            </w:pPr>
            <w:r>
              <w:rPr>
                <w:rFonts w:ascii="Times New Roman" w:hAnsi="Times New Roman" w:eastAsia="宋体"/>
              </w:rPr>
              <w:t>结构特征和完整状态</w:t>
            </w:r>
          </w:p>
        </w:tc>
        <w:tc>
          <w:tcPr>
            <w:tcW w:w="1355" w:type="dxa"/>
            <w:vMerge w:val="continue"/>
            <w:noWrap w:val="0"/>
            <w:vAlign w:val="center"/>
          </w:tcPr>
          <w:p>
            <w:pPr>
              <w:jc w:val="center"/>
              <w:rPr>
                <w:szCs w:val="21"/>
              </w:rPr>
            </w:pPr>
          </w:p>
        </w:tc>
        <w:tc>
          <w:tcPr>
            <w:tcW w:w="736" w:type="dxa"/>
            <w:vMerge w:val="continue"/>
            <w:noWrap w:val="0"/>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779" w:hRule="atLeast"/>
          <w:jc w:val="center"/>
        </w:trPr>
        <w:tc>
          <w:tcPr>
            <w:tcW w:w="1281" w:type="dxa"/>
            <w:vMerge w:val="restart"/>
            <w:noWrap w:val="0"/>
            <w:textDirection w:val="tbRlV"/>
            <w:vAlign w:val="center"/>
          </w:tcPr>
          <w:p>
            <w:pPr>
              <w:ind w:left="113" w:right="113"/>
              <w:jc w:val="center"/>
              <w:rPr>
                <w:rFonts w:ascii="宋体" w:hAnsi="宋体"/>
                <w:szCs w:val="21"/>
              </w:rPr>
            </w:pPr>
            <w:r>
              <w:rPr>
                <w:rFonts w:ascii="宋体" w:hAnsi="宋体"/>
                <w:szCs w:val="21"/>
              </w:rPr>
              <w:t>K1+</w:t>
            </w:r>
            <w:r>
              <w:rPr>
                <w:rFonts w:hint="eastAsia" w:ascii="宋体" w:hAnsi="宋体"/>
                <w:szCs w:val="21"/>
              </w:rPr>
              <w:t>740</w:t>
            </w:r>
            <w:r>
              <w:rPr>
                <w:rFonts w:ascii="宋体" w:hAnsi="宋体"/>
                <w:szCs w:val="21"/>
              </w:rPr>
              <w:t>～K1+</w:t>
            </w:r>
            <w:r>
              <w:rPr>
                <w:rFonts w:hint="eastAsia" w:ascii="宋体" w:hAnsi="宋体"/>
                <w:szCs w:val="21"/>
              </w:rPr>
              <w:t>640</w:t>
            </w:r>
          </w:p>
        </w:tc>
        <w:tc>
          <w:tcPr>
            <w:tcW w:w="585" w:type="dxa"/>
            <w:noWrap w:val="0"/>
            <w:textDirection w:val="tbRlV"/>
            <w:vAlign w:val="center"/>
          </w:tcPr>
          <w:p>
            <w:pPr>
              <w:jc w:val="center"/>
              <w:rPr>
                <w:szCs w:val="21"/>
              </w:rPr>
            </w:pPr>
            <w:r>
              <w:rPr>
                <w:rFonts w:hint="eastAsia"/>
                <w:szCs w:val="21"/>
              </w:rPr>
              <w:t>泥质粉砂岩</w:t>
            </w:r>
          </w:p>
        </w:tc>
        <w:tc>
          <w:tcPr>
            <w:tcW w:w="596" w:type="dxa"/>
            <w:noWrap w:val="0"/>
            <w:vAlign w:val="center"/>
          </w:tcPr>
          <w:p>
            <w:pPr>
              <w:jc w:val="center"/>
              <w:rPr>
                <w:szCs w:val="21"/>
              </w:rPr>
            </w:pPr>
            <w:r>
              <w:rPr>
                <w:rFonts w:hint="eastAsia" w:ascii="宋体" w:hAnsi="宋体" w:cs="宋体"/>
                <w:szCs w:val="21"/>
              </w:rPr>
              <w:t>Ⅴ</w:t>
            </w:r>
            <w:r>
              <w:rPr>
                <w:szCs w:val="21"/>
              </w:rPr>
              <w:t>级</w:t>
            </w:r>
          </w:p>
        </w:tc>
        <w:tc>
          <w:tcPr>
            <w:tcW w:w="1280" w:type="dxa"/>
            <w:tcBorders>
              <w:bottom w:val="single" w:color="auto" w:sz="4" w:space="0"/>
            </w:tcBorders>
            <w:noWrap w:val="0"/>
            <w:textDirection w:val="tbRlV"/>
            <w:vAlign w:val="center"/>
          </w:tcPr>
          <w:p>
            <w:pPr>
              <w:ind w:left="113" w:right="113"/>
              <w:jc w:val="center"/>
              <w:rPr>
                <w:rFonts w:ascii="宋体" w:hAnsi="宋体"/>
                <w:szCs w:val="21"/>
              </w:rPr>
            </w:pPr>
            <w:r>
              <w:rPr>
                <w:rFonts w:ascii="宋体" w:hAnsi="宋体"/>
                <w:szCs w:val="21"/>
              </w:rPr>
              <w:t>K1+</w:t>
            </w:r>
            <w:r>
              <w:rPr>
                <w:rFonts w:hint="eastAsia" w:ascii="宋体" w:hAnsi="宋体"/>
                <w:szCs w:val="21"/>
              </w:rPr>
              <w:t>740</w:t>
            </w:r>
            <w:r>
              <w:rPr>
                <w:rFonts w:ascii="宋体" w:hAnsi="宋体"/>
                <w:szCs w:val="21"/>
              </w:rPr>
              <w:t>～K1+</w:t>
            </w:r>
            <w:r>
              <w:rPr>
                <w:rFonts w:hint="eastAsia" w:ascii="宋体" w:hAnsi="宋体"/>
                <w:szCs w:val="21"/>
              </w:rPr>
              <w:t>7</w:t>
            </w:r>
            <w:r>
              <w:rPr>
                <w:rFonts w:ascii="宋体" w:hAnsi="宋体"/>
                <w:szCs w:val="21"/>
              </w:rPr>
              <w:t>10</w:t>
            </w:r>
          </w:p>
        </w:tc>
        <w:tc>
          <w:tcPr>
            <w:tcW w:w="1016" w:type="dxa"/>
            <w:tcBorders>
              <w:bottom w:val="single" w:color="auto" w:sz="4" w:space="0"/>
            </w:tcBorders>
            <w:noWrap w:val="0"/>
            <w:textDirection w:val="tbRlV"/>
            <w:vAlign w:val="center"/>
          </w:tcPr>
          <w:p>
            <w:pPr>
              <w:ind w:left="113" w:right="113"/>
              <w:jc w:val="center"/>
              <w:rPr>
                <w:rFonts w:ascii="宋体" w:hAnsi="宋体"/>
                <w:szCs w:val="21"/>
              </w:rPr>
            </w:pPr>
            <w:r>
              <w:rPr>
                <w:rFonts w:hint="eastAsia" w:ascii="宋体" w:hAnsi="宋体"/>
                <w:szCs w:val="21"/>
              </w:rPr>
              <w:t>2404</w:t>
            </w:r>
            <w:r>
              <w:rPr>
                <w:rFonts w:ascii="宋体" w:hAnsi="宋体"/>
                <w:szCs w:val="21"/>
              </w:rPr>
              <w:t>～</w:t>
            </w:r>
            <w:r>
              <w:rPr>
                <w:rFonts w:hint="eastAsia" w:ascii="宋体" w:hAnsi="宋体"/>
                <w:szCs w:val="21"/>
              </w:rPr>
              <w:t>2296</w:t>
            </w:r>
          </w:p>
        </w:tc>
        <w:tc>
          <w:tcPr>
            <w:tcW w:w="6164" w:type="dxa"/>
            <w:tcBorders>
              <w:bottom w:val="single" w:color="auto" w:sz="4" w:space="0"/>
            </w:tcBorders>
            <w:noWrap w:val="0"/>
            <w:vAlign w:val="center"/>
          </w:tcPr>
          <w:p>
            <w:pPr>
              <w:ind w:firstLine="420" w:firstLineChars="200"/>
              <w:rPr>
                <w:rFonts w:hint="eastAsia"/>
                <w:szCs w:val="21"/>
              </w:rPr>
            </w:pPr>
            <w:r>
              <w:rPr>
                <w:rFonts w:hint="eastAsia"/>
                <w:szCs w:val="21"/>
              </w:rPr>
              <w:t>围岩为泥质粉砂岩</w:t>
            </w:r>
            <w:r>
              <w:rPr>
                <w:szCs w:val="21"/>
              </w:rPr>
              <w:t>，</w:t>
            </w:r>
            <w:r>
              <w:rPr>
                <w:rFonts w:hint="eastAsia"/>
                <w:szCs w:val="21"/>
              </w:rPr>
              <w:t>强风化，局部</w:t>
            </w:r>
            <w:r>
              <w:rPr>
                <w:szCs w:val="21"/>
              </w:rPr>
              <w:t>夹灰岩</w:t>
            </w:r>
            <w:r>
              <w:rPr>
                <w:rFonts w:hint="eastAsia"/>
                <w:szCs w:val="21"/>
              </w:rPr>
              <w:t>薄层，泥质粉砂岩岩质较软；受构造影响节理裂隙发育，岩体破碎，呈碎裂状</w:t>
            </w:r>
            <w:r>
              <w:rPr>
                <w:szCs w:val="21"/>
              </w:rPr>
              <w:t>结构</w:t>
            </w:r>
            <w:r>
              <w:rPr>
                <w:rFonts w:hint="eastAsia"/>
                <w:szCs w:val="21"/>
              </w:rPr>
              <w:t>，软弱夹层发育，岩体自稳能力差。提请</w:t>
            </w:r>
            <w:r>
              <w:rPr>
                <w:szCs w:val="21"/>
              </w:rPr>
              <w:t>施工时</w:t>
            </w:r>
            <w:r>
              <w:rPr>
                <w:rFonts w:hint="eastAsia"/>
                <w:szCs w:val="21"/>
              </w:rPr>
              <w:t>须</w:t>
            </w:r>
            <w:r>
              <w:rPr>
                <w:szCs w:val="21"/>
              </w:rPr>
              <w:t>特别注意</w:t>
            </w:r>
            <w:r>
              <w:rPr>
                <w:rFonts w:ascii="宋体" w:hAnsi="宋体"/>
                <w:szCs w:val="21"/>
              </w:rPr>
              <w:t>K1+</w:t>
            </w:r>
            <w:r>
              <w:rPr>
                <w:rFonts w:hint="eastAsia" w:ascii="宋体" w:hAnsi="宋体"/>
                <w:szCs w:val="21"/>
              </w:rPr>
              <w:t>7</w:t>
            </w:r>
            <w:r>
              <w:rPr>
                <w:rFonts w:ascii="宋体" w:hAnsi="宋体"/>
                <w:szCs w:val="21"/>
              </w:rPr>
              <w:t>3</w:t>
            </w:r>
            <w:r>
              <w:rPr>
                <w:rFonts w:hint="eastAsia" w:ascii="宋体" w:hAnsi="宋体"/>
                <w:szCs w:val="21"/>
              </w:rPr>
              <w:t>0</w:t>
            </w:r>
            <w:r>
              <w:rPr>
                <w:rFonts w:ascii="宋体" w:hAnsi="宋体"/>
                <w:szCs w:val="21"/>
              </w:rPr>
              <w:t>～K1+</w:t>
            </w:r>
            <w:r>
              <w:rPr>
                <w:rFonts w:hint="eastAsia" w:ascii="宋体" w:hAnsi="宋体"/>
                <w:szCs w:val="21"/>
              </w:rPr>
              <w:t>7</w:t>
            </w:r>
            <w:r>
              <w:rPr>
                <w:rFonts w:ascii="宋体" w:hAnsi="宋体"/>
                <w:szCs w:val="21"/>
              </w:rPr>
              <w:t>26</w:t>
            </w:r>
            <w:r>
              <w:rPr>
                <w:rFonts w:hint="eastAsia" w:ascii="宋体" w:hAnsi="宋体"/>
                <w:szCs w:val="21"/>
              </w:rPr>
              <w:t>段</w:t>
            </w:r>
            <w:r>
              <w:rPr>
                <w:rFonts w:ascii="宋体" w:hAnsi="宋体"/>
                <w:szCs w:val="21"/>
              </w:rPr>
              <w:t>,该段围岩</w:t>
            </w:r>
            <w:r>
              <w:rPr>
                <w:rFonts w:hint="eastAsia" w:ascii="宋体" w:hAnsi="宋体"/>
                <w:szCs w:val="21"/>
              </w:rPr>
              <w:t>节理</w:t>
            </w:r>
            <w:r>
              <w:rPr>
                <w:rFonts w:ascii="宋体" w:hAnsi="宋体"/>
                <w:szCs w:val="21"/>
              </w:rPr>
              <w:t>裂隙很发育,</w:t>
            </w:r>
            <w:r>
              <w:rPr>
                <w:rFonts w:hint="eastAsia" w:ascii="宋体" w:hAnsi="宋体"/>
                <w:szCs w:val="21"/>
              </w:rPr>
              <w:t>节理</w:t>
            </w:r>
            <w:r>
              <w:rPr>
                <w:rFonts w:ascii="宋体" w:hAnsi="宋体"/>
                <w:szCs w:val="21"/>
              </w:rPr>
              <w:t>裂隙间为泥质充填,围岩自稳能力很差,须及时施作初期支护,以防发生坍塌</w:t>
            </w:r>
            <w:r>
              <w:rPr>
                <w:rFonts w:hint="eastAsia" w:ascii="宋体" w:hAnsi="宋体"/>
                <w:szCs w:val="21"/>
              </w:rPr>
              <w:t>。</w:t>
            </w:r>
          </w:p>
        </w:tc>
        <w:tc>
          <w:tcPr>
            <w:tcW w:w="1871" w:type="dxa"/>
            <w:tcBorders>
              <w:bottom w:val="single" w:color="auto" w:sz="4" w:space="0"/>
            </w:tcBorders>
            <w:noWrap w:val="0"/>
            <w:vAlign w:val="center"/>
          </w:tcPr>
          <w:p>
            <w:pPr>
              <w:jc w:val="center"/>
              <w:rPr>
                <w:szCs w:val="21"/>
              </w:rPr>
            </w:pPr>
            <w:r>
              <w:rPr>
                <w:rFonts w:hint="eastAsia"/>
                <w:szCs w:val="21"/>
              </w:rPr>
              <w:t>岩体呈碎裂</w:t>
            </w:r>
            <w:r>
              <w:rPr>
                <w:szCs w:val="21"/>
              </w:rPr>
              <w:t>状结构，岩</w:t>
            </w:r>
            <w:r>
              <w:rPr>
                <w:rFonts w:hint="eastAsia"/>
                <w:szCs w:val="21"/>
              </w:rPr>
              <w:t>体破碎。</w:t>
            </w:r>
            <w:r>
              <w:rPr>
                <w:szCs w:val="21"/>
              </w:rPr>
              <w:t xml:space="preserve"> </w:t>
            </w:r>
          </w:p>
        </w:tc>
        <w:tc>
          <w:tcPr>
            <w:tcW w:w="1355" w:type="dxa"/>
            <w:tcBorders>
              <w:bottom w:val="single" w:color="auto" w:sz="4" w:space="0"/>
            </w:tcBorders>
            <w:noWrap w:val="0"/>
            <w:vAlign w:val="center"/>
          </w:tcPr>
          <w:p>
            <w:pPr>
              <w:jc w:val="center"/>
              <w:rPr>
                <w:szCs w:val="21"/>
              </w:rPr>
            </w:pPr>
            <w:r>
              <w:rPr>
                <w:rFonts w:hint="eastAsia"/>
                <w:szCs w:val="21"/>
              </w:rPr>
              <w:t>围岩易坍塌，处理不当会出现大坍塌，拱腰易发生小坍塌。</w:t>
            </w:r>
          </w:p>
        </w:tc>
        <w:tc>
          <w:tcPr>
            <w:tcW w:w="736" w:type="dxa"/>
            <w:tcBorders>
              <w:bottom w:val="single" w:color="auto" w:sz="4" w:space="0"/>
            </w:tcBorders>
            <w:noWrap w:val="0"/>
            <w:vAlign w:val="center"/>
          </w:tcPr>
          <w:p>
            <w:pPr>
              <w:jc w:val="center"/>
            </w:pPr>
            <w:r>
              <w:rPr>
                <w:rFonts w:hint="eastAsia" w:ascii="宋体" w:hAnsi="宋体" w:cs="宋体"/>
                <w:szCs w:val="21"/>
              </w:rPr>
              <w:t>Ⅴ</w:t>
            </w:r>
            <w:r>
              <w:rPr>
                <w:szCs w:val="21"/>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631" w:hRule="atLeast"/>
          <w:jc w:val="center"/>
        </w:trPr>
        <w:tc>
          <w:tcPr>
            <w:tcW w:w="1281" w:type="dxa"/>
            <w:vMerge w:val="continue"/>
            <w:noWrap w:val="0"/>
            <w:vAlign w:val="center"/>
          </w:tcPr>
          <w:p>
            <w:pPr>
              <w:jc w:val="center"/>
              <w:rPr>
                <w:szCs w:val="21"/>
              </w:rPr>
            </w:pPr>
          </w:p>
        </w:tc>
        <w:tc>
          <w:tcPr>
            <w:tcW w:w="585" w:type="dxa"/>
            <w:noWrap w:val="0"/>
            <w:vAlign w:val="center"/>
          </w:tcPr>
          <w:p>
            <w:pPr>
              <w:jc w:val="center"/>
              <w:rPr>
                <w:rFonts w:hint="eastAsia"/>
                <w:szCs w:val="21"/>
              </w:rPr>
            </w:pPr>
            <w:r>
              <w:rPr>
                <w:rFonts w:hint="eastAsia"/>
                <w:szCs w:val="21"/>
              </w:rPr>
              <w:t>灰岩夹粉</w:t>
            </w:r>
            <w:r>
              <w:rPr>
                <w:szCs w:val="21"/>
              </w:rPr>
              <w:t>砂岩</w:t>
            </w:r>
          </w:p>
        </w:tc>
        <w:tc>
          <w:tcPr>
            <w:tcW w:w="596" w:type="dxa"/>
            <w:noWrap w:val="0"/>
            <w:vAlign w:val="center"/>
          </w:tcPr>
          <w:p>
            <w:pPr>
              <w:jc w:val="center"/>
              <w:rPr>
                <w:szCs w:val="21"/>
              </w:rPr>
            </w:pPr>
            <w:r>
              <w:rPr>
                <w:rFonts w:hint="eastAsia" w:ascii="宋体" w:hAnsi="宋体" w:cs="宋体"/>
                <w:szCs w:val="21"/>
              </w:rPr>
              <w:t>Ⅴ</w:t>
            </w:r>
            <w:r>
              <w:rPr>
                <w:szCs w:val="21"/>
              </w:rPr>
              <w:t>级</w:t>
            </w:r>
          </w:p>
        </w:tc>
        <w:tc>
          <w:tcPr>
            <w:tcW w:w="1280" w:type="dxa"/>
            <w:noWrap w:val="0"/>
            <w:textDirection w:val="tbRlV"/>
            <w:vAlign w:val="center"/>
          </w:tcPr>
          <w:p>
            <w:pPr>
              <w:ind w:left="113" w:right="113"/>
              <w:jc w:val="center"/>
              <w:rPr>
                <w:rFonts w:ascii="宋体" w:hAnsi="宋体"/>
                <w:szCs w:val="21"/>
              </w:rPr>
            </w:pPr>
            <w:r>
              <w:rPr>
                <w:rFonts w:ascii="宋体" w:hAnsi="宋体"/>
                <w:szCs w:val="21"/>
              </w:rPr>
              <w:t>K1+</w:t>
            </w:r>
            <w:r>
              <w:rPr>
                <w:rFonts w:hint="eastAsia" w:ascii="宋体" w:hAnsi="宋体"/>
                <w:szCs w:val="21"/>
              </w:rPr>
              <w:t>7</w:t>
            </w:r>
            <w:r>
              <w:rPr>
                <w:rFonts w:ascii="宋体" w:hAnsi="宋体"/>
                <w:szCs w:val="21"/>
              </w:rPr>
              <w:t>10～K1+670</w:t>
            </w:r>
          </w:p>
        </w:tc>
        <w:tc>
          <w:tcPr>
            <w:tcW w:w="1016" w:type="dxa"/>
            <w:noWrap w:val="0"/>
            <w:textDirection w:val="tbRlV"/>
            <w:vAlign w:val="center"/>
          </w:tcPr>
          <w:p>
            <w:pPr>
              <w:ind w:left="113" w:right="113"/>
              <w:jc w:val="center"/>
              <w:rPr>
                <w:rFonts w:hint="eastAsia" w:ascii="宋体" w:hAnsi="宋体"/>
                <w:szCs w:val="21"/>
              </w:rPr>
            </w:pPr>
            <w:r>
              <w:rPr>
                <w:rFonts w:hint="eastAsia" w:ascii="宋体" w:hAnsi="宋体"/>
                <w:szCs w:val="21"/>
              </w:rPr>
              <w:t>2296</w:t>
            </w:r>
            <w:r>
              <w:rPr>
                <w:rFonts w:ascii="宋体" w:hAnsi="宋体"/>
                <w:szCs w:val="21"/>
              </w:rPr>
              <w:t>～</w:t>
            </w:r>
            <w:r>
              <w:rPr>
                <w:rFonts w:hint="eastAsia" w:ascii="宋体" w:hAnsi="宋体"/>
                <w:szCs w:val="21"/>
              </w:rPr>
              <w:t>2289</w:t>
            </w:r>
          </w:p>
        </w:tc>
        <w:tc>
          <w:tcPr>
            <w:tcW w:w="6164" w:type="dxa"/>
            <w:noWrap w:val="0"/>
            <w:vAlign w:val="center"/>
          </w:tcPr>
          <w:p>
            <w:pPr>
              <w:ind w:firstLine="420" w:firstLineChars="200"/>
              <w:rPr>
                <w:rFonts w:hint="eastAsia"/>
                <w:szCs w:val="21"/>
              </w:rPr>
            </w:pPr>
            <w:r>
              <w:rPr>
                <w:rFonts w:hint="eastAsia"/>
                <w:szCs w:val="21"/>
              </w:rPr>
              <w:t>围岩为中等</w:t>
            </w:r>
            <w:r>
              <w:rPr>
                <w:szCs w:val="21"/>
              </w:rPr>
              <w:t>风化</w:t>
            </w:r>
            <w:r>
              <w:rPr>
                <w:rFonts w:hint="eastAsia"/>
                <w:szCs w:val="21"/>
              </w:rPr>
              <w:t>灰岩，局部夹全</w:t>
            </w:r>
            <w:r>
              <w:rPr>
                <w:szCs w:val="21"/>
              </w:rPr>
              <w:t>～</w:t>
            </w:r>
            <w:r>
              <w:rPr>
                <w:rFonts w:hint="eastAsia"/>
                <w:szCs w:val="21"/>
              </w:rPr>
              <w:t>强风化泥质粉砂岩，碎裂状结构，全</w:t>
            </w:r>
            <w:r>
              <w:rPr>
                <w:szCs w:val="21"/>
              </w:rPr>
              <w:t>～</w:t>
            </w:r>
            <w:r>
              <w:rPr>
                <w:rFonts w:hint="eastAsia"/>
                <w:szCs w:val="21"/>
              </w:rPr>
              <w:t>强风化泥质粉砂岩岩质较软；受构造影响节理裂隙发育，岩体破碎，</w:t>
            </w:r>
            <w:r>
              <w:rPr>
                <w:szCs w:val="21"/>
              </w:rPr>
              <w:t>夹</w:t>
            </w:r>
            <w:r>
              <w:rPr>
                <w:rFonts w:hint="eastAsia"/>
                <w:szCs w:val="21"/>
              </w:rPr>
              <w:t>软弱夹层。提请施工时须</w:t>
            </w:r>
            <w:r>
              <w:rPr>
                <w:szCs w:val="21"/>
              </w:rPr>
              <w:t>特别</w:t>
            </w:r>
            <w:r>
              <w:rPr>
                <w:rFonts w:hint="eastAsia"/>
                <w:szCs w:val="21"/>
              </w:rPr>
              <w:t>注意</w:t>
            </w:r>
            <w:r>
              <w:rPr>
                <w:rFonts w:ascii="宋体" w:hAnsi="宋体"/>
                <w:szCs w:val="21"/>
              </w:rPr>
              <w:t>K1+</w:t>
            </w:r>
            <w:r>
              <w:rPr>
                <w:rFonts w:hint="eastAsia" w:ascii="宋体" w:hAnsi="宋体"/>
                <w:szCs w:val="21"/>
              </w:rPr>
              <w:t>696</w:t>
            </w:r>
            <w:r>
              <w:rPr>
                <w:rFonts w:ascii="宋体" w:hAnsi="宋体"/>
                <w:szCs w:val="21"/>
              </w:rPr>
              <w:t>～K1+6</w:t>
            </w:r>
            <w:r>
              <w:rPr>
                <w:rFonts w:hint="eastAsia" w:ascii="宋体" w:hAnsi="宋体"/>
                <w:szCs w:val="21"/>
              </w:rPr>
              <w:t>86及</w:t>
            </w:r>
            <w:r>
              <w:rPr>
                <w:rFonts w:ascii="宋体" w:hAnsi="宋体"/>
                <w:szCs w:val="21"/>
              </w:rPr>
              <w:t>K1+680～K1+676</w:t>
            </w:r>
            <w:r>
              <w:rPr>
                <w:rFonts w:hint="eastAsia" w:ascii="宋体" w:hAnsi="宋体"/>
                <w:szCs w:val="21"/>
              </w:rPr>
              <w:t>段</w:t>
            </w:r>
            <w:r>
              <w:rPr>
                <w:rFonts w:ascii="宋体" w:hAnsi="宋体"/>
                <w:szCs w:val="21"/>
              </w:rPr>
              <w:t>，这两段围岩</w:t>
            </w:r>
            <w:r>
              <w:rPr>
                <w:rFonts w:hint="eastAsia" w:ascii="宋体" w:hAnsi="宋体"/>
                <w:szCs w:val="21"/>
              </w:rPr>
              <w:t>溶蚀</w:t>
            </w:r>
            <w:r>
              <w:rPr>
                <w:rFonts w:ascii="宋体" w:hAnsi="宋体"/>
                <w:szCs w:val="21"/>
              </w:rPr>
              <w:t>裂隙</w:t>
            </w:r>
            <w:r>
              <w:rPr>
                <w:rFonts w:hint="eastAsia" w:ascii="宋体" w:hAnsi="宋体"/>
                <w:szCs w:val="21"/>
              </w:rPr>
              <w:t>和节理裂隙和</w:t>
            </w:r>
            <w:r>
              <w:rPr>
                <w:rFonts w:ascii="宋体" w:hAnsi="宋体"/>
                <w:szCs w:val="21"/>
              </w:rPr>
              <w:t>发育，</w:t>
            </w:r>
            <w:r>
              <w:rPr>
                <w:rFonts w:hint="eastAsia" w:ascii="宋体" w:hAnsi="宋体"/>
                <w:szCs w:val="21"/>
              </w:rPr>
              <w:t>岩体很破碎，岩溶裂隙区域</w:t>
            </w:r>
            <w:r>
              <w:rPr>
                <w:rFonts w:ascii="宋体" w:hAnsi="宋体"/>
                <w:szCs w:val="21"/>
              </w:rPr>
              <w:t>为饱水</w:t>
            </w:r>
            <w:r>
              <w:rPr>
                <w:rFonts w:hint="eastAsia" w:ascii="宋体" w:hAnsi="宋体"/>
                <w:szCs w:val="21"/>
              </w:rPr>
              <w:t>状</w:t>
            </w:r>
            <w:r>
              <w:rPr>
                <w:rFonts w:ascii="宋体" w:hAnsi="宋体"/>
                <w:szCs w:val="21"/>
              </w:rPr>
              <w:t>泥质充填</w:t>
            </w:r>
            <w:r>
              <w:rPr>
                <w:rFonts w:hint="eastAsia" w:ascii="宋体" w:hAnsi="宋体"/>
                <w:szCs w:val="21"/>
              </w:rPr>
              <w:t>，围岩</w:t>
            </w:r>
            <w:r>
              <w:rPr>
                <w:rFonts w:ascii="宋体" w:hAnsi="宋体"/>
                <w:szCs w:val="21"/>
              </w:rPr>
              <w:t>受软弱</w:t>
            </w:r>
            <w:r>
              <w:rPr>
                <w:rFonts w:hint="eastAsia" w:ascii="宋体" w:hAnsi="宋体"/>
                <w:szCs w:val="21"/>
              </w:rPr>
              <w:t>结构</w:t>
            </w:r>
            <w:r>
              <w:rPr>
                <w:rFonts w:ascii="宋体" w:hAnsi="宋体"/>
                <w:szCs w:val="21"/>
              </w:rPr>
              <w:t>面</w:t>
            </w:r>
            <w:r>
              <w:rPr>
                <w:rFonts w:hint="eastAsia" w:ascii="宋体" w:hAnsi="宋体"/>
                <w:szCs w:val="21"/>
              </w:rPr>
              <w:t>的</w:t>
            </w:r>
            <w:r>
              <w:rPr>
                <w:rFonts w:ascii="宋体" w:hAnsi="宋体"/>
                <w:szCs w:val="21"/>
              </w:rPr>
              <w:t>影响</w:t>
            </w:r>
            <w:r>
              <w:rPr>
                <w:rFonts w:hint="eastAsia" w:ascii="宋体" w:hAnsi="宋体"/>
                <w:szCs w:val="21"/>
              </w:rPr>
              <w:t>，</w:t>
            </w:r>
            <w:r>
              <w:rPr>
                <w:rFonts w:ascii="宋体" w:hAnsi="宋体"/>
                <w:szCs w:val="21"/>
              </w:rPr>
              <w:t>围岩自稳能力差，支护不及时拱顶及</w:t>
            </w:r>
            <w:r>
              <w:rPr>
                <w:rFonts w:hint="eastAsia" w:ascii="宋体" w:hAnsi="宋体"/>
                <w:szCs w:val="21"/>
              </w:rPr>
              <w:t>两侧拱腰</w:t>
            </w:r>
            <w:r>
              <w:rPr>
                <w:rFonts w:ascii="宋体" w:hAnsi="宋体"/>
                <w:szCs w:val="21"/>
              </w:rPr>
              <w:t>易产生</w:t>
            </w:r>
            <w:r>
              <w:rPr>
                <w:rFonts w:hint="eastAsia" w:ascii="宋体" w:hAnsi="宋体"/>
                <w:szCs w:val="21"/>
              </w:rPr>
              <w:t>掉块</w:t>
            </w:r>
            <w:r>
              <w:rPr>
                <w:rFonts w:ascii="宋体" w:hAnsi="宋体"/>
                <w:szCs w:val="21"/>
              </w:rPr>
              <w:t>和小坍塌</w:t>
            </w:r>
            <w:r>
              <w:rPr>
                <w:rFonts w:hint="eastAsia" w:ascii="宋体" w:hAnsi="宋体"/>
                <w:szCs w:val="21"/>
              </w:rPr>
              <w:t>，</w:t>
            </w:r>
            <w:r>
              <w:rPr>
                <w:rFonts w:ascii="宋体" w:hAnsi="宋体"/>
                <w:szCs w:val="21"/>
              </w:rPr>
              <w:t>地下水</w:t>
            </w:r>
            <w:r>
              <w:rPr>
                <w:rFonts w:hint="eastAsia" w:ascii="宋体" w:hAnsi="宋体"/>
                <w:szCs w:val="21"/>
              </w:rPr>
              <w:t>一般，</w:t>
            </w:r>
            <w:r>
              <w:rPr>
                <w:rFonts w:ascii="宋体" w:hAnsi="宋体"/>
                <w:szCs w:val="21"/>
              </w:rPr>
              <w:t>呈</w:t>
            </w:r>
            <w:r>
              <w:rPr>
                <w:rFonts w:hint="eastAsia" w:ascii="宋体" w:hAnsi="宋体"/>
                <w:szCs w:val="21"/>
              </w:rPr>
              <w:t>潮湿</w:t>
            </w:r>
            <w:r>
              <w:rPr>
                <w:szCs w:val="21"/>
              </w:rPr>
              <w:t>～</w:t>
            </w:r>
            <w:r>
              <w:rPr>
                <w:rFonts w:hint="eastAsia"/>
                <w:szCs w:val="21"/>
              </w:rPr>
              <w:t>点滴</w:t>
            </w:r>
            <w:r>
              <w:rPr>
                <w:szCs w:val="21"/>
              </w:rPr>
              <w:t>状出水</w:t>
            </w:r>
            <w:r>
              <w:rPr>
                <w:rFonts w:hint="eastAsia"/>
                <w:szCs w:val="21"/>
              </w:rPr>
              <w:t>；施工时</w:t>
            </w:r>
            <w:r>
              <w:rPr>
                <w:szCs w:val="21"/>
              </w:rPr>
              <w:t>特别</w:t>
            </w:r>
            <w:r>
              <w:rPr>
                <w:rFonts w:hint="eastAsia"/>
                <w:szCs w:val="21"/>
              </w:rPr>
              <w:t>注意</w:t>
            </w:r>
            <w:r>
              <w:rPr>
                <w:rFonts w:ascii="宋体" w:hAnsi="宋体"/>
                <w:szCs w:val="21"/>
              </w:rPr>
              <w:t>K1+69</w:t>
            </w:r>
            <w:r>
              <w:rPr>
                <w:rFonts w:hint="eastAsia" w:ascii="宋体" w:hAnsi="宋体"/>
                <w:szCs w:val="21"/>
              </w:rPr>
              <w:t>6</w:t>
            </w:r>
            <w:r>
              <w:rPr>
                <w:rFonts w:ascii="宋体" w:hAnsi="宋体"/>
                <w:szCs w:val="21"/>
              </w:rPr>
              <w:t>～K1+686</w:t>
            </w:r>
            <w:r>
              <w:rPr>
                <w:rFonts w:hint="eastAsia" w:ascii="宋体" w:hAnsi="宋体"/>
                <w:szCs w:val="21"/>
              </w:rPr>
              <w:t>、</w:t>
            </w:r>
            <w:r>
              <w:rPr>
                <w:rFonts w:ascii="宋体" w:hAnsi="宋体"/>
                <w:szCs w:val="21"/>
              </w:rPr>
              <w:t xml:space="preserve"> K1+680～K1+676</w:t>
            </w:r>
            <w:r>
              <w:rPr>
                <w:rFonts w:hint="eastAsia" w:ascii="宋体" w:hAnsi="宋体"/>
                <w:szCs w:val="21"/>
              </w:rPr>
              <w:t>段</w:t>
            </w:r>
            <w:r>
              <w:rPr>
                <w:rFonts w:ascii="宋体" w:hAnsi="宋体"/>
                <w:szCs w:val="21"/>
              </w:rPr>
              <w:t>，须</w:t>
            </w:r>
            <w:r>
              <w:rPr>
                <w:rFonts w:hint="eastAsia" w:ascii="宋体" w:hAnsi="宋体"/>
                <w:szCs w:val="21"/>
              </w:rPr>
              <w:t>严格按照设计参数及时进行</w:t>
            </w:r>
            <w:r>
              <w:rPr>
                <w:rFonts w:ascii="宋体" w:hAnsi="宋体"/>
                <w:szCs w:val="21"/>
              </w:rPr>
              <w:t>支护，以防发生局部掉块或小坍塌。</w:t>
            </w:r>
          </w:p>
        </w:tc>
        <w:tc>
          <w:tcPr>
            <w:tcW w:w="1871" w:type="dxa"/>
            <w:noWrap w:val="0"/>
            <w:vAlign w:val="center"/>
          </w:tcPr>
          <w:p>
            <w:pPr>
              <w:jc w:val="center"/>
              <w:rPr>
                <w:szCs w:val="21"/>
              </w:rPr>
            </w:pPr>
            <w:r>
              <w:rPr>
                <w:rFonts w:hint="eastAsia"/>
                <w:szCs w:val="21"/>
              </w:rPr>
              <w:t>岩体呈</w:t>
            </w:r>
            <w:r>
              <w:rPr>
                <w:szCs w:val="21"/>
              </w:rPr>
              <w:t>碎裂状结构，岩</w:t>
            </w:r>
            <w:r>
              <w:rPr>
                <w:rFonts w:hint="eastAsia"/>
                <w:szCs w:val="21"/>
              </w:rPr>
              <w:t>体很破碎</w:t>
            </w:r>
          </w:p>
        </w:tc>
        <w:tc>
          <w:tcPr>
            <w:tcW w:w="1355" w:type="dxa"/>
            <w:noWrap w:val="0"/>
            <w:vAlign w:val="center"/>
          </w:tcPr>
          <w:p>
            <w:pPr>
              <w:jc w:val="center"/>
              <w:rPr>
                <w:szCs w:val="21"/>
              </w:rPr>
            </w:pPr>
            <w:r>
              <w:rPr>
                <w:rFonts w:hint="eastAsia"/>
                <w:szCs w:val="21"/>
              </w:rPr>
              <w:t>围岩易坍塌，处理不当会出现大坍塌，侧壁较易</w:t>
            </w:r>
            <w:r>
              <w:rPr>
                <w:szCs w:val="21"/>
              </w:rPr>
              <w:t>产生</w:t>
            </w:r>
            <w:r>
              <w:rPr>
                <w:rFonts w:hint="eastAsia"/>
                <w:szCs w:val="21"/>
              </w:rPr>
              <w:t>小坍塌。</w:t>
            </w:r>
          </w:p>
        </w:tc>
        <w:tc>
          <w:tcPr>
            <w:tcW w:w="736" w:type="dxa"/>
            <w:noWrap w:val="0"/>
            <w:vAlign w:val="center"/>
          </w:tcPr>
          <w:p>
            <w:pPr>
              <w:jc w:val="center"/>
            </w:pPr>
            <w:r>
              <w:rPr>
                <w:rFonts w:hint="eastAsia" w:ascii="宋体" w:hAnsi="宋体" w:cs="宋体"/>
                <w:szCs w:val="21"/>
              </w:rPr>
              <w:t>Ⅴ</w:t>
            </w:r>
            <w:r>
              <w:rPr>
                <w:szCs w:val="21"/>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832" w:hRule="atLeast"/>
          <w:jc w:val="center"/>
        </w:trPr>
        <w:tc>
          <w:tcPr>
            <w:tcW w:w="1281" w:type="dxa"/>
            <w:vMerge w:val="continue"/>
            <w:noWrap w:val="0"/>
            <w:vAlign w:val="center"/>
          </w:tcPr>
          <w:p>
            <w:pPr>
              <w:jc w:val="center"/>
              <w:rPr>
                <w:szCs w:val="21"/>
              </w:rPr>
            </w:pPr>
          </w:p>
        </w:tc>
        <w:tc>
          <w:tcPr>
            <w:tcW w:w="585" w:type="dxa"/>
            <w:noWrap w:val="0"/>
            <w:vAlign w:val="center"/>
          </w:tcPr>
          <w:p>
            <w:pPr>
              <w:jc w:val="center"/>
              <w:rPr>
                <w:rFonts w:hint="eastAsia"/>
                <w:szCs w:val="21"/>
              </w:rPr>
            </w:pPr>
            <w:r>
              <w:rPr>
                <w:rFonts w:hint="eastAsia"/>
                <w:szCs w:val="21"/>
              </w:rPr>
              <w:t>粉砂岩</w:t>
            </w:r>
            <w:r>
              <w:rPr>
                <w:szCs w:val="21"/>
              </w:rPr>
              <w:t>夹灰岩</w:t>
            </w:r>
          </w:p>
        </w:tc>
        <w:tc>
          <w:tcPr>
            <w:tcW w:w="596" w:type="dxa"/>
            <w:noWrap w:val="0"/>
            <w:vAlign w:val="center"/>
          </w:tcPr>
          <w:p>
            <w:pPr>
              <w:jc w:val="center"/>
              <w:rPr>
                <w:color w:val="FF0000"/>
                <w:szCs w:val="21"/>
              </w:rPr>
            </w:pPr>
            <w:r>
              <w:rPr>
                <w:rFonts w:hint="eastAsia" w:ascii="宋体" w:hAnsi="宋体" w:cs="宋体"/>
                <w:szCs w:val="21"/>
              </w:rPr>
              <w:t>Ⅴ</w:t>
            </w:r>
            <w:r>
              <w:rPr>
                <w:szCs w:val="21"/>
              </w:rPr>
              <w:t>级</w:t>
            </w:r>
          </w:p>
        </w:tc>
        <w:tc>
          <w:tcPr>
            <w:tcW w:w="1280" w:type="dxa"/>
            <w:noWrap w:val="0"/>
            <w:textDirection w:val="tbRlV"/>
            <w:vAlign w:val="center"/>
          </w:tcPr>
          <w:p>
            <w:pPr>
              <w:ind w:left="113" w:right="113"/>
              <w:jc w:val="center"/>
              <w:rPr>
                <w:rFonts w:ascii="宋体" w:hAnsi="宋体"/>
                <w:color w:val="FF0000"/>
                <w:szCs w:val="21"/>
              </w:rPr>
            </w:pPr>
            <w:r>
              <w:rPr>
                <w:rFonts w:ascii="宋体" w:hAnsi="宋体"/>
                <w:szCs w:val="21"/>
              </w:rPr>
              <w:t>K1+670～K1+640</w:t>
            </w:r>
          </w:p>
        </w:tc>
        <w:tc>
          <w:tcPr>
            <w:tcW w:w="1016" w:type="dxa"/>
            <w:noWrap w:val="0"/>
            <w:textDirection w:val="tbRlV"/>
            <w:vAlign w:val="center"/>
          </w:tcPr>
          <w:p>
            <w:pPr>
              <w:ind w:left="113" w:right="113"/>
              <w:jc w:val="center"/>
              <w:rPr>
                <w:rFonts w:hint="eastAsia" w:ascii="宋体" w:hAnsi="宋体"/>
                <w:color w:val="FF0000"/>
                <w:szCs w:val="21"/>
              </w:rPr>
            </w:pPr>
            <w:r>
              <w:rPr>
                <w:rFonts w:hint="eastAsia" w:ascii="宋体" w:hAnsi="宋体"/>
                <w:szCs w:val="21"/>
              </w:rPr>
              <w:t>2273</w:t>
            </w:r>
            <w:r>
              <w:rPr>
                <w:rFonts w:ascii="宋体" w:hAnsi="宋体"/>
                <w:szCs w:val="21"/>
              </w:rPr>
              <w:t>～</w:t>
            </w:r>
            <w:r>
              <w:rPr>
                <w:rFonts w:hint="eastAsia" w:ascii="宋体" w:hAnsi="宋体"/>
                <w:szCs w:val="21"/>
              </w:rPr>
              <w:t>2289</w:t>
            </w:r>
          </w:p>
        </w:tc>
        <w:tc>
          <w:tcPr>
            <w:tcW w:w="6164" w:type="dxa"/>
            <w:noWrap w:val="0"/>
            <w:vAlign w:val="center"/>
          </w:tcPr>
          <w:p>
            <w:pPr>
              <w:ind w:firstLine="420" w:firstLineChars="200"/>
              <w:rPr>
                <w:rFonts w:hint="eastAsia"/>
                <w:szCs w:val="21"/>
              </w:rPr>
            </w:pPr>
            <w:r>
              <w:rPr>
                <w:rFonts w:hint="eastAsia"/>
                <w:szCs w:val="21"/>
              </w:rPr>
              <w:t>围岩为强</w:t>
            </w:r>
            <w:r>
              <w:rPr>
                <w:rFonts w:ascii="宋体" w:hAnsi="宋体"/>
                <w:szCs w:val="21"/>
              </w:rPr>
              <w:t>～</w:t>
            </w:r>
            <w:r>
              <w:rPr>
                <w:rFonts w:hint="eastAsia" w:ascii="宋体" w:hAnsi="宋体"/>
                <w:szCs w:val="21"/>
              </w:rPr>
              <w:t>中等</w:t>
            </w:r>
            <w:r>
              <w:rPr>
                <w:rFonts w:ascii="宋体" w:hAnsi="宋体"/>
                <w:szCs w:val="21"/>
              </w:rPr>
              <w:t>风化</w:t>
            </w:r>
            <w:r>
              <w:rPr>
                <w:rFonts w:hint="eastAsia"/>
                <w:szCs w:val="21"/>
              </w:rPr>
              <w:t>粉砂岩夹灰岩，为</w:t>
            </w:r>
            <w:r>
              <w:rPr>
                <w:szCs w:val="21"/>
              </w:rPr>
              <w:t>较坚硬</w:t>
            </w:r>
            <w:r>
              <w:rPr>
                <w:rFonts w:ascii="宋体" w:hAnsi="宋体"/>
                <w:szCs w:val="21"/>
              </w:rPr>
              <w:t>～</w:t>
            </w:r>
            <w:r>
              <w:rPr>
                <w:rFonts w:hint="eastAsia" w:ascii="宋体" w:hAnsi="宋体"/>
                <w:szCs w:val="21"/>
              </w:rPr>
              <w:t>较软岩，呈裂隙</w:t>
            </w:r>
            <w:r>
              <w:rPr>
                <w:rFonts w:ascii="宋体" w:hAnsi="宋体"/>
                <w:szCs w:val="21"/>
              </w:rPr>
              <w:t>块～</w:t>
            </w:r>
            <w:r>
              <w:rPr>
                <w:rFonts w:hint="eastAsia" w:ascii="宋体" w:hAnsi="宋体"/>
                <w:szCs w:val="21"/>
              </w:rPr>
              <w:t>碎裂状</w:t>
            </w:r>
            <w:r>
              <w:rPr>
                <w:rFonts w:ascii="宋体" w:hAnsi="宋体"/>
                <w:szCs w:val="21"/>
              </w:rPr>
              <w:t>结构，</w:t>
            </w:r>
            <w:r>
              <w:rPr>
                <w:rFonts w:hint="eastAsia"/>
                <w:szCs w:val="21"/>
              </w:rPr>
              <w:t>节理裂隙较发育，岩体较破碎；</w:t>
            </w:r>
            <w:r>
              <w:rPr>
                <w:szCs w:val="21"/>
              </w:rPr>
              <w:t>提请施工时</w:t>
            </w:r>
            <w:r>
              <w:rPr>
                <w:rFonts w:hint="eastAsia"/>
                <w:szCs w:val="21"/>
              </w:rPr>
              <w:t>须</w:t>
            </w:r>
            <w:r>
              <w:rPr>
                <w:szCs w:val="21"/>
              </w:rPr>
              <w:t>特别注意</w:t>
            </w:r>
            <w:r>
              <w:rPr>
                <w:rFonts w:ascii="宋体" w:hAnsi="宋体"/>
                <w:szCs w:val="21"/>
              </w:rPr>
              <w:t>K1+652～K1+650</w:t>
            </w:r>
            <w:r>
              <w:rPr>
                <w:rFonts w:hint="eastAsia" w:ascii="宋体" w:hAnsi="宋体"/>
                <w:szCs w:val="21"/>
              </w:rPr>
              <w:t>段</w:t>
            </w:r>
            <w:r>
              <w:rPr>
                <w:rFonts w:ascii="宋体" w:hAnsi="宋体"/>
                <w:szCs w:val="21"/>
              </w:rPr>
              <w:t>，该段围岩</w:t>
            </w:r>
            <w:r>
              <w:rPr>
                <w:rFonts w:hint="eastAsia" w:ascii="宋体" w:hAnsi="宋体"/>
                <w:szCs w:val="21"/>
              </w:rPr>
              <w:t>节理裂隙发育</w:t>
            </w:r>
            <w:r>
              <w:rPr>
                <w:rFonts w:ascii="宋体" w:hAnsi="宋体"/>
                <w:szCs w:val="21"/>
              </w:rPr>
              <w:t>，</w:t>
            </w:r>
            <w:r>
              <w:rPr>
                <w:rFonts w:hint="eastAsia" w:ascii="宋体" w:hAnsi="宋体"/>
                <w:szCs w:val="21"/>
              </w:rPr>
              <w:t>节理裂隙</w:t>
            </w:r>
            <w:r>
              <w:rPr>
                <w:rFonts w:ascii="宋体" w:hAnsi="宋体"/>
                <w:szCs w:val="21"/>
              </w:rPr>
              <w:t>间为泥质充填</w:t>
            </w:r>
            <w:r>
              <w:rPr>
                <w:rFonts w:hint="eastAsia" w:ascii="宋体" w:hAnsi="宋体"/>
                <w:szCs w:val="21"/>
              </w:rPr>
              <w:t>，岩体</w:t>
            </w:r>
            <w:r>
              <w:rPr>
                <w:rFonts w:ascii="宋体" w:hAnsi="宋体"/>
                <w:szCs w:val="21"/>
              </w:rPr>
              <w:t>破碎，围岩自稳能力差，</w:t>
            </w:r>
            <w:r>
              <w:rPr>
                <w:rFonts w:hint="eastAsia" w:ascii="宋体" w:hAnsi="宋体"/>
                <w:szCs w:val="21"/>
              </w:rPr>
              <w:t>初期支护</w:t>
            </w:r>
            <w:r>
              <w:rPr>
                <w:rFonts w:ascii="宋体" w:hAnsi="宋体"/>
                <w:szCs w:val="21"/>
              </w:rPr>
              <w:t>须紧跟，</w:t>
            </w:r>
            <w:r>
              <w:rPr>
                <w:rFonts w:hint="eastAsia" w:ascii="宋体" w:hAnsi="宋体"/>
                <w:szCs w:val="21"/>
              </w:rPr>
              <w:t>支护</w:t>
            </w:r>
            <w:r>
              <w:rPr>
                <w:rFonts w:ascii="宋体" w:hAnsi="宋体"/>
                <w:szCs w:val="21"/>
              </w:rPr>
              <w:t>须</w:t>
            </w:r>
            <w:r>
              <w:rPr>
                <w:rFonts w:hint="eastAsia" w:ascii="宋体" w:hAnsi="宋体"/>
                <w:szCs w:val="21"/>
              </w:rPr>
              <w:t>尽早</w:t>
            </w:r>
            <w:r>
              <w:rPr>
                <w:rFonts w:ascii="宋体" w:hAnsi="宋体"/>
                <w:szCs w:val="21"/>
              </w:rPr>
              <w:t>成环</w:t>
            </w:r>
            <w:r>
              <w:rPr>
                <w:rFonts w:hint="eastAsia" w:ascii="宋体" w:hAnsi="宋体"/>
                <w:szCs w:val="21"/>
              </w:rPr>
              <w:t>，</w:t>
            </w:r>
            <w:r>
              <w:rPr>
                <w:rFonts w:ascii="宋体" w:hAnsi="宋体"/>
                <w:szCs w:val="21"/>
              </w:rPr>
              <w:t>以防发生局部掉块或小坍塌。</w:t>
            </w:r>
          </w:p>
        </w:tc>
        <w:tc>
          <w:tcPr>
            <w:tcW w:w="1871" w:type="dxa"/>
            <w:noWrap w:val="0"/>
            <w:vAlign w:val="center"/>
          </w:tcPr>
          <w:p>
            <w:pPr>
              <w:jc w:val="center"/>
              <w:rPr>
                <w:color w:val="FF0000"/>
                <w:szCs w:val="21"/>
              </w:rPr>
            </w:pPr>
            <w:r>
              <w:rPr>
                <w:rFonts w:hint="eastAsia"/>
                <w:szCs w:val="21"/>
              </w:rPr>
              <w:t>岩体</w:t>
            </w:r>
            <w:r>
              <w:rPr>
                <w:rFonts w:hint="eastAsia" w:ascii="宋体" w:hAnsi="宋体"/>
                <w:szCs w:val="21"/>
              </w:rPr>
              <w:t>呈裂隙</w:t>
            </w:r>
            <w:r>
              <w:rPr>
                <w:rFonts w:ascii="宋体" w:hAnsi="宋体"/>
                <w:szCs w:val="21"/>
              </w:rPr>
              <w:t>块～</w:t>
            </w:r>
            <w:r>
              <w:rPr>
                <w:rFonts w:hint="eastAsia" w:ascii="宋体" w:hAnsi="宋体"/>
                <w:szCs w:val="21"/>
              </w:rPr>
              <w:t>碎裂状</w:t>
            </w:r>
            <w:r>
              <w:rPr>
                <w:rFonts w:ascii="宋体" w:hAnsi="宋体"/>
                <w:szCs w:val="21"/>
              </w:rPr>
              <w:t>结构</w:t>
            </w:r>
            <w:r>
              <w:rPr>
                <w:szCs w:val="21"/>
              </w:rPr>
              <w:t>，岩</w:t>
            </w:r>
            <w:r>
              <w:rPr>
                <w:rFonts w:hint="eastAsia"/>
                <w:szCs w:val="21"/>
              </w:rPr>
              <w:t>体破碎</w:t>
            </w:r>
            <w:r>
              <w:rPr>
                <w:rFonts w:ascii="宋体" w:hAnsi="宋体"/>
                <w:szCs w:val="21"/>
              </w:rPr>
              <w:t>～</w:t>
            </w:r>
            <w:r>
              <w:rPr>
                <w:rFonts w:hint="eastAsia"/>
                <w:szCs w:val="21"/>
              </w:rPr>
              <w:t>较破碎</w:t>
            </w:r>
          </w:p>
        </w:tc>
        <w:tc>
          <w:tcPr>
            <w:tcW w:w="1355" w:type="dxa"/>
            <w:noWrap w:val="0"/>
            <w:vAlign w:val="center"/>
          </w:tcPr>
          <w:p>
            <w:pPr>
              <w:jc w:val="center"/>
              <w:rPr>
                <w:szCs w:val="21"/>
              </w:rPr>
            </w:pPr>
            <w:r>
              <w:rPr>
                <w:rFonts w:hint="eastAsia"/>
                <w:szCs w:val="21"/>
              </w:rPr>
              <w:t>局部围岩易坍塌，处理不当会出现大坍塌，侧壁易失稳。</w:t>
            </w:r>
          </w:p>
        </w:tc>
        <w:tc>
          <w:tcPr>
            <w:tcW w:w="736" w:type="dxa"/>
            <w:noWrap w:val="0"/>
            <w:vAlign w:val="center"/>
          </w:tcPr>
          <w:p>
            <w:pPr>
              <w:jc w:val="center"/>
              <w:rPr>
                <w:color w:val="FF0000"/>
              </w:rPr>
            </w:pPr>
            <w:r>
              <w:rPr>
                <w:rFonts w:hint="eastAsia" w:ascii="宋体" w:hAnsi="宋体" w:cs="宋体"/>
                <w:szCs w:val="21"/>
              </w:rPr>
              <w:t>Ⅴ</w:t>
            </w:r>
            <w:r>
              <w:rPr>
                <w:szCs w:val="21"/>
              </w:rPr>
              <w:t>级</w:t>
            </w:r>
          </w:p>
        </w:tc>
      </w:tr>
    </w:tbl>
    <w:p>
      <w:pPr>
        <w:ind w:right="480"/>
        <w:rPr>
          <w:b/>
          <w:sz w:val="30"/>
          <w:szCs w:val="30"/>
        </w:rPr>
        <w:sectPr>
          <w:headerReference r:id="rId10" w:type="default"/>
          <w:footerReference r:id="rId11" w:type="default"/>
          <w:pgSz w:w="16838" w:h="11906" w:orient="landscape"/>
          <w:pgMar w:top="1418" w:right="1418" w:bottom="1418" w:left="1418" w:header="680" w:footer="680" w:gutter="0"/>
          <w:cols w:space="720" w:num="1"/>
          <w:docGrid w:linePitch="312" w:charSpace="0"/>
        </w:sectPr>
      </w:pPr>
    </w:p>
    <w:p>
      <w:pPr>
        <w:pStyle w:val="2"/>
        <w:spacing w:before="0"/>
        <w:rPr>
          <w:rFonts w:eastAsia="黑体"/>
          <w:sz w:val="30"/>
          <w:szCs w:val="30"/>
        </w:rPr>
      </w:pPr>
      <w:bookmarkStart w:id="41" w:name="_Toc456344775"/>
      <w:r>
        <w:rPr>
          <w:rFonts w:hint="eastAsia" w:eastAsia="黑体"/>
          <w:sz w:val="30"/>
          <w:szCs w:val="30"/>
        </w:rPr>
        <w:t>8</w:t>
      </w:r>
      <w:r>
        <w:rPr>
          <w:rFonts w:eastAsia="黑体"/>
          <w:sz w:val="30"/>
          <w:szCs w:val="30"/>
        </w:rPr>
        <w:t>、结论及建议</w:t>
      </w:r>
      <w:bookmarkEnd w:id="41"/>
    </w:p>
    <w:p>
      <w:pPr>
        <w:spacing w:line="360" w:lineRule="auto"/>
        <w:ind w:firstLine="480" w:firstLineChars="200"/>
        <w:rPr>
          <w:rFonts w:hint="eastAsia"/>
          <w:sz w:val="24"/>
        </w:rPr>
      </w:pPr>
      <w:r>
        <w:rPr>
          <w:sz w:val="24"/>
        </w:rPr>
        <w:t>本次预报时掌子面里程为：K1+</w:t>
      </w:r>
      <w:r>
        <w:rPr>
          <w:rFonts w:hint="eastAsia"/>
          <w:sz w:val="24"/>
        </w:rPr>
        <w:t>740</w:t>
      </w:r>
      <w:r>
        <w:rPr>
          <w:sz w:val="24"/>
        </w:rPr>
        <w:t>，预报里程范围为K1+</w:t>
      </w:r>
      <w:r>
        <w:rPr>
          <w:rFonts w:hint="eastAsia"/>
          <w:sz w:val="24"/>
        </w:rPr>
        <w:t>740</w:t>
      </w:r>
      <w:r>
        <w:rPr>
          <w:sz w:val="24"/>
        </w:rPr>
        <w:t>～K1+</w:t>
      </w:r>
      <w:r>
        <w:rPr>
          <w:rFonts w:hint="eastAsia"/>
          <w:sz w:val="24"/>
        </w:rPr>
        <w:t>640</w:t>
      </w:r>
      <w:r>
        <w:rPr>
          <w:sz w:val="24"/>
        </w:rPr>
        <w:t>段(即预报隧道掌子面前方</w:t>
      </w:r>
      <w:r>
        <w:rPr>
          <w:rFonts w:hint="eastAsia"/>
          <w:sz w:val="24"/>
        </w:rPr>
        <w:t>100</w:t>
      </w:r>
      <w:r>
        <w:rPr>
          <w:sz w:val="24"/>
        </w:rPr>
        <w:t>m</w:t>
      </w:r>
      <w:r>
        <w:rPr>
          <w:rFonts w:hint="eastAsia"/>
          <w:sz w:val="24"/>
        </w:rPr>
        <w:t>)</w:t>
      </w:r>
      <w:r>
        <w:rPr>
          <w:sz w:val="24"/>
        </w:rPr>
        <w:t>。</w:t>
      </w:r>
    </w:p>
    <w:p>
      <w:pPr>
        <w:spacing w:line="360" w:lineRule="auto"/>
        <w:ind w:firstLine="480" w:firstLineChars="200"/>
        <w:rPr>
          <w:rFonts w:hint="eastAsia"/>
          <w:sz w:val="24"/>
        </w:rPr>
      </w:pPr>
      <w:r>
        <w:rPr>
          <w:rFonts w:hint="eastAsia"/>
          <w:sz w:val="24"/>
        </w:rPr>
        <w:t>（1）K1+740～K1+7</w:t>
      </w:r>
      <w:r>
        <w:rPr>
          <w:sz w:val="24"/>
        </w:rPr>
        <w:t>1</w:t>
      </w:r>
      <w:r>
        <w:rPr>
          <w:rFonts w:hint="eastAsia"/>
          <w:sz w:val="24"/>
        </w:rPr>
        <w:t>0段：长约</w:t>
      </w:r>
      <w:r>
        <w:rPr>
          <w:sz w:val="24"/>
        </w:rPr>
        <w:t>3</w:t>
      </w:r>
      <w:r>
        <w:rPr>
          <w:rFonts w:hint="eastAsia"/>
          <w:sz w:val="24"/>
        </w:rPr>
        <w:t>0m，围岩为泥质粉砂岩，偶夹灰岩薄层，强风化，泥质粉砂岩岩质较软；受构造影响节理裂隙发育，岩体破碎，呈碎裂状结构，软弱夹层发育，岩体自稳能力差。提请施工时须特别注意K1+730～K1+726段,该段围岩节理裂隙很发育,节理裂隙间为泥质充填,围岩自稳能力很差,须及时施作初期支护,以防发生坍塌。围岩级别判定为Ⅴ级。</w:t>
      </w:r>
    </w:p>
    <w:p>
      <w:pPr>
        <w:spacing w:line="360" w:lineRule="auto"/>
        <w:ind w:firstLine="480" w:firstLineChars="200"/>
        <w:rPr>
          <w:rFonts w:hint="eastAsia"/>
          <w:sz w:val="24"/>
        </w:rPr>
      </w:pPr>
      <w:r>
        <w:rPr>
          <w:rFonts w:hint="eastAsia"/>
          <w:sz w:val="24"/>
        </w:rPr>
        <w:t>（2）K1+7</w:t>
      </w:r>
      <w:r>
        <w:rPr>
          <w:sz w:val="24"/>
        </w:rPr>
        <w:t>1</w:t>
      </w:r>
      <w:r>
        <w:rPr>
          <w:rFonts w:hint="eastAsia"/>
          <w:sz w:val="24"/>
        </w:rPr>
        <w:t>0～K1+</w:t>
      </w:r>
      <w:r>
        <w:rPr>
          <w:sz w:val="24"/>
        </w:rPr>
        <w:t>670</w:t>
      </w:r>
      <w:r>
        <w:rPr>
          <w:rFonts w:hint="eastAsia"/>
          <w:sz w:val="24"/>
        </w:rPr>
        <w:t>段：长约</w:t>
      </w:r>
      <w:r>
        <w:rPr>
          <w:sz w:val="24"/>
        </w:rPr>
        <w:t>40</w:t>
      </w:r>
      <w:r>
        <w:rPr>
          <w:rFonts w:hint="eastAsia"/>
          <w:sz w:val="24"/>
        </w:rPr>
        <w:t>m，围岩为中等</w:t>
      </w:r>
      <w:r>
        <w:rPr>
          <w:sz w:val="24"/>
        </w:rPr>
        <w:t>风化</w:t>
      </w:r>
      <w:r>
        <w:rPr>
          <w:rFonts w:hint="eastAsia"/>
          <w:sz w:val="24"/>
        </w:rPr>
        <w:t>灰岩，局部夹全</w:t>
      </w:r>
      <w:r>
        <w:rPr>
          <w:sz w:val="24"/>
        </w:rPr>
        <w:t>～</w:t>
      </w:r>
      <w:r>
        <w:rPr>
          <w:rFonts w:hint="eastAsia"/>
          <w:sz w:val="24"/>
        </w:rPr>
        <w:t>强风化泥质粉砂岩，碎裂状结构，全</w:t>
      </w:r>
      <w:r>
        <w:rPr>
          <w:sz w:val="24"/>
        </w:rPr>
        <w:t>～</w:t>
      </w:r>
      <w:r>
        <w:rPr>
          <w:rFonts w:hint="eastAsia"/>
          <w:sz w:val="24"/>
        </w:rPr>
        <w:t>强风化泥质粉砂岩岩质较软；受构造影响节理裂隙发育，岩体破碎，</w:t>
      </w:r>
      <w:r>
        <w:rPr>
          <w:sz w:val="24"/>
        </w:rPr>
        <w:t>夹</w:t>
      </w:r>
      <w:r>
        <w:rPr>
          <w:rFonts w:hint="eastAsia"/>
          <w:sz w:val="24"/>
        </w:rPr>
        <w:t>软弱夹层。提请施工时须</w:t>
      </w:r>
      <w:r>
        <w:rPr>
          <w:sz w:val="24"/>
        </w:rPr>
        <w:t>特别</w:t>
      </w:r>
      <w:r>
        <w:rPr>
          <w:rFonts w:hint="eastAsia"/>
          <w:sz w:val="24"/>
        </w:rPr>
        <w:t>注意</w:t>
      </w:r>
      <w:r>
        <w:rPr>
          <w:sz w:val="24"/>
        </w:rPr>
        <w:t>K1+</w:t>
      </w:r>
      <w:r>
        <w:rPr>
          <w:rFonts w:hint="eastAsia"/>
          <w:sz w:val="24"/>
        </w:rPr>
        <w:t>696</w:t>
      </w:r>
      <w:r>
        <w:rPr>
          <w:sz w:val="24"/>
        </w:rPr>
        <w:t>～K1+6</w:t>
      </w:r>
      <w:r>
        <w:rPr>
          <w:rFonts w:hint="eastAsia"/>
          <w:sz w:val="24"/>
        </w:rPr>
        <w:t>86及</w:t>
      </w:r>
      <w:r>
        <w:rPr>
          <w:sz w:val="24"/>
        </w:rPr>
        <w:t>K1+680～K1+676</w:t>
      </w:r>
      <w:r>
        <w:rPr>
          <w:rFonts w:hint="eastAsia"/>
          <w:sz w:val="24"/>
        </w:rPr>
        <w:t>段</w:t>
      </w:r>
      <w:r>
        <w:rPr>
          <w:sz w:val="24"/>
        </w:rPr>
        <w:t>，这两段围岩</w:t>
      </w:r>
      <w:r>
        <w:rPr>
          <w:rFonts w:hint="eastAsia"/>
          <w:sz w:val="24"/>
        </w:rPr>
        <w:t>溶蚀</w:t>
      </w:r>
      <w:r>
        <w:rPr>
          <w:sz w:val="24"/>
        </w:rPr>
        <w:t>裂隙</w:t>
      </w:r>
      <w:r>
        <w:rPr>
          <w:rFonts w:hint="eastAsia"/>
          <w:sz w:val="24"/>
        </w:rPr>
        <w:t>和节理裂隙和</w:t>
      </w:r>
      <w:r>
        <w:rPr>
          <w:sz w:val="24"/>
        </w:rPr>
        <w:t>发育，</w:t>
      </w:r>
      <w:r>
        <w:rPr>
          <w:rFonts w:hint="eastAsia"/>
          <w:sz w:val="24"/>
        </w:rPr>
        <w:t>岩体很破碎，岩溶裂隙区域</w:t>
      </w:r>
      <w:r>
        <w:rPr>
          <w:sz w:val="24"/>
        </w:rPr>
        <w:t>为饱水</w:t>
      </w:r>
      <w:r>
        <w:rPr>
          <w:rFonts w:hint="eastAsia"/>
          <w:sz w:val="24"/>
        </w:rPr>
        <w:t>状</w:t>
      </w:r>
      <w:r>
        <w:rPr>
          <w:sz w:val="24"/>
        </w:rPr>
        <w:t>泥质充填</w:t>
      </w:r>
      <w:r>
        <w:rPr>
          <w:rFonts w:hint="eastAsia"/>
          <w:sz w:val="24"/>
        </w:rPr>
        <w:t>，围岩</w:t>
      </w:r>
      <w:r>
        <w:rPr>
          <w:sz w:val="24"/>
        </w:rPr>
        <w:t>受软弱</w:t>
      </w:r>
      <w:r>
        <w:rPr>
          <w:rFonts w:hint="eastAsia"/>
          <w:sz w:val="24"/>
        </w:rPr>
        <w:t>结构</w:t>
      </w:r>
      <w:r>
        <w:rPr>
          <w:sz w:val="24"/>
        </w:rPr>
        <w:t>面</w:t>
      </w:r>
      <w:r>
        <w:rPr>
          <w:rFonts w:hint="eastAsia"/>
          <w:sz w:val="24"/>
        </w:rPr>
        <w:t>的</w:t>
      </w:r>
      <w:r>
        <w:rPr>
          <w:sz w:val="24"/>
        </w:rPr>
        <w:t>影响</w:t>
      </w:r>
      <w:r>
        <w:rPr>
          <w:rFonts w:hint="eastAsia"/>
          <w:sz w:val="24"/>
        </w:rPr>
        <w:t>，</w:t>
      </w:r>
      <w:r>
        <w:rPr>
          <w:sz w:val="24"/>
        </w:rPr>
        <w:t>围岩自稳能力差，支护不及时拱顶及</w:t>
      </w:r>
      <w:r>
        <w:rPr>
          <w:rFonts w:hint="eastAsia"/>
          <w:sz w:val="24"/>
        </w:rPr>
        <w:t>两侧拱腰</w:t>
      </w:r>
      <w:r>
        <w:rPr>
          <w:sz w:val="24"/>
        </w:rPr>
        <w:t>易产生</w:t>
      </w:r>
      <w:r>
        <w:rPr>
          <w:rFonts w:hint="eastAsia"/>
          <w:sz w:val="24"/>
        </w:rPr>
        <w:t>掉块</w:t>
      </w:r>
      <w:r>
        <w:rPr>
          <w:sz w:val="24"/>
        </w:rPr>
        <w:t>和小坍塌</w:t>
      </w:r>
      <w:r>
        <w:rPr>
          <w:rFonts w:hint="eastAsia"/>
          <w:sz w:val="24"/>
        </w:rPr>
        <w:t>，</w:t>
      </w:r>
      <w:r>
        <w:rPr>
          <w:sz w:val="24"/>
        </w:rPr>
        <w:t>地下水</w:t>
      </w:r>
      <w:r>
        <w:rPr>
          <w:rFonts w:hint="eastAsia"/>
          <w:sz w:val="24"/>
        </w:rPr>
        <w:t>一般，</w:t>
      </w:r>
      <w:r>
        <w:rPr>
          <w:sz w:val="24"/>
        </w:rPr>
        <w:t>呈</w:t>
      </w:r>
      <w:r>
        <w:rPr>
          <w:rFonts w:hint="eastAsia"/>
          <w:sz w:val="24"/>
        </w:rPr>
        <w:t>潮湿</w:t>
      </w:r>
      <w:r>
        <w:rPr>
          <w:sz w:val="24"/>
        </w:rPr>
        <w:t>～</w:t>
      </w:r>
      <w:r>
        <w:rPr>
          <w:rFonts w:hint="eastAsia"/>
          <w:sz w:val="24"/>
        </w:rPr>
        <w:t>点滴</w:t>
      </w:r>
      <w:r>
        <w:rPr>
          <w:sz w:val="24"/>
        </w:rPr>
        <w:t>状出水</w:t>
      </w:r>
      <w:r>
        <w:rPr>
          <w:rFonts w:hint="eastAsia"/>
          <w:sz w:val="24"/>
        </w:rPr>
        <w:t>；施工时</w:t>
      </w:r>
      <w:r>
        <w:rPr>
          <w:sz w:val="24"/>
        </w:rPr>
        <w:t>特别</w:t>
      </w:r>
      <w:r>
        <w:rPr>
          <w:rFonts w:hint="eastAsia"/>
          <w:sz w:val="24"/>
        </w:rPr>
        <w:t>注意</w:t>
      </w:r>
      <w:r>
        <w:rPr>
          <w:sz w:val="24"/>
        </w:rPr>
        <w:t>K1+69</w:t>
      </w:r>
      <w:r>
        <w:rPr>
          <w:rFonts w:hint="eastAsia"/>
          <w:sz w:val="24"/>
        </w:rPr>
        <w:t>6</w:t>
      </w:r>
      <w:r>
        <w:rPr>
          <w:sz w:val="24"/>
        </w:rPr>
        <w:t>～K1+686</w:t>
      </w:r>
      <w:r>
        <w:rPr>
          <w:rFonts w:hint="eastAsia"/>
          <w:sz w:val="24"/>
        </w:rPr>
        <w:t>、</w:t>
      </w:r>
      <w:r>
        <w:rPr>
          <w:sz w:val="24"/>
        </w:rPr>
        <w:t xml:space="preserve"> K1+680～K1+676</w:t>
      </w:r>
      <w:r>
        <w:rPr>
          <w:rFonts w:hint="eastAsia"/>
          <w:sz w:val="24"/>
        </w:rPr>
        <w:t>段</w:t>
      </w:r>
      <w:r>
        <w:rPr>
          <w:sz w:val="24"/>
        </w:rPr>
        <w:t>，须</w:t>
      </w:r>
      <w:r>
        <w:rPr>
          <w:rFonts w:hint="eastAsia"/>
          <w:sz w:val="24"/>
        </w:rPr>
        <w:t>严格按照设计参数及时进行</w:t>
      </w:r>
      <w:r>
        <w:rPr>
          <w:sz w:val="24"/>
        </w:rPr>
        <w:t>支护，以防发生局部掉块或小坍塌。</w:t>
      </w:r>
      <w:r>
        <w:rPr>
          <w:rFonts w:hint="eastAsia"/>
          <w:sz w:val="24"/>
        </w:rPr>
        <w:t>围岩级别判定为Ⅴ级。</w:t>
      </w:r>
    </w:p>
    <w:p>
      <w:pPr>
        <w:spacing w:line="360" w:lineRule="auto"/>
        <w:ind w:firstLine="480" w:firstLineChars="200"/>
        <w:rPr>
          <w:rFonts w:hint="eastAsia"/>
          <w:sz w:val="24"/>
        </w:rPr>
      </w:pPr>
      <w:r>
        <w:rPr>
          <w:rFonts w:hint="eastAsia"/>
          <w:sz w:val="24"/>
        </w:rPr>
        <w:t>（3）K1+</w:t>
      </w:r>
      <w:r>
        <w:rPr>
          <w:sz w:val="24"/>
        </w:rPr>
        <w:t>670</w:t>
      </w:r>
      <w:r>
        <w:rPr>
          <w:rFonts w:hint="eastAsia"/>
          <w:sz w:val="24"/>
        </w:rPr>
        <w:t>～K1+6</w:t>
      </w:r>
      <w:r>
        <w:rPr>
          <w:sz w:val="24"/>
        </w:rPr>
        <w:t>40</w:t>
      </w:r>
      <w:r>
        <w:rPr>
          <w:rFonts w:hint="eastAsia"/>
          <w:sz w:val="24"/>
        </w:rPr>
        <w:t>段：长约30m，围岩为强～中等风化粉砂岩夹灰岩，为较坚硬～较软岩，呈裂隙块～碎裂状结构，节理裂隙较发育，岩体较破碎；提请施工时须特别注意K1+652～K1+650段，该段围岩节理裂隙发育，节理裂隙间为泥质充填，岩体破碎，围岩自稳能力差，初期支护须紧跟，支护须尽早成环，以防发生局部掉块或小坍塌。围岩级别判定为Ⅴ级。</w:t>
      </w:r>
    </w:p>
    <w:p>
      <w:pPr>
        <w:spacing w:line="360" w:lineRule="auto"/>
        <w:ind w:firstLine="480" w:firstLineChars="200"/>
        <w:rPr>
          <w:sz w:val="24"/>
        </w:rPr>
      </w:pPr>
      <w:r>
        <w:rPr>
          <w:rFonts w:hint="eastAsia"/>
          <w:sz w:val="24"/>
        </w:rPr>
        <w:t>施工建议：</w:t>
      </w:r>
    </w:p>
    <w:p>
      <w:pPr>
        <w:spacing w:line="360" w:lineRule="auto"/>
        <w:ind w:firstLine="480" w:firstLineChars="200"/>
        <w:rPr>
          <w:sz w:val="24"/>
        </w:rPr>
      </w:pPr>
      <w:r>
        <w:rPr>
          <w:rFonts w:hint="eastAsia"/>
          <w:sz w:val="24"/>
        </w:rPr>
        <w:t>（1）采取与隧道围岩级别一致的开挖方式。</w:t>
      </w:r>
    </w:p>
    <w:p>
      <w:pPr>
        <w:spacing w:line="360" w:lineRule="auto"/>
        <w:ind w:firstLine="480" w:firstLineChars="200"/>
        <w:rPr>
          <w:rFonts w:hint="eastAsia"/>
          <w:sz w:val="24"/>
        </w:rPr>
      </w:pPr>
      <w:r>
        <w:rPr>
          <w:rFonts w:hint="eastAsia"/>
          <w:sz w:val="24"/>
        </w:rPr>
        <w:t>（2）物探异常区段K1+730～K1+726、K1+652～K1+650区段可能发育有差异风化破碎带，节理裂隙很发育，岩体很破碎，局部</w:t>
      </w:r>
      <w:r>
        <w:rPr>
          <w:sz w:val="24"/>
        </w:rPr>
        <w:t>夹</w:t>
      </w:r>
      <w:r>
        <w:rPr>
          <w:rFonts w:hint="eastAsia"/>
          <w:sz w:val="24"/>
        </w:rPr>
        <w:t>软弱夹层，地下水一般，围岩自稳能力很差。K1+696～K1+686和</w:t>
      </w:r>
      <w:r>
        <w:rPr>
          <w:sz w:val="24"/>
        </w:rPr>
        <w:t>K1+680～K1+676</w:t>
      </w:r>
      <w:r>
        <w:rPr>
          <w:rFonts w:hint="eastAsia"/>
          <w:sz w:val="24"/>
        </w:rPr>
        <w:t>局部岩溶及岩溶裂隙很发育，岩溶裂隙区域</w:t>
      </w:r>
      <w:r>
        <w:rPr>
          <w:sz w:val="24"/>
        </w:rPr>
        <w:t>为饱水</w:t>
      </w:r>
      <w:r>
        <w:rPr>
          <w:rFonts w:hint="eastAsia"/>
          <w:sz w:val="24"/>
        </w:rPr>
        <w:t>状</w:t>
      </w:r>
      <w:r>
        <w:rPr>
          <w:sz w:val="24"/>
        </w:rPr>
        <w:t>泥质充填</w:t>
      </w:r>
      <w:r>
        <w:rPr>
          <w:rFonts w:hint="eastAsia"/>
          <w:sz w:val="24"/>
        </w:rPr>
        <w:t>，围岩</w:t>
      </w:r>
      <w:r>
        <w:rPr>
          <w:sz w:val="24"/>
        </w:rPr>
        <w:t>受软弱</w:t>
      </w:r>
      <w:r>
        <w:rPr>
          <w:rFonts w:hint="eastAsia"/>
          <w:sz w:val="24"/>
        </w:rPr>
        <w:t>结构</w:t>
      </w:r>
      <w:r>
        <w:rPr>
          <w:sz w:val="24"/>
        </w:rPr>
        <w:t>面</w:t>
      </w:r>
      <w:r>
        <w:rPr>
          <w:rFonts w:hint="eastAsia"/>
          <w:sz w:val="24"/>
        </w:rPr>
        <w:t>的</w:t>
      </w:r>
      <w:r>
        <w:rPr>
          <w:sz w:val="24"/>
        </w:rPr>
        <w:t>影响</w:t>
      </w:r>
      <w:r>
        <w:rPr>
          <w:rFonts w:hint="eastAsia"/>
          <w:sz w:val="24"/>
        </w:rPr>
        <w:t>，</w:t>
      </w:r>
      <w:r>
        <w:rPr>
          <w:sz w:val="24"/>
        </w:rPr>
        <w:t>围岩自稳能力差</w:t>
      </w:r>
      <w:r>
        <w:rPr>
          <w:rFonts w:hint="eastAsia"/>
          <w:sz w:val="24"/>
        </w:rPr>
        <w:t>。异常区段资料</w:t>
      </w:r>
      <w:r>
        <w:rPr>
          <w:sz w:val="24"/>
        </w:rPr>
        <w:t>收集须</w:t>
      </w:r>
      <w:r>
        <w:rPr>
          <w:rFonts w:hint="eastAsia"/>
          <w:sz w:val="24"/>
        </w:rPr>
        <w:t>重点关注岩溶及岩溶裂隙区域、构造痕迹、风化程度及地下水的变化，及时反馈分析。</w:t>
      </w:r>
    </w:p>
    <w:p>
      <w:pPr>
        <w:spacing w:line="360" w:lineRule="auto"/>
        <w:ind w:firstLine="480" w:firstLineChars="200"/>
        <w:rPr>
          <w:rFonts w:hint="eastAsia" w:ascii="宋体" w:hAnsi="宋体"/>
          <w:sz w:val="24"/>
        </w:rPr>
      </w:pPr>
      <w:r>
        <w:rPr>
          <w:rFonts w:hint="eastAsia"/>
          <w:sz w:val="24"/>
        </w:rPr>
        <w:t>（3）</w:t>
      </w:r>
      <w:r>
        <w:rPr>
          <w:sz w:val="24"/>
        </w:rPr>
        <w:t>严格执行设计文件和现行相关标准、规范、规程的相关规定，短进尺、弱爆破</w:t>
      </w:r>
      <w:r>
        <w:rPr>
          <w:rFonts w:hint="eastAsia"/>
          <w:sz w:val="24"/>
        </w:rPr>
        <w:t>、</w:t>
      </w:r>
      <w:r>
        <w:rPr>
          <w:rFonts w:hint="eastAsia" w:ascii="宋体" w:hAnsi="宋体"/>
          <w:sz w:val="24"/>
        </w:rPr>
        <w:t>早封闭</w:t>
      </w:r>
      <w:r>
        <w:rPr>
          <w:rFonts w:ascii="宋体" w:hAnsi="宋体"/>
          <w:b/>
          <w:sz w:val="24"/>
        </w:rPr>
        <w:t>，</w:t>
      </w:r>
      <w:r>
        <w:rPr>
          <w:rFonts w:ascii="宋体" w:hAnsi="宋体"/>
          <w:sz w:val="24"/>
        </w:rPr>
        <w:t>确保施工安全。</w:t>
      </w:r>
    </w:p>
    <w:sectPr>
      <w:headerReference r:id="rId12" w:type="default"/>
      <w:footerReference r:id="rId13" w:type="default"/>
      <w:pgSz w:w="11906" w:h="16838"/>
      <w:pgMar w:top="1418" w:right="1418" w:bottom="1418" w:left="1418" w:header="680" w:footer="680"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0000000000000000000"/>
    <w:charset w:val="00"/>
    <w:family w:val="roman"/>
    <w:pitch w:val="default"/>
    <w:sig w:usb0="00000007" w:usb1="00000000" w:usb2="00000000" w:usb3="00000000" w:csb0="00000093"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1" w:usb1="080E0000" w:usb2="00000010" w:usb3="00000000" w:csb0="00040000" w:csb1="00000000"/>
  </w:font>
  <w:font w:name="楷体_GB2312">
    <w:altName w:val="楷体"/>
    <w:panose1 w:val="00000000000000000000"/>
    <w:charset w:val="86"/>
    <w:family w:val="modern"/>
    <w:pitch w:val="default"/>
    <w:sig w:usb0="00000001" w:usb1="080E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9466" w:h="243" w:hRule="exact" w:wrap="around" w:vAnchor="text" w:hAnchor="page" w:x="1291" w:y="7"/>
      <w:ind w:firstLine="720" w:firstLineChars="400"/>
      <w:jc w:val="both"/>
      <w:rPr>
        <w:rStyle w:val="21"/>
      </w:rPr>
    </w:pPr>
    <w:r>
      <w:rPr>
        <w:rFonts w:hint="eastAsia"/>
      </w:rPr>
      <w:t xml:space="preserve">云南公投工程检测有限公司                                                     </w:t>
    </w:r>
  </w:p>
  <w:p>
    <w:pPr>
      <w:pStyle w:val="11"/>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rPr>
    </w:pPr>
    <w:r>
      <w:rPr>
        <w:rStyle w:val="21"/>
        <w:rFonts w:hint="eastAsia"/>
        <w:kern w:val="0"/>
        <w:szCs w:val="21"/>
      </w:rPr>
      <w:t>第 1 页 共 5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360" w:lineRule="auto"/>
      <w:rPr>
        <w:rFonts w:hint="eastAsia" w:ascii="微软雅黑" w:hAnsi="微软雅黑" w:eastAsia="微软雅黑"/>
        <w:b/>
      </w:rPr>
    </w:pPr>
    <w:r>
      <w:rPr>
        <w:b/>
      </w:rPr>
      <w:pict>
        <v:shape id="_x0000_s2052" o:spid="_x0000_s2052"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2pt" dashstyle="dashDot"/>
          <v:imagedata o:title=""/>
          <o:lock v:ext="edit" aspectratio="f"/>
          <v:textbox inset="0mm,0mm,0mm,0mm" style="mso-fit-shape-to-text:t;">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7</w:t>
                </w:r>
                <w:r>
                  <w:rPr>
                    <w:rFonts w:hint="eastAsia"/>
                    <w:sz w:val="18"/>
                  </w:rPr>
                  <w:fldChar w:fldCharType="end"/>
                </w:r>
                <w:r>
                  <w:rPr>
                    <w:rFonts w:hint="eastAsia"/>
                    <w:sz w:val="18"/>
                  </w:rPr>
                  <w:t xml:space="preserve"> 页 共 9 页</w:t>
                </w:r>
              </w:p>
            </w:txbxContent>
          </v:textbox>
        </v:shape>
      </w:pict>
    </w:r>
    <w:r>
      <w:rPr>
        <w:rFonts w:hint="eastAsia" w:ascii="微软雅黑" w:hAnsi="微软雅黑" w:eastAsia="微软雅黑"/>
        <w:b/>
        <w:i/>
        <w:u w:val="single"/>
      </w:rPr>
      <w:t>云南公投工程检测有限公司</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360" w:lineRule="auto"/>
      <w:rPr>
        <w:rFonts w:hint="eastAsia" w:ascii="微软雅黑" w:hAnsi="微软雅黑" w:eastAsia="微软雅黑"/>
        <w:lang w:eastAsia="zh-CN"/>
      </w:rPr>
    </w:pPr>
    <w:r>
      <w:pict>
        <v:shape id="_x0000_s2053" o:spid="_x0000_s2053"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weight="2pt" dashstyle="dashDot"/>
          <v:imagedata o:title=""/>
          <o:lock v:ext="edit" aspectratio="f"/>
          <v:textbox inset="0mm,0mm,0mm,0mm" style="mso-fit-shape-to-text:t;">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8</w:t>
                </w:r>
                <w:r>
                  <w:rPr>
                    <w:rFonts w:hint="eastAsia"/>
                    <w:sz w:val="18"/>
                  </w:rPr>
                  <w:fldChar w:fldCharType="end"/>
                </w:r>
                <w:r>
                  <w:rPr>
                    <w:rFonts w:hint="eastAsia"/>
                    <w:sz w:val="18"/>
                  </w:rPr>
                  <w:t xml:space="preserve"> 页 共 9 页</w:t>
                </w:r>
              </w:p>
            </w:txbxContent>
          </v:textbox>
        </v:shape>
      </w:pict>
    </w:r>
    <w:r>
      <w:rPr>
        <w:rFonts w:hint="eastAsia" w:ascii="微软雅黑" w:hAnsi="微软雅黑" w:eastAsia="微软雅黑"/>
        <w:i/>
        <w:u w:val="single"/>
      </w:rPr>
      <w:t>云南公投工程检测有限公司</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360" w:lineRule="auto"/>
      <w:rPr>
        <w:rFonts w:hint="eastAsia" w:ascii="微软雅黑" w:hAnsi="微软雅黑" w:eastAsia="微软雅黑"/>
      </w:rPr>
    </w:pPr>
    <w:r>
      <w:pict>
        <v:shape id="_x0000_s2051" o:spid="_x0000_s2051" o:spt="202" type="#_x0000_t202" style="position:absolute;left:0pt;margin-top:20.4pt;height:144pt;width:144pt;mso-position-horizontal:center;mso-position-horizontal-relative:margin;mso-wrap-style:none;z-index:251658240;mso-width-relative:page;mso-height-relative:page;" filled="f" stroked="f" coordsize="21600,21600">
          <v:path/>
          <v:fill on="f" focussize="0,0"/>
          <v:stroke on="f" weight="2pt"/>
          <v:imagedata o:title=""/>
          <o:lock v:ext="edit" aspectratio="f"/>
          <v:textbox inset="0mm,0mm,0mm,0mm" style="mso-fit-shape-to-text:t;">
            <w:txbxContent>
              <w:p>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lang/>
                  </w:rPr>
                  <w:t>9</w:t>
                </w:r>
                <w:r>
                  <w:rPr>
                    <w:rFonts w:hint="eastAsia"/>
                    <w:sz w:val="18"/>
                  </w:rPr>
                  <w:fldChar w:fldCharType="end"/>
                </w:r>
                <w:r>
                  <w:rPr>
                    <w:rFonts w:hint="eastAsia"/>
                    <w:sz w:val="18"/>
                  </w:rPr>
                  <w:t xml:space="preserve"> 页 共9 页</w:t>
                </w:r>
              </w:p>
            </w:txbxContent>
          </v:textbox>
        </v:shape>
      </w:pict>
    </w:r>
    <w:r>
      <w:rPr>
        <w:rFonts w:hint="eastAsia" w:ascii="微软雅黑" w:hAnsi="微软雅黑" w:eastAsia="微软雅黑"/>
        <w:i/>
        <w:u w:val="single"/>
      </w:rPr>
      <w:t>云南公投工程检测有限公司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ascii="华文行楷" w:eastAsia="华文行楷"/>
      </w:rPr>
    </w:pPr>
    <w:r>
      <w:rPr>
        <w:rFonts w:hint="eastAsia" w:ascii="华文行楷" w:eastAsia="华文行楷"/>
        <w:spacing w:val="5"/>
      </w:rPr>
      <w:t xml:space="preserve">小磨高速公路改扩建工程勐远2号隧道地质超前预报报告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spacing w:val="5"/>
      </w:rPr>
    </w:pPr>
    <w:r>
      <w:rPr>
        <w:rFonts w:hint="eastAsia"/>
        <w:spacing w:val="5"/>
      </w:rPr>
      <w:t>小旧庄隧道超前地质预报报告                              HTJC-CGGS-XJZSD-ZFJK-CQYB-2013-011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ascii="楷体" w:hAnsi="楷体" w:eastAsia="楷体"/>
        <w:spacing w:val="5"/>
      </w:rPr>
    </w:pPr>
    <w:r>
      <w:rPr>
        <w:rFonts w:hint="eastAsia" w:ascii="楷体" w:hAnsi="楷体" w:eastAsia="楷体"/>
      </w:rPr>
      <w:t xml:space="preserve">云南保山至泸水高速公路老营特长隧道超前地质预报报告         </w:t>
    </w:r>
    <w:r>
      <w:rPr>
        <w:rFonts w:hint="eastAsia" w:ascii="楷体" w:hAnsi="楷体" w:eastAsia="楷体"/>
        <w:spacing w:val="5"/>
      </w:rPr>
      <w:t xml:space="preserve">         </w:t>
    </w:r>
    <w:r>
      <w:rPr>
        <w:rFonts w:ascii="楷体" w:hAnsi="楷体" w:eastAsia="楷体"/>
        <w:spacing w:val="5"/>
      </w:rPr>
      <w:t>GTJC-BLGS-LYLX-CQYB(TSP)-00</w:t>
    </w:r>
    <w:r>
      <w:rPr>
        <w:rFonts w:hint="eastAsia" w:ascii="楷体" w:hAnsi="楷体" w:eastAsia="楷体"/>
        <w:spacing w:val="5"/>
      </w:rPr>
      <w:t>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ascii="楷体" w:hAnsi="楷体" w:eastAsia="楷体"/>
        <w:spacing w:val="5"/>
      </w:rPr>
    </w:pPr>
    <w:r>
      <w:rPr>
        <w:rFonts w:hint="eastAsia" w:ascii="楷体" w:hAnsi="楷体" w:eastAsia="楷体"/>
      </w:rPr>
      <w:t>云南保山至泸水高速公路老营特长隧道超前地质预报报告</w:t>
    </w:r>
    <w:r>
      <w:rPr>
        <w:rFonts w:hint="eastAsia" w:ascii="楷体" w:hAnsi="楷体" w:eastAsia="楷体"/>
        <w:spacing w:val="5"/>
      </w:rPr>
      <w:t xml:space="preserve">                   </w:t>
    </w:r>
    <w:r>
      <w:rPr>
        <w:rFonts w:ascii="楷体" w:hAnsi="楷体" w:eastAsia="楷体"/>
        <w:spacing w:val="5"/>
      </w:rPr>
      <w:t xml:space="preserve">            </w:t>
    </w:r>
    <w:r>
      <w:rPr>
        <w:rFonts w:hint="eastAsia" w:ascii="楷体" w:hAnsi="楷体" w:eastAsia="楷体"/>
        <w:spacing w:val="5"/>
      </w:rPr>
      <w:t xml:space="preserve">                                    </w:t>
    </w:r>
    <w:r>
      <w:rPr>
        <w:rFonts w:ascii="楷体" w:hAnsi="楷体" w:eastAsia="楷体"/>
        <w:spacing w:val="5"/>
      </w:rPr>
      <w:t>GTJC-BLGS-LYLX-CQYB(TSP)-00</w:t>
    </w:r>
    <w:r>
      <w:rPr>
        <w:rFonts w:hint="eastAsia" w:ascii="楷体" w:hAnsi="楷体" w:eastAsia="楷体"/>
        <w:spacing w:val="5"/>
      </w:rPr>
      <w:t>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ascii="楷体" w:hAnsi="楷体" w:eastAsia="楷体"/>
        <w:spacing w:val="5"/>
      </w:rPr>
    </w:pPr>
    <w:r>
      <w:rPr>
        <w:rFonts w:hint="eastAsia" w:ascii="楷体" w:hAnsi="楷体" w:eastAsia="楷体"/>
      </w:rPr>
      <w:t xml:space="preserve">云南保山至泸水高速公路老营特长隧道超前地质预报报告   </w:t>
    </w:r>
    <w:r>
      <w:rPr>
        <w:rFonts w:hint="eastAsia" w:ascii="楷体" w:hAnsi="楷体" w:eastAsia="楷体"/>
        <w:spacing w:val="5"/>
      </w:rPr>
      <w:t xml:space="preserve">               </w:t>
    </w:r>
    <w:r>
      <w:rPr>
        <w:rFonts w:ascii="楷体" w:hAnsi="楷体" w:eastAsia="楷体"/>
        <w:spacing w:val="5"/>
      </w:rPr>
      <w:t>GTJC-BLGS-LYLX-CQYB(TSP)-00</w:t>
    </w:r>
    <w:r>
      <w:rPr>
        <w:rFonts w:hint="eastAsia" w:ascii="楷体" w:hAnsi="楷体" w:eastAsia="楷体"/>
        <w:spacing w:val="5"/>
      </w:rPr>
      <w:t>2</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5FA6"/>
    <w:multiLevelType w:val="multilevel"/>
    <w:tmpl w:val="5A035FA6"/>
    <w:lvl w:ilvl="0" w:tentative="0">
      <w:start w:val="1"/>
      <w:numFmt w:val="decimal"/>
      <w:pStyle w:val="24"/>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B6A"/>
    <w:rsid w:val="00002176"/>
    <w:rsid w:val="000037E7"/>
    <w:rsid w:val="00003C52"/>
    <w:rsid w:val="00004170"/>
    <w:rsid w:val="000059DA"/>
    <w:rsid w:val="00010052"/>
    <w:rsid w:val="00010C7C"/>
    <w:rsid w:val="00010F6D"/>
    <w:rsid w:val="0001599C"/>
    <w:rsid w:val="00017A13"/>
    <w:rsid w:val="000210F3"/>
    <w:rsid w:val="0002278C"/>
    <w:rsid w:val="00027B14"/>
    <w:rsid w:val="0003015B"/>
    <w:rsid w:val="000308AB"/>
    <w:rsid w:val="00030C95"/>
    <w:rsid w:val="00037F6C"/>
    <w:rsid w:val="00041043"/>
    <w:rsid w:val="000413DD"/>
    <w:rsid w:val="00044270"/>
    <w:rsid w:val="00044A4B"/>
    <w:rsid w:val="000476DF"/>
    <w:rsid w:val="00051388"/>
    <w:rsid w:val="0005250A"/>
    <w:rsid w:val="000540EC"/>
    <w:rsid w:val="00055C9A"/>
    <w:rsid w:val="00060067"/>
    <w:rsid w:val="00061A2A"/>
    <w:rsid w:val="000630BE"/>
    <w:rsid w:val="00063319"/>
    <w:rsid w:val="000643EC"/>
    <w:rsid w:val="0006530F"/>
    <w:rsid w:val="000657D4"/>
    <w:rsid w:val="000662E2"/>
    <w:rsid w:val="00070250"/>
    <w:rsid w:val="000702BC"/>
    <w:rsid w:val="0007051A"/>
    <w:rsid w:val="00071853"/>
    <w:rsid w:val="00071A7B"/>
    <w:rsid w:val="00071F31"/>
    <w:rsid w:val="00072547"/>
    <w:rsid w:val="0007338B"/>
    <w:rsid w:val="0007550C"/>
    <w:rsid w:val="00076B6F"/>
    <w:rsid w:val="00077AC7"/>
    <w:rsid w:val="00081185"/>
    <w:rsid w:val="00085578"/>
    <w:rsid w:val="00085B85"/>
    <w:rsid w:val="00092124"/>
    <w:rsid w:val="00092A22"/>
    <w:rsid w:val="00095FBE"/>
    <w:rsid w:val="000A4B32"/>
    <w:rsid w:val="000A50A9"/>
    <w:rsid w:val="000B2252"/>
    <w:rsid w:val="000B2286"/>
    <w:rsid w:val="000B3113"/>
    <w:rsid w:val="000B3B49"/>
    <w:rsid w:val="000B4FFD"/>
    <w:rsid w:val="000B5966"/>
    <w:rsid w:val="000B5A19"/>
    <w:rsid w:val="000C0326"/>
    <w:rsid w:val="000C0DF1"/>
    <w:rsid w:val="000C13DB"/>
    <w:rsid w:val="000C2479"/>
    <w:rsid w:val="000C2E32"/>
    <w:rsid w:val="000C5CD5"/>
    <w:rsid w:val="000C6F1D"/>
    <w:rsid w:val="000C78ED"/>
    <w:rsid w:val="000C7CBB"/>
    <w:rsid w:val="000C7F07"/>
    <w:rsid w:val="000D3FA3"/>
    <w:rsid w:val="000D42B1"/>
    <w:rsid w:val="000D4321"/>
    <w:rsid w:val="000D480B"/>
    <w:rsid w:val="000D5296"/>
    <w:rsid w:val="000E198F"/>
    <w:rsid w:val="000E2680"/>
    <w:rsid w:val="000E2E8E"/>
    <w:rsid w:val="000E2E92"/>
    <w:rsid w:val="000E6C81"/>
    <w:rsid w:val="000E707A"/>
    <w:rsid w:val="000E7A60"/>
    <w:rsid w:val="000F2C57"/>
    <w:rsid w:val="000F3949"/>
    <w:rsid w:val="000F612E"/>
    <w:rsid w:val="000F6F3C"/>
    <w:rsid w:val="000F7B30"/>
    <w:rsid w:val="00101FFA"/>
    <w:rsid w:val="00104B59"/>
    <w:rsid w:val="00104BF5"/>
    <w:rsid w:val="00105297"/>
    <w:rsid w:val="001052A8"/>
    <w:rsid w:val="00107B5B"/>
    <w:rsid w:val="0011131A"/>
    <w:rsid w:val="00111D34"/>
    <w:rsid w:val="001139A8"/>
    <w:rsid w:val="00115AD8"/>
    <w:rsid w:val="0011694E"/>
    <w:rsid w:val="00122B72"/>
    <w:rsid w:val="001242F4"/>
    <w:rsid w:val="00125AE2"/>
    <w:rsid w:val="00125E5C"/>
    <w:rsid w:val="00126A46"/>
    <w:rsid w:val="00127D08"/>
    <w:rsid w:val="001300AE"/>
    <w:rsid w:val="0013132F"/>
    <w:rsid w:val="00132382"/>
    <w:rsid w:val="001326FD"/>
    <w:rsid w:val="0013445C"/>
    <w:rsid w:val="00134DFF"/>
    <w:rsid w:val="001354FE"/>
    <w:rsid w:val="0014413B"/>
    <w:rsid w:val="00144214"/>
    <w:rsid w:val="00145F2A"/>
    <w:rsid w:val="00146D96"/>
    <w:rsid w:val="001502D3"/>
    <w:rsid w:val="0015038B"/>
    <w:rsid w:val="00152BEB"/>
    <w:rsid w:val="00153C5B"/>
    <w:rsid w:val="0015422D"/>
    <w:rsid w:val="0015552A"/>
    <w:rsid w:val="001559A6"/>
    <w:rsid w:val="00156000"/>
    <w:rsid w:val="00157A35"/>
    <w:rsid w:val="00160466"/>
    <w:rsid w:val="00161B7F"/>
    <w:rsid w:val="00161D0D"/>
    <w:rsid w:val="00162F32"/>
    <w:rsid w:val="001635C2"/>
    <w:rsid w:val="0016420C"/>
    <w:rsid w:val="001646F9"/>
    <w:rsid w:val="001673C3"/>
    <w:rsid w:val="0017134B"/>
    <w:rsid w:val="00173247"/>
    <w:rsid w:val="0017446C"/>
    <w:rsid w:val="00182ECA"/>
    <w:rsid w:val="001846B4"/>
    <w:rsid w:val="00186608"/>
    <w:rsid w:val="00186867"/>
    <w:rsid w:val="0019023A"/>
    <w:rsid w:val="0019314B"/>
    <w:rsid w:val="00193415"/>
    <w:rsid w:val="001937F8"/>
    <w:rsid w:val="001939BE"/>
    <w:rsid w:val="00193D13"/>
    <w:rsid w:val="00194B61"/>
    <w:rsid w:val="00195305"/>
    <w:rsid w:val="00195A14"/>
    <w:rsid w:val="00197EA0"/>
    <w:rsid w:val="001A0021"/>
    <w:rsid w:val="001A12D0"/>
    <w:rsid w:val="001A2523"/>
    <w:rsid w:val="001A2EF4"/>
    <w:rsid w:val="001A3759"/>
    <w:rsid w:val="001A3D43"/>
    <w:rsid w:val="001A40A7"/>
    <w:rsid w:val="001A6260"/>
    <w:rsid w:val="001A7134"/>
    <w:rsid w:val="001B14DC"/>
    <w:rsid w:val="001B19D7"/>
    <w:rsid w:val="001B1AF1"/>
    <w:rsid w:val="001B1DCA"/>
    <w:rsid w:val="001B27A1"/>
    <w:rsid w:val="001B2F66"/>
    <w:rsid w:val="001B3217"/>
    <w:rsid w:val="001B5A6D"/>
    <w:rsid w:val="001B7644"/>
    <w:rsid w:val="001C00D0"/>
    <w:rsid w:val="001C1BA6"/>
    <w:rsid w:val="001C3DA6"/>
    <w:rsid w:val="001C4387"/>
    <w:rsid w:val="001C4827"/>
    <w:rsid w:val="001C61A7"/>
    <w:rsid w:val="001C6629"/>
    <w:rsid w:val="001D0D4E"/>
    <w:rsid w:val="001D2C86"/>
    <w:rsid w:val="001D3142"/>
    <w:rsid w:val="001D3FE8"/>
    <w:rsid w:val="001D5327"/>
    <w:rsid w:val="001E02EC"/>
    <w:rsid w:val="001E03B5"/>
    <w:rsid w:val="001E2C75"/>
    <w:rsid w:val="001E3924"/>
    <w:rsid w:val="001E3B8E"/>
    <w:rsid w:val="001E6F59"/>
    <w:rsid w:val="001E7E4C"/>
    <w:rsid w:val="001F0783"/>
    <w:rsid w:val="001F0977"/>
    <w:rsid w:val="001F1B3D"/>
    <w:rsid w:val="001F2DF1"/>
    <w:rsid w:val="001F49BF"/>
    <w:rsid w:val="001F56E8"/>
    <w:rsid w:val="001F68F1"/>
    <w:rsid w:val="001F7163"/>
    <w:rsid w:val="0020107C"/>
    <w:rsid w:val="00201E91"/>
    <w:rsid w:val="002051B4"/>
    <w:rsid w:val="00210592"/>
    <w:rsid w:val="00211AEC"/>
    <w:rsid w:val="0021279C"/>
    <w:rsid w:val="0021422C"/>
    <w:rsid w:val="00214554"/>
    <w:rsid w:val="002155E5"/>
    <w:rsid w:val="00215AAB"/>
    <w:rsid w:val="0021608D"/>
    <w:rsid w:val="00217B26"/>
    <w:rsid w:val="00217F4F"/>
    <w:rsid w:val="00221D00"/>
    <w:rsid w:val="0022783D"/>
    <w:rsid w:val="00231823"/>
    <w:rsid w:val="00231EAD"/>
    <w:rsid w:val="00232CBE"/>
    <w:rsid w:val="00232E7F"/>
    <w:rsid w:val="00233BD8"/>
    <w:rsid w:val="002342F0"/>
    <w:rsid w:val="00234DE9"/>
    <w:rsid w:val="00236048"/>
    <w:rsid w:val="00236BA5"/>
    <w:rsid w:val="002413B7"/>
    <w:rsid w:val="0024153B"/>
    <w:rsid w:val="00242266"/>
    <w:rsid w:val="00243F92"/>
    <w:rsid w:val="002448DE"/>
    <w:rsid w:val="002452F1"/>
    <w:rsid w:val="0024613B"/>
    <w:rsid w:val="0024653F"/>
    <w:rsid w:val="00246D1D"/>
    <w:rsid w:val="00247103"/>
    <w:rsid w:val="00251EA2"/>
    <w:rsid w:val="00255D8B"/>
    <w:rsid w:val="002573B8"/>
    <w:rsid w:val="00257743"/>
    <w:rsid w:val="00257EE8"/>
    <w:rsid w:val="00264F63"/>
    <w:rsid w:val="00265AB8"/>
    <w:rsid w:val="00265CDC"/>
    <w:rsid w:val="00271710"/>
    <w:rsid w:val="0027183E"/>
    <w:rsid w:val="00271FC9"/>
    <w:rsid w:val="002743C1"/>
    <w:rsid w:val="002744F0"/>
    <w:rsid w:val="002775AD"/>
    <w:rsid w:val="002808F2"/>
    <w:rsid w:val="00280F41"/>
    <w:rsid w:val="002829D8"/>
    <w:rsid w:val="0028531A"/>
    <w:rsid w:val="00285579"/>
    <w:rsid w:val="00290A2A"/>
    <w:rsid w:val="00290F66"/>
    <w:rsid w:val="00294138"/>
    <w:rsid w:val="002957C5"/>
    <w:rsid w:val="00297DDD"/>
    <w:rsid w:val="002A061A"/>
    <w:rsid w:val="002A0A2B"/>
    <w:rsid w:val="002A1397"/>
    <w:rsid w:val="002A258E"/>
    <w:rsid w:val="002A64CA"/>
    <w:rsid w:val="002A7141"/>
    <w:rsid w:val="002B00D3"/>
    <w:rsid w:val="002B2565"/>
    <w:rsid w:val="002B3ADC"/>
    <w:rsid w:val="002B4D44"/>
    <w:rsid w:val="002B4DD9"/>
    <w:rsid w:val="002C151E"/>
    <w:rsid w:val="002C24F8"/>
    <w:rsid w:val="002C3EAF"/>
    <w:rsid w:val="002C6271"/>
    <w:rsid w:val="002C6C5A"/>
    <w:rsid w:val="002D028C"/>
    <w:rsid w:val="002D0D0C"/>
    <w:rsid w:val="002D1E7A"/>
    <w:rsid w:val="002D264D"/>
    <w:rsid w:val="002D28D4"/>
    <w:rsid w:val="002D2A47"/>
    <w:rsid w:val="002D2D37"/>
    <w:rsid w:val="002D2FFE"/>
    <w:rsid w:val="002D49E2"/>
    <w:rsid w:val="002D4C7A"/>
    <w:rsid w:val="002D5672"/>
    <w:rsid w:val="002D6CF5"/>
    <w:rsid w:val="002D7A51"/>
    <w:rsid w:val="002E172E"/>
    <w:rsid w:val="002E2B41"/>
    <w:rsid w:val="002E4155"/>
    <w:rsid w:val="002E5F6B"/>
    <w:rsid w:val="002F2559"/>
    <w:rsid w:val="002F2BC5"/>
    <w:rsid w:val="002F4B4F"/>
    <w:rsid w:val="002F50D9"/>
    <w:rsid w:val="002F5D40"/>
    <w:rsid w:val="002F6D34"/>
    <w:rsid w:val="002F71C4"/>
    <w:rsid w:val="00300164"/>
    <w:rsid w:val="00300A7A"/>
    <w:rsid w:val="003010FF"/>
    <w:rsid w:val="00302F1D"/>
    <w:rsid w:val="00303956"/>
    <w:rsid w:val="003068FE"/>
    <w:rsid w:val="003078E1"/>
    <w:rsid w:val="003105FD"/>
    <w:rsid w:val="0031111C"/>
    <w:rsid w:val="00311F44"/>
    <w:rsid w:val="00312680"/>
    <w:rsid w:val="00312841"/>
    <w:rsid w:val="00314FA3"/>
    <w:rsid w:val="003164C0"/>
    <w:rsid w:val="00322AAD"/>
    <w:rsid w:val="00323E1E"/>
    <w:rsid w:val="00330BDE"/>
    <w:rsid w:val="00330E85"/>
    <w:rsid w:val="00331E60"/>
    <w:rsid w:val="003356E1"/>
    <w:rsid w:val="00341348"/>
    <w:rsid w:val="003416DD"/>
    <w:rsid w:val="00341925"/>
    <w:rsid w:val="00346467"/>
    <w:rsid w:val="00346AAA"/>
    <w:rsid w:val="00347C62"/>
    <w:rsid w:val="00347E55"/>
    <w:rsid w:val="00351A67"/>
    <w:rsid w:val="00352222"/>
    <w:rsid w:val="00352325"/>
    <w:rsid w:val="00353FC5"/>
    <w:rsid w:val="00355B69"/>
    <w:rsid w:val="0035602D"/>
    <w:rsid w:val="00356033"/>
    <w:rsid w:val="0035751B"/>
    <w:rsid w:val="0036087A"/>
    <w:rsid w:val="00362418"/>
    <w:rsid w:val="00362AF3"/>
    <w:rsid w:val="0036371E"/>
    <w:rsid w:val="00363E48"/>
    <w:rsid w:val="003640CF"/>
    <w:rsid w:val="003728E3"/>
    <w:rsid w:val="00375A2E"/>
    <w:rsid w:val="00375B0A"/>
    <w:rsid w:val="00375BE3"/>
    <w:rsid w:val="0037682A"/>
    <w:rsid w:val="00376D1A"/>
    <w:rsid w:val="0037702B"/>
    <w:rsid w:val="00377292"/>
    <w:rsid w:val="003802D2"/>
    <w:rsid w:val="0038140E"/>
    <w:rsid w:val="003816D2"/>
    <w:rsid w:val="00382300"/>
    <w:rsid w:val="00385FD7"/>
    <w:rsid w:val="003875EF"/>
    <w:rsid w:val="0039250F"/>
    <w:rsid w:val="00393493"/>
    <w:rsid w:val="00396459"/>
    <w:rsid w:val="00396845"/>
    <w:rsid w:val="00397724"/>
    <w:rsid w:val="00397C3F"/>
    <w:rsid w:val="003A03DE"/>
    <w:rsid w:val="003A0877"/>
    <w:rsid w:val="003A1B1C"/>
    <w:rsid w:val="003A1F20"/>
    <w:rsid w:val="003A2A7C"/>
    <w:rsid w:val="003A32CF"/>
    <w:rsid w:val="003A5CD0"/>
    <w:rsid w:val="003A73D1"/>
    <w:rsid w:val="003A743D"/>
    <w:rsid w:val="003A77BE"/>
    <w:rsid w:val="003B4030"/>
    <w:rsid w:val="003B4086"/>
    <w:rsid w:val="003B5BA5"/>
    <w:rsid w:val="003B5BFA"/>
    <w:rsid w:val="003B6377"/>
    <w:rsid w:val="003B6BF7"/>
    <w:rsid w:val="003C150F"/>
    <w:rsid w:val="003C23FA"/>
    <w:rsid w:val="003C570B"/>
    <w:rsid w:val="003D0E0C"/>
    <w:rsid w:val="003D1BC7"/>
    <w:rsid w:val="003D2672"/>
    <w:rsid w:val="003E1D57"/>
    <w:rsid w:val="003E2D22"/>
    <w:rsid w:val="003E3622"/>
    <w:rsid w:val="003E3842"/>
    <w:rsid w:val="003E5EE5"/>
    <w:rsid w:val="003E6B2E"/>
    <w:rsid w:val="003E6F92"/>
    <w:rsid w:val="003E7499"/>
    <w:rsid w:val="003F0286"/>
    <w:rsid w:val="003F0F6C"/>
    <w:rsid w:val="003F47B7"/>
    <w:rsid w:val="003F4E53"/>
    <w:rsid w:val="003F5B49"/>
    <w:rsid w:val="003F7157"/>
    <w:rsid w:val="004006B6"/>
    <w:rsid w:val="00400FFF"/>
    <w:rsid w:val="00403503"/>
    <w:rsid w:val="00403BBB"/>
    <w:rsid w:val="00404CE4"/>
    <w:rsid w:val="00405031"/>
    <w:rsid w:val="00407235"/>
    <w:rsid w:val="004104D3"/>
    <w:rsid w:val="004113E5"/>
    <w:rsid w:val="00411855"/>
    <w:rsid w:val="00412041"/>
    <w:rsid w:val="00416B80"/>
    <w:rsid w:val="00420F4F"/>
    <w:rsid w:val="00421CBC"/>
    <w:rsid w:val="0042213F"/>
    <w:rsid w:val="00423086"/>
    <w:rsid w:val="004232BE"/>
    <w:rsid w:val="004239C7"/>
    <w:rsid w:val="00423C6A"/>
    <w:rsid w:val="00424220"/>
    <w:rsid w:val="004261DC"/>
    <w:rsid w:val="0042696B"/>
    <w:rsid w:val="004310FB"/>
    <w:rsid w:val="004335F6"/>
    <w:rsid w:val="00434C4D"/>
    <w:rsid w:val="0043573A"/>
    <w:rsid w:val="004364B6"/>
    <w:rsid w:val="00440FC4"/>
    <w:rsid w:val="004423ED"/>
    <w:rsid w:val="0044298A"/>
    <w:rsid w:val="004429E8"/>
    <w:rsid w:val="00443567"/>
    <w:rsid w:val="00444219"/>
    <w:rsid w:val="00444E73"/>
    <w:rsid w:val="004456D4"/>
    <w:rsid w:val="0045038D"/>
    <w:rsid w:val="00451940"/>
    <w:rsid w:val="00452603"/>
    <w:rsid w:val="00453E93"/>
    <w:rsid w:val="0045678B"/>
    <w:rsid w:val="00460365"/>
    <w:rsid w:val="0046212F"/>
    <w:rsid w:val="00463D9D"/>
    <w:rsid w:val="0046511B"/>
    <w:rsid w:val="00470BE6"/>
    <w:rsid w:val="0047368C"/>
    <w:rsid w:val="004737C5"/>
    <w:rsid w:val="00473828"/>
    <w:rsid w:val="00473C7F"/>
    <w:rsid w:val="00475A70"/>
    <w:rsid w:val="004762C0"/>
    <w:rsid w:val="004768AB"/>
    <w:rsid w:val="00477C3E"/>
    <w:rsid w:val="00480780"/>
    <w:rsid w:val="00480FE5"/>
    <w:rsid w:val="004846B2"/>
    <w:rsid w:val="004910F6"/>
    <w:rsid w:val="00492334"/>
    <w:rsid w:val="00494C26"/>
    <w:rsid w:val="00494E47"/>
    <w:rsid w:val="004960D6"/>
    <w:rsid w:val="00497103"/>
    <w:rsid w:val="004A0AA1"/>
    <w:rsid w:val="004A1AE8"/>
    <w:rsid w:val="004A201A"/>
    <w:rsid w:val="004A52F9"/>
    <w:rsid w:val="004A6ABD"/>
    <w:rsid w:val="004A7BA0"/>
    <w:rsid w:val="004B18A4"/>
    <w:rsid w:val="004B3E12"/>
    <w:rsid w:val="004B4D34"/>
    <w:rsid w:val="004B5990"/>
    <w:rsid w:val="004B683D"/>
    <w:rsid w:val="004B7248"/>
    <w:rsid w:val="004C01B0"/>
    <w:rsid w:val="004C09A2"/>
    <w:rsid w:val="004C36DF"/>
    <w:rsid w:val="004C4B94"/>
    <w:rsid w:val="004D288D"/>
    <w:rsid w:val="004D4177"/>
    <w:rsid w:val="004D49C0"/>
    <w:rsid w:val="004D5FA9"/>
    <w:rsid w:val="004D6062"/>
    <w:rsid w:val="004D68E1"/>
    <w:rsid w:val="004D7048"/>
    <w:rsid w:val="004E0691"/>
    <w:rsid w:val="004E07F4"/>
    <w:rsid w:val="004E307C"/>
    <w:rsid w:val="004E3580"/>
    <w:rsid w:val="004E43A3"/>
    <w:rsid w:val="004E479D"/>
    <w:rsid w:val="004E5473"/>
    <w:rsid w:val="004F0A68"/>
    <w:rsid w:val="004F4D6D"/>
    <w:rsid w:val="004F5BB0"/>
    <w:rsid w:val="0050014A"/>
    <w:rsid w:val="00501378"/>
    <w:rsid w:val="00501FA3"/>
    <w:rsid w:val="00501FD1"/>
    <w:rsid w:val="0050215D"/>
    <w:rsid w:val="00502480"/>
    <w:rsid w:val="00504B7B"/>
    <w:rsid w:val="00504EEB"/>
    <w:rsid w:val="00505714"/>
    <w:rsid w:val="00506C44"/>
    <w:rsid w:val="005071D2"/>
    <w:rsid w:val="00510146"/>
    <w:rsid w:val="00510438"/>
    <w:rsid w:val="00510DBC"/>
    <w:rsid w:val="0051233C"/>
    <w:rsid w:val="005128F9"/>
    <w:rsid w:val="005147EA"/>
    <w:rsid w:val="0051541E"/>
    <w:rsid w:val="00522211"/>
    <w:rsid w:val="0052337A"/>
    <w:rsid w:val="00523CC6"/>
    <w:rsid w:val="00525657"/>
    <w:rsid w:val="00525C54"/>
    <w:rsid w:val="00526E8F"/>
    <w:rsid w:val="00531BB0"/>
    <w:rsid w:val="00532210"/>
    <w:rsid w:val="00532D0F"/>
    <w:rsid w:val="00534A42"/>
    <w:rsid w:val="00540E15"/>
    <w:rsid w:val="005413A5"/>
    <w:rsid w:val="00541810"/>
    <w:rsid w:val="00541AA6"/>
    <w:rsid w:val="005440A8"/>
    <w:rsid w:val="00547C7E"/>
    <w:rsid w:val="00547F74"/>
    <w:rsid w:val="00552525"/>
    <w:rsid w:val="00552DBE"/>
    <w:rsid w:val="0055498C"/>
    <w:rsid w:val="00560023"/>
    <w:rsid w:val="0056158C"/>
    <w:rsid w:val="00562C24"/>
    <w:rsid w:val="00562DA1"/>
    <w:rsid w:val="00563708"/>
    <w:rsid w:val="00565200"/>
    <w:rsid w:val="005655D6"/>
    <w:rsid w:val="005663AB"/>
    <w:rsid w:val="00567C8A"/>
    <w:rsid w:val="00570D7C"/>
    <w:rsid w:val="005732A6"/>
    <w:rsid w:val="00574F44"/>
    <w:rsid w:val="00575CDD"/>
    <w:rsid w:val="00576761"/>
    <w:rsid w:val="005770A7"/>
    <w:rsid w:val="0057749E"/>
    <w:rsid w:val="00577EAE"/>
    <w:rsid w:val="00581045"/>
    <w:rsid w:val="005815ED"/>
    <w:rsid w:val="005819C6"/>
    <w:rsid w:val="00581A4C"/>
    <w:rsid w:val="00582B2E"/>
    <w:rsid w:val="00583399"/>
    <w:rsid w:val="0058441E"/>
    <w:rsid w:val="00585912"/>
    <w:rsid w:val="00586058"/>
    <w:rsid w:val="00586B16"/>
    <w:rsid w:val="00586F51"/>
    <w:rsid w:val="00587118"/>
    <w:rsid w:val="00587625"/>
    <w:rsid w:val="00590B41"/>
    <w:rsid w:val="005923FA"/>
    <w:rsid w:val="005931AD"/>
    <w:rsid w:val="005940A8"/>
    <w:rsid w:val="0059449F"/>
    <w:rsid w:val="005945F3"/>
    <w:rsid w:val="00595AAC"/>
    <w:rsid w:val="00596429"/>
    <w:rsid w:val="00596B39"/>
    <w:rsid w:val="005975EF"/>
    <w:rsid w:val="00597A79"/>
    <w:rsid w:val="005A0113"/>
    <w:rsid w:val="005A082C"/>
    <w:rsid w:val="005A1742"/>
    <w:rsid w:val="005A17B4"/>
    <w:rsid w:val="005A4704"/>
    <w:rsid w:val="005A70F6"/>
    <w:rsid w:val="005B1A47"/>
    <w:rsid w:val="005B6CA2"/>
    <w:rsid w:val="005B7D6C"/>
    <w:rsid w:val="005B7F6D"/>
    <w:rsid w:val="005C08A0"/>
    <w:rsid w:val="005C13D1"/>
    <w:rsid w:val="005C3910"/>
    <w:rsid w:val="005C4942"/>
    <w:rsid w:val="005C4FEF"/>
    <w:rsid w:val="005C5D5E"/>
    <w:rsid w:val="005C6FBE"/>
    <w:rsid w:val="005C7F42"/>
    <w:rsid w:val="005D1CA7"/>
    <w:rsid w:val="005D2710"/>
    <w:rsid w:val="005D4269"/>
    <w:rsid w:val="005D53D3"/>
    <w:rsid w:val="005D5D16"/>
    <w:rsid w:val="005E0649"/>
    <w:rsid w:val="005E131F"/>
    <w:rsid w:val="005E236A"/>
    <w:rsid w:val="005E3053"/>
    <w:rsid w:val="005E3966"/>
    <w:rsid w:val="005E47B2"/>
    <w:rsid w:val="005E4FE9"/>
    <w:rsid w:val="005F22EF"/>
    <w:rsid w:val="005F29BF"/>
    <w:rsid w:val="005F31DF"/>
    <w:rsid w:val="005F40A7"/>
    <w:rsid w:val="005F546C"/>
    <w:rsid w:val="005F583D"/>
    <w:rsid w:val="006015AA"/>
    <w:rsid w:val="0060462E"/>
    <w:rsid w:val="00604F0D"/>
    <w:rsid w:val="00604FC8"/>
    <w:rsid w:val="00605F7E"/>
    <w:rsid w:val="006076B4"/>
    <w:rsid w:val="00610E02"/>
    <w:rsid w:val="00612789"/>
    <w:rsid w:val="00613C60"/>
    <w:rsid w:val="00614AE4"/>
    <w:rsid w:val="006151B1"/>
    <w:rsid w:val="006153CC"/>
    <w:rsid w:val="006166DE"/>
    <w:rsid w:val="0061705A"/>
    <w:rsid w:val="0062419B"/>
    <w:rsid w:val="00632F8C"/>
    <w:rsid w:val="006335EB"/>
    <w:rsid w:val="00633812"/>
    <w:rsid w:val="00633CD8"/>
    <w:rsid w:val="00634D95"/>
    <w:rsid w:val="00636AE9"/>
    <w:rsid w:val="0063708B"/>
    <w:rsid w:val="00640805"/>
    <w:rsid w:val="00640B09"/>
    <w:rsid w:val="00640F5C"/>
    <w:rsid w:val="00640FBA"/>
    <w:rsid w:val="006432A5"/>
    <w:rsid w:val="00644D76"/>
    <w:rsid w:val="0064672E"/>
    <w:rsid w:val="00646A0D"/>
    <w:rsid w:val="0065025A"/>
    <w:rsid w:val="00654B81"/>
    <w:rsid w:val="0065507F"/>
    <w:rsid w:val="00657201"/>
    <w:rsid w:val="00657540"/>
    <w:rsid w:val="00662344"/>
    <w:rsid w:val="00665ABB"/>
    <w:rsid w:val="006738A6"/>
    <w:rsid w:val="00674321"/>
    <w:rsid w:val="0067471B"/>
    <w:rsid w:val="00674FE2"/>
    <w:rsid w:val="006759CE"/>
    <w:rsid w:val="00681F9A"/>
    <w:rsid w:val="0068265D"/>
    <w:rsid w:val="00686547"/>
    <w:rsid w:val="00686CB6"/>
    <w:rsid w:val="00693104"/>
    <w:rsid w:val="00693A0A"/>
    <w:rsid w:val="006967D0"/>
    <w:rsid w:val="006A140B"/>
    <w:rsid w:val="006A4830"/>
    <w:rsid w:val="006A5010"/>
    <w:rsid w:val="006A6CD9"/>
    <w:rsid w:val="006B0186"/>
    <w:rsid w:val="006B0E4F"/>
    <w:rsid w:val="006B2655"/>
    <w:rsid w:val="006B5025"/>
    <w:rsid w:val="006B521B"/>
    <w:rsid w:val="006B526F"/>
    <w:rsid w:val="006B5282"/>
    <w:rsid w:val="006B60F0"/>
    <w:rsid w:val="006B7B94"/>
    <w:rsid w:val="006C038A"/>
    <w:rsid w:val="006C181B"/>
    <w:rsid w:val="006C29F9"/>
    <w:rsid w:val="006C56CC"/>
    <w:rsid w:val="006C583C"/>
    <w:rsid w:val="006C67A0"/>
    <w:rsid w:val="006C78F1"/>
    <w:rsid w:val="006D165B"/>
    <w:rsid w:val="006D197A"/>
    <w:rsid w:val="006D284B"/>
    <w:rsid w:val="006D2887"/>
    <w:rsid w:val="006D2D84"/>
    <w:rsid w:val="006D62B6"/>
    <w:rsid w:val="006D6DBD"/>
    <w:rsid w:val="006D6E0F"/>
    <w:rsid w:val="006D74C6"/>
    <w:rsid w:val="006D7B11"/>
    <w:rsid w:val="006E11A9"/>
    <w:rsid w:val="006E1F57"/>
    <w:rsid w:val="006E535F"/>
    <w:rsid w:val="006E58DA"/>
    <w:rsid w:val="006E6C9E"/>
    <w:rsid w:val="006F1931"/>
    <w:rsid w:val="006F2F2E"/>
    <w:rsid w:val="006F386C"/>
    <w:rsid w:val="0070038E"/>
    <w:rsid w:val="0070278E"/>
    <w:rsid w:val="00706800"/>
    <w:rsid w:val="0071320A"/>
    <w:rsid w:val="007157ED"/>
    <w:rsid w:val="00716372"/>
    <w:rsid w:val="00716BB6"/>
    <w:rsid w:val="00717B69"/>
    <w:rsid w:val="00720A9C"/>
    <w:rsid w:val="0072215A"/>
    <w:rsid w:val="00722C1C"/>
    <w:rsid w:val="007230FA"/>
    <w:rsid w:val="00723536"/>
    <w:rsid w:val="00723920"/>
    <w:rsid w:val="00730142"/>
    <w:rsid w:val="00731E6E"/>
    <w:rsid w:val="00733122"/>
    <w:rsid w:val="00735286"/>
    <w:rsid w:val="00735588"/>
    <w:rsid w:val="007356E5"/>
    <w:rsid w:val="007357F1"/>
    <w:rsid w:val="00736069"/>
    <w:rsid w:val="00736B19"/>
    <w:rsid w:val="0073750E"/>
    <w:rsid w:val="007378E1"/>
    <w:rsid w:val="00740CB1"/>
    <w:rsid w:val="007411D1"/>
    <w:rsid w:val="00741CD7"/>
    <w:rsid w:val="00742DDB"/>
    <w:rsid w:val="00743656"/>
    <w:rsid w:val="007450C4"/>
    <w:rsid w:val="00745D15"/>
    <w:rsid w:val="007462AE"/>
    <w:rsid w:val="00747D6A"/>
    <w:rsid w:val="00754AF2"/>
    <w:rsid w:val="007570BE"/>
    <w:rsid w:val="007612E4"/>
    <w:rsid w:val="00762B1B"/>
    <w:rsid w:val="00763A6A"/>
    <w:rsid w:val="00763F63"/>
    <w:rsid w:val="00766009"/>
    <w:rsid w:val="007663E0"/>
    <w:rsid w:val="007704D0"/>
    <w:rsid w:val="007715D7"/>
    <w:rsid w:val="00772018"/>
    <w:rsid w:val="0077519D"/>
    <w:rsid w:val="00777990"/>
    <w:rsid w:val="00780367"/>
    <w:rsid w:val="00781863"/>
    <w:rsid w:val="00783061"/>
    <w:rsid w:val="0078365A"/>
    <w:rsid w:val="00784887"/>
    <w:rsid w:val="00784F76"/>
    <w:rsid w:val="00786058"/>
    <w:rsid w:val="00786D53"/>
    <w:rsid w:val="0079213A"/>
    <w:rsid w:val="00793398"/>
    <w:rsid w:val="00796272"/>
    <w:rsid w:val="007A2DF7"/>
    <w:rsid w:val="007A368B"/>
    <w:rsid w:val="007A439F"/>
    <w:rsid w:val="007A5E45"/>
    <w:rsid w:val="007A7918"/>
    <w:rsid w:val="007B0012"/>
    <w:rsid w:val="007B00C9"/>
    <w:rsid w:val="007B05CC"/>
    <w:rsid w:val="007B1809"/>
    <w:rsid w:val="007B1A94"/>
    <w:rsid w:val="007B22DE"/>
    <w:rsid w:val="007B31C6"/>
    <w:rsid w:val="007B3A1C"/>
    <w:rsid w:val="007B3E4D"/>
    <w:rsid w:val="007B5D86"/>
    <w:rsid w:val="007B5EF9"/>
    <w:rsid w:val="007B625A"/>
    <w:rsid w:val="007B6792"/>
    <w:rsid w:val="007B7338"/>
    <w:rsid w:val="007C0372"/>
    <w:rsid w:val="007C195A"/>
    <w:rsid w:val="007C1B68"/>
    <w:rsid w:val="007C1C52"/>
    <w:rsid w:val="007C411D"/>
    <w:rsid w:val="007C7111"/>
    <w:rsid w:val="007D08F3"/>
    <w:rsid w:val="007D136F"/>
    <w:rsid w:val="007D3116"/>
    <w:rsid w:val="007D44BB"/>
    <w:rsid w:val="007D4CD8"/>
    <w:rsid w:val="007D6656"/>
    <w:rsid w:val="007E0D8C"/>
    <w:rsid w:val="007E11C7"/>
    <w:rsid w:val="007E17B3"/>
    <w:rsid w:val="007E2ADB"/>
    <w:rsid w:val="007E38C6"/>
    <w:rsid w:val="007E3963"/>
    <w:rsid w:val="007E461C"/>
    <w:rsid w:val="007E5866"/>
    <w:rsid w:val="007E6D39"/>
    <w:rsid w:val="007E7DB9"/>
    <w:rsid w:val="007F0007"/>
    <w:rsid w:val="007F06AE"/>
    <w:rsid w:val="007F0FCA"/>
    <w:rsid w:val="007F197F"/>
    <w:rsid w:val="007F200F"/>
    <w:rsid w:val="007F2852"/>
    <w:rsid w:val="007F2B96"/>
    <w:rsid w:val="007F31D2"/>
    <w:rsid w:val="007F43E5"/>
    <w:rsid w:val="007F5C19"/>
    <w:rsid w:val="007F7059"/>
    <w:rsid w:val="007F79D2"/>
    <w:rsid w:val="007F7C31"/>
    <w:rsid w:val="008018BD"/>
    <w:rsid w:val="0080317A"/>
    <w:rsid w:val="0080354D"/>
    <w:rsid w:val="0081125C"/>
    <w:rsid w:val="008134FB"/>
    <w:rsid w:val="00816090"/>
    <w:rsid w:val="008162B4"/>
    <w:rsid w:val="00816EC2"/>
    <w:rsid w:val="00820433"/>
    <w:rsid w:val="008208AD"/>
    <w:rsid w:val="008234A1"/>
    <w:rsid w:val="008316FF"/>
    <w:rsid w:val="00832C4B"/>
    <w:rsid w:val="008357DC"/>
    <w:rsid w:val="00844779"/>
    <w:rsid w:val="00844810"/>
    <w:rsid w:val="008464DC"/>
    <w:rsid w:val="00846703"/>
    <w:rsid w:val="008521E7"/>
    <w:rsid w:val="0085391B"/>
    <w:rsid w:val="00854383"/>
    <w:rsid w:val="00856FA8"/>
    <w:rsid w:val="0086017E"/>
    <w:rsid w:val="008643B2"/>
    <w:rsid w:val="0086595A"/>
    <w:rsid w:val="008671B1"/>
    <w:rsid w:val="0087024B"/>
    <w:rsid w:val="008704A4"/>
    <w:rsid w:val="008746D2"/>
    <w:rsid w:val="00875E81"/>
    <w:rsid w:val="008765CD"/>
    <w:rsid w:val="00880921"/>
    <w:rsid w:val="0088345C"/>
    <w:rsid w:val="00884228"/>
    <w:rsid w:val="00886C1B"/>
    <w:rsid w:val="008877BE"/>
    <w:rsid w:val="00892364"/>
    <w:rsid w:val="0089304F"/>
    <w:rsid w:val="008958FD"/>
    <w:rsid w:val="00897768"/>
    <w:rsid w:val="008A021B"/>
    <w:rsid w:val="008A1953"/>
    <w:rsid w:val="008A22C7"/>
    <w:rsid w:val="008A4211"/>
    <w:rsid w:val="008A4A78"/>
    <w:rsid w:val="008A4C46"/>
    <w:rsid w:val="008A5B25"/>
    <w:rsid w:val="008A5CA6"/>
    <w:rsid w:val="008A7B8C"/>
    <w:rsid w:val="008A7DD8"/>
    <w:rsid w:val="008B10EB"/>
    <w:rsid w:val="008B4321"/>
    <w:rsid w:val="008B5CFF"/>
    <w:rsid w:val="008B5F1F"/>
    <w:rsid w:val="008B61D9"/>
    <w:rsid w:val="008B654A"/>
    <w:rsid w:val="008B6E17"/>
    <w:rsid w:val="008C3068"/>
    <w:rsid w:val="008C4B21"/>
    <w:rsid w:val="008C66A5"/>
    <w:rsid w:val="008C7905"/>
    <w:rsid w:val="008D08B2"/>
    <w:rsid w:val="008D1917"/>
    <w:rsid w:val="008D5BB9"/>
    <w:rsid w:val="008D603E"/>
    <w:rsid w:val="008D7AB0"/>
    <w:rsid w:val="008E35FA"/>
    <w:rsid w:val="008E5475"/>
    <w:rsid w:val="008E5F92"/>
    <w:rsid w:val="008E6AD3"/>
    <w:rsid w:val="008F0F01"/>
    <w:rsid w:val="008F18A9"/>
    <w:rsid w:val="008F18EB"/>
    <w:rsid w:val="008F1E02"/>
    <w:rsid w:val="008F46DF"/>
    <w:rsid w:val="008F53D4"/>
    <w:rsid w:val="00901CE9"/>
    <w:rsid w:val="0090614C"/>
    <w:rsid w:val="00907DA4"/>
    <w:rsid w:val="0091144C"/>
    <w:rsid w:val="0091369E"/>
    <w:rsid w:val="00913F16"/>
    <w:rsid w:val="00916317"/>
    <w:rsid w:val="00916B2B"/>
    <w:rsid w:val="00916EDE"/>
    <w:rsid w:val="009200E3"/>
    <w:rsid w:val="00921A87"/>
    <w:rsid w:val="00923442"/>
    <w:rsid w:val="009245FA"/>
    <w:rsid w:val="009248F5"/>
    <w:rsid w:val="00924DDC"/>
    <w:rsid w:val="00926C7B"/>
    <w:rsid w:val="009322EC"/>
    <w:rsid w:val="00932A9A"/>
    <w:rsid w:val="009330F5"/>
    <w:rsid w:val="00934198"/>
    <w:rsid w:val="009413AF"/>
    <w:rsid w:val="009416FB"/>
    <w:rsid w:val="00941DAF"/>
    <w:rsid w:val="0094249A"/>
    <w:rsid w:val="009437D4"/>
    <w:rsid w:val="0094382B"/>
    <w:rsid w:val="00946E12"/>
    <w:rsid w:val="009470AE"/>
    <w:rsid w:val="00947142"/>
    <w:rsid w:val="00950120"/>
    <w:rsid w:val="0095218C"/>
    <w:rsid w:val="009521BE"/>
    <w:rsid w:val="0095432D"/>
    <w:rsid w:val="009547C1"/>
    <w:rsid w:val="00955C48"/>
    <w:rsid w:val="009563EF"/>
    <w:rsid w:val="00956CA8"/>
    <w:rsid w:val="00956EBE"/>
    <w:rsid w:val="00961D5C"/>
    <w:rsid w:val="00963E47"/>
    <w:rsid w:val="0096557E"/>
    <w:rsid w:val="00966B90"/>
    <w:rsid w:val="00967372"/>
    <w:rsid w:val="00967454"/>
    <w:rsid w:val="00971BBF"/>
    <w:rsid w:val="00972CE3"/>
    <w:rsid w:val="00974253"/>
    <w:rsid w:val="00975FEF"/>
    <w:rsid w:val="0098352A"/>
    <w:rsid w:val="00984AA0"/>
    <w:rsid w:val="00984FEE"/>
    <w:rsid w:val="009852A3"/>
    <w:rsid w:val="009868B1"/>
    <w:rsid w:val="00986CE2"/>
    <w:rsid w:val="0099008A"/>
    <w:rsid w:val="009914B0"/>
    <w:rsid w:val="00993E5F"/>
    <w:rsid w:val="009A02A1"/>
    <w:rsid w:val="009A0D91"/>
    <w:rsid w:val="009A0F95"/>
    <w:rsid w:val="009A2168"/>
    <w:rsid w:val="009A36EB"/>
    <w:rsid w:val="009A4B92"/>
    <w:rsid w:val="009A4C5F"/>
    <w:rsid w:val="009A7069"/>
    <w:rsid w:val="009A7328"/>
    <w:rsid w:val="009A7F41"/>
    <w:rsid w:val="009B0A64"/>
    <w:rsid w:val="009B1C81"/>
    <w:rsid w:val="009B2D36"/>
    <w:rsid w:val="009B373F"/>
    <w:rsid w:val="009B4F46"/>
    <w:rsid w:val="009B6375"/>
    <w:rsid w:val="009B7717"/>
    <w:rsid w:val="009B771F"/>
    <w:rsid w:val="009C04F7"/>
    <w:rsid w:val="009C1265"/>
    <w:rsid w:val="009C2FBA"/>
    <w:rsid w:val="009C6746"/>
    <w:rsid w:val="009C6FDD"/>
    <w:rsid w:val="009D1399"/>
    <w:rsid w:val="009D4912"/>
    <w:rsid w:val="009D5FD3"/>
    <w:rsid w:val="009D7495"/>
    <w:rsid w:val="009D75C9"/>
    <w:rsid w:val="009E2A93"/>
    <w:rsid w:val="009E36AD"/>
    <w:rsid w:val="009E48C8"/>
    <w:rsid w:val="009E5438"/>
    <w:rsid w:val="009E6666"/>
    <w:rsid w:val="009F0FEA"/>
    <w:rsid w:val="009F45FE"/>
    <w:rsid w:val="009F47F7"/>
    <w:rsid w:val="009F4C79"/>
    <w:rsid w:val="009F584B"/>
    <w:rsid w:val="009F77D6"/>
    <w:rsid w:val="00A00108"/>
    <w:rsid w:val="00A00362"/>
    <w:rsid w:val="00A03984"/>
    <w:rsid w:val="00A04C77"/>
    <w:rsid w:val="00A07146"/>
    <w:rsid w:val="00A07B50"/>
    <w:rsid w:val="00A10D8C"/>
    <w:rsid w:val="00A11764"/>
    <w:rsid w:val="00A167AC"/>
    <w:rsid w:val="00A167C7"/>
    <w:rsid w:val="00A16C42"/>
    <w:rsid w:val="00A17319"/>
    <w:rsid w:val="00A1763B"/>
    <w:rsid w:val="00A20D60"/>
    <w:rsid w:val="00A2162C"/>
    <w:rsid w:val="00A21A6A"/>
    <w:rsid w:val="00A246F0"/>
    <w:rsid w:val="00A24821"/>
    <w:rsid w:val="00A249B4"/>
    <w:rsid w:val="00A2613C"/>
    <w:rsid w:val="00A26AAE"/>
    <w:rsid w:val="00A300DD"/>
    <w:rsid w:val="00A30F24"/>
    <w:rsid w:val="00A34D50"/>
    <w:rsid w:val="00A423C0"/>
    <w:rsid w:val="00A4410A"/>
    <w:rsid w:val="00A45B5A"/>
    <w:rsid w:val="00A46572"/>
    <w:rsid w:val="00A4733B"/>
    <w:rsid w:val="00A47FAD"/>
    <w:rsid w:val="00A50D9F"/>
    <w:rsid w:val="00A5130A"/>
    <w:rsid w:val="00A537F9"/>
    <w:rsid w:val="00A5612E"/>
    <w:rsid w:val="00A565B5"/>
    <w:rsid w:val="00A56836"/>
    <w:rsid w:val="00A605D9"/>
    <w:rsid w:val="00A60750"/>
    <w:rsid w:val="00A61320"/>
    <w:rsid w:val="00A61981"/>
    <w:rsid w:val="00A62483"/>
    <w:rsid w:val="00A67801"/>
    <w:rsid w:val="00A71806"/>
    <w:rsid w:val="00A71D48"/>
    <w:rsid w:val="00A72724"/>
    <w:rsid w:val="00A75388"/>
    <w:rsid w:val="00A7576D"/>
    <w:rsid w:val="00A77432"/>
    <w:rsid w:val="00A77AEA"/>
    <w:rsid w:val="00A802BD"/>
    <w:rsid w:val="00A82D79"/>
    <w:rsid w:val="00A8351B"/>
    <w:rsid w:val="00A900AB"/>
    <w:rsid w:val="00A907F2"/>
    <w:rsid w:val="00A9145A"/>
    <w:rsid w:val="00A92A03"/>
    <w:rsid w:val="00A95A08"/>
    <w:rsid w:val="00A97857"/>
    <w:rsid w:val="00AA0087"/>
    <w:rsid w:val="00AA0A6E"/>
    <w:rsid w:val="00AA3268"/>
    <w:rsid w:val="00AA3D1C"/>
    <w:rsid w:val="00AA7EB7"/>
    <w:rsid w:val="00AB1492"/>
    <w:rsid w:val="00AB1963"/>
    <w:rsid w:val="00AB1967"/>
    <w:rsid w:val="00AB1A36"/>
    <w:rsid w:val="00AB3A4F"/>
    <w:rsid w:val="00AB53D9"/>
    <w:rsid w:val="00AB5C88"/>
    <w:rsid w:val="00AB7AEC"/>
    <w:rsid w:val="00AC14CA"/>
    <w:rsid w:val="00AC1EAF"/>
    <w:rsid w:val="00AC3303"/>
    <w:rsid w:val="00AC4793"/>
    <w:rsid w:val="00AC6878"/>
    <w:rsid w:val="00AC7C7A"/>
    <w:rsid w:val="00AD091A"/>
    <w:rsid w:val="00AD1B25"/>
    <w:rsid w:val="00AD4BBC"/>
    <w:rsid w:val="00AD4EE2"/>
    <w:rsid w:val="00AD529A"/>
    <w:rsid w:val="00AD58BB"/>
    <w:rsid w:val="00AD5B86"/>
    <w:rsid w:val="00AE071D"/>
    <w:rsid w:val="00AE1F4F"/>
    <w:rsid w:val="00AE449B"/>
    <w:rsid w:val="00AE47B4"/>
    <w:rsid w:val="00AE52C2"/>
    <w:rsid w:val="00AE5A45"/>
    <w:rsid w:val="00AE7695"/>
    <w:rsid w:val="00AF0DEC"/>
    <w:rsid w:val="00AF17C4"/>
    <w:rsid w:val="00AF1D2C"/>
    <w:rsid w:val="00AF385E"/>
    <w:rsid w:val="00AF417D"/>
    <w:rsid w:val="00AF7DE4"/>
    <w:rsid w:val="00B000FF"/>
    <w:rsid w:val="00B041F1"/>
    <w:rsid w:val="00B042BC"/>
    <w:rsid w:val="00B05C80"/>
    <w:rsid w:val="00B06310"/>
    <w:rsid w:val="00B0680F"/>
    <w:rsid w:val="00B07CFD"/>
    <w:rsid w:val="00B07FCC"/>
    <w:rsid w:val="00B11539"/>
    <w:rsid w:val="00B11B36"/>
    <w:rsid w:val="00B1460B"/>
    <w:rsid w:val="00B15FCE"/>
    <w:rsid w:val="00B160F8"/>
    <w:rsid w:val="00B16F4A"/>
    <w:rsid w:val="00B17667"/>
    <w:rsid w:val="00B178D4"/>
    <w:rsid w:val="00B17B90"/>
    <w:rsid w:val="00B215B4"/>
    <w:rsid w:val="00B223BB"/>
    <w:rsid w:val="00B2382F"/>
    <w:rsid w:val="00B24135"/>
    <w:rsid w:val="00B25B12"/>
    <w:rsid w:val="00B26514"/>
    <w:rsid w:val="00B26539"/>
    <w:rsid w:val="00B27FA8"/>
    <w:rsid w:val="00B30A9F"/>
    <w:rsid w:val="00B30C2C"/>
    <w:rsid w:val="00B32F66"/>
    <w:rsid w:val="00B34C56"/>
    <w:rsid w:val="00B420E8"/>
    <w:rsid w:val="00B4410D"/>
    <w:rsid w:val="00B444A8"/>
    <w:rsid w:val="00B506BE"/>
    <w:rsid w:val="00B5194D"/>
    <w:rsid w:val="00B519C5"/>
    <w:rsid w:val="00B51C57"/>
    <w:rsid w:val="00B533F8"/>
    <w:rsid w:val="00B5399E"/>
    <w:rsid w:val="00B54040"/>
    <w:rsid w:val="00B54FDF"/>
    <w:rsid w:val="00B5552D"/>
    <w:rsid w:val="00B577EA"/>
    <w:rsid w:val="00B57D71"/>
    <w:rsid w:val="00B619E7"/>
    <w:rsid w:val="00B638AA"/>
    <w:rsid w:val="00B64FA0"/>
    <w:rsid w:val="00B72443"/>
    <w:rsid w:val="00B72E4F"/>
    <w:rsid w:val="00B7744E"/>
    <w:rsid w:val="00B7749F"/>
    <w:rsid w:val="00B808AB"/>
    <w:rsid w:val="00B8264D"/>
    <w:rsid w:val="00B8581E"/>
    <w:rsid w:val="00B8586B"/>
    <w:rsid w:val="00B87AF5"/>
    <w:rsid w:val="00B901A4"/>
    <w:rsid w:val="00B90633"/>
    <w:rsid w:val="00B906EE"/>
    <w:rsid w:val="00B919F9"/>
    <w:rsid w:val="00B923EF"/>
    <w:rsid w:val="00B93F6C"/>
    <w:rsid w:val="00B95242"/>
    <w:rsid w:val="00B95905"/>
    <w:rsid w:val="00B97237"/>
    <w:rsid w:val="00B97894"/>
    <w:rsid w:val="00BA2B7C"/>
    <w:rsid w:val="00BA60A8"/>
    <w:rsid w:val="00BB15C2"/>
    <w:rsid w:val="00BC0596"/>
    <w:rsid w:val="00BC2A28"/>
    <w:rsid w:val="00BC3F85"/>
    <w:rsid w:val="00BC4810"/>
    <w:rsid w:val="00BC48F3"/>
    <w:rsid w:val="00BC53A3"/>
    <w:rsid w:val="00BC6EC5"/>
    <w:rsid w:val="00BD1036"/>
    <w:rsid w:val="00BD3350"/>
    <w:rsid w:val="00BD3359"/>
    <w:rsid w:val="00BD402E"/>
    <w:rsid w:val="00BD43E1"/>
    <w:rsid w:val="00BD5FA2"/>
    <w:rsid w:val="00BD6EB7"/>
    <w:rsid w:val="00BD6ED2"/>
    <w:rsid w:val="00BD78DC"/>
    <w:rsid w:val="00BE040A"/>
    <w:rsid w:val="00BE0415"/>
    <w:rsid w:val="00BE0980"/>
    <w:rsid w:val="00BE3BCF"/>
    <w:rsid w:val="00BE41CE"/>
    <w:rsid w:val="00BE4972"/>
    <w:rsid w:val="00BE5021"/>
    <w:rsid w:val="00BE5D33"/>
    <w:rsid w:val="00BE72B6"/>
    <w:rsid w:val="00BF09E3"/>
    <w:rsid w:val="00BF1F1B"/>
    <w:rsid w:val="00BF68FB"/>
    <w:rsid w:val="00C005C5"/>
    <w:rsid w:val="00C01EA7"/>
    <w:rsid w:val="00C03368"/>
    <w:rsid w:val="00C07FC8"/>
    <w:rsid w:val="00C07FCF"/>
    <w:rsid w:val="00C100EB"/>
    <w:rsid w:val="00C10674"/>
    <w:rsid w:val="00C1115F"/>
    <w:rsid w:val="00C12F10"/>
    <w:rsid w:val="00C135A5"/>
    <w:rsid w:val="00C17707"/>
    <w:rsid w:val="00C17AA7"/>
    <w:rsid w:val="00C2091D"/>
    <w:rsid w:val="00C21B15"/>
    <w:rsid w:val="00C23027"/>
    <w:rsid w:val="00C230D2"/>
    <w:rsid w:val="00C23CCA"/>
    <w:rsid w:val="00C24F6E"/>
    <w:rsid w:val="00C25423"/>
    <w:rsid w:val="00C25A05"/>
    <w:rsid w:val="00C25B5A"/>
    <w:rsid w:val="00C26ACA"/>
    <w:rsid w:val="00C27B32"/>
    <w:rsid w:val="00C30EBF"/>
    <w:rsid w:val="00C31B49"/>
    <w:rsid w:val="00C34028"/>
    <w:rsid w:val="00C34785"/>
    <w:rsid w:val="00C3579E"/>
    <w:rsid w:val="00C37626"/>
    <w:rsid w:val="00C42B11"/>
    <w:rsid w:val="00C46CC1"/>
    <w:rsid w:val="00C47ED0"/>
    <w:rsid w:val="00C51889"/>
    <w:rsid w:val="00C5209C"/>
    <w:rsid w:val="00C52AA2"/>
    <w:rsid w:val="00C54F17"/>
    <w:rsid w:val="00C5547C"/>
    <w:rsid w:val="00C57A56"/>
    <w:rsid w:val="00C57C6A"/>
    <w:rsid w:val="00C57CB1"/>
    <w:rsid w:val="00C60437"/>
    <w:rsid w:val="00C605F6"/>
    <w:rsid w:val="00C6155A"/>
    <w:rsid w:val="00C623F9"/>
    <w:rsid w:val="00C62B8F"/>
    <w:rsid w:val="00C64D59"/>
    <w:rsid w:val="00C664FD"/>
    <w:rsid w:val="00C66BCB"/>
    <w:rsid w:val="00C674AC"/>
    <w:rsid w:val="00C70582"/>
    <w:rsid w:val="00C71A5F"/>
    <w:rsid w:val="00C742AA"/>
    <w:rsid w:val="00C75E37"/>
    <w:rsid w:val="00C76B7A"/>
    <w:rsid w:val="00C85FD9"/>
    <w:rsid w:val="00C87005"/>
    <w:rsid w:val="00C91AEA"/>
    <w:rsid w:val="00C95C19"/>
    <w:rsid w:val="00C95F36"/>
    <w:rsid w:val="00C963C8"/>
    <w:rsid w:val="00C96BB4"/>
    <w:rsid w:val="00C96CD7"/>
    <w:rsid w:val="00C9793F"/>
    <w:rsid w:val="00CA1479"/>
    <w:rsid w:val="00CA47D0"/>
    <w:rsid w:val="00CA6535"/>
    <w:rsid w:val="00CA65DA"/>
    <w:rsid w:val="00CA760C"/>
    <w:rsid w:val="00CB0F5D"/>
    <w:rsid w:val="00CB1CB4"/>
    <w:rsid w:val="00CB204F"/>
    <w:rsid w:val="00CB26FA"/>
    <w:rsid w:val="00CB549C"/>
    <w:rsid w:val="00CB5F63"/>
    <w:rsid w:val="00CC0BDC"/>
    <w:rsid w:val="00CC47FF"/>
    <w:rsid w:val="00CC5144"/>
    <w:rsid w:val="00CC5785"/>
    <w:rsid w:val="00CC5802"/>
    <w:rsid w:val="00CC63B1"/>
    <w:rsid w:val="00CD0B3E"/>
    <w:rsid w:val="00CD6828"/>
    <w:rsid w:val="00CD6CB8"/>
    <w:rsid w:val="00CD74D1"/>
    <w:rsid w:val="00CE1225"/>
    <w:rsid w:val="00CE14F1"/>
    <w:rsid w:val="00CE1E3C"/>
    <w:rsid w:val="00CE378A"/>
    <w:rsid w:val="00CE4626"/>
    <w:rsid w:val="00CE727B"/>
    <w:rsid w:val="00CF1956"/>
    <w:rsid w:val="00CF2E8C"/>
    <w:rsid w:val="00CF3460"/>
    <w:rsid w:val="00CF4E5A"/>
    <w:rsid w:val="00CF5208"/>
    <w:rsid w:val="00CF556B"/>
    <w:rsid w:val="00CF628C"/>
    <w:rsid w:val="00CF6590"/>
    <w:rsid w:val="00CF7D1A"/>
    <w:rsid w:val="00D01412"/>
    <w:rsid w:val="00D02776"/>
    <w:rsid w:val="00D05EDF"/>
    <w:rsid w:val="00D066C4"/>
    <w:rsid w:val="00D13809"/>
    <w:rsid w:val="00D1617F"/>
    <w:rsid w:val="00D20794"/>
    <w:rsid w:val="00D21561"/>
    <w:rsid w:val="00D21758"/>
    <w:rsid w:val="00D22412"/>
    <w:rsid w:val="00D2251B"/>
    <w:rsid w:val="00D233B5"/>
    <w:rsid w:val="00D23AF3"/>
    <w:rsid w:val="00D25461"/>
    <w:rsid w:val="00D2636E"/>
    <w:rsid w:val="00D26629"/>
    <w:rsid w:val="00D30148"/>
    <w:rsid w:val="00D31193"/>
    <w:rsid w:val="00D32395"/>
    <w:rsid w:val="00D33514"/>
    <w:rsid w:val="00D34217"/>
    <w:rsid w:val="00D4151A"/>
    <w:rsid w:val="00D42656"/>
    <w:rsid w:val="00D4459F"/>
    <w:rsid w:val="00D449CD"/>
    <w:rsid w:val="00D44D32"/>
    <w:rsid w:val="00D46F52"/>
    <w:rsid w:val="00D503A5"/>
    <w:rsid w:val="00D50DC9"/>
    <w:rsid w:val="00D52139"/>
    <w:rsid w:val="00D542FD"/>
    <w:rsid w:val="00D54EC2"/>
    <w:rsid w:val="00D554EF"/>
    <w:rsid w:val="00D57C64"/>
    <w:rsid w:val="00D61B33"/>
    <w:rsid w:val="00D62D81"/>
    <w:rsid w:val="00D63357"/>
    <w:rsid w:val="00D636F3"/>
    <w:rsid w:val="00D65A7F"/>
    <w:rsid w:val="00D66A54"/>
    <w:rsid w:val="00D66BB0"/>
    <w:rsid w:val="00D675A0"/>
    <w:rsid w:val="00D71CF1"/>
    <w:rsid w:val="00D71F2C"/>
    <w:rsid w:val="00D74B6A"/>
    <w:rsid w:val="00D74E37"/>
    <w:rsid w:val="00D75424"/>
    <w:rsid w:val="00D759C8"/>
    <w:rsid w:val="00D75A9B"/>
    <w:rsid w:val="00D80058"/>
    <w:rsid w:val="00D808CF"/>
    <w:rsid w:val="00D82110"/>
    <w:rsid w:val="00D854BB"/>
    <w:rsid w:val="00D864EC"/>
    <w:rsid w:val="00D90B7B"/>
    <w:rsid w:val="00D926A1"/>
    <w:rsid w:val="00D92BED"/>
    <w:rsid w:val="00D92C49"/>
    <w:rsid w:val="00D944A9"/>
    <w:rsid w:val="00D958DE"/>
    <w:rsid w:val="00D95D23"/>
    <w:rsid w:val="00DA13A9"/>
    <w:rsid w:val="00DA2133"/>
    <w:rsid w:val="00DA2CA7"/>
    <w:rsid w:val="00DA35C7"/>
    <w:rsid w:val="00DA3637"/>
    <w:rsid w:val="00DA3E24"/>
    <w:rsid w:val="00DB1B7C"/>
    <w:rsid w:val="00DB2C84"/>
    <w:rsid w:val="00DB3EC2"/>
    <w:rsid w:val="00DB6F0B"/>
    <w:rsid w:val="00DB7FE3"/>
    <w:rsid w:val="00DC0229"/>
    <w:rsid w:val="00DC18E3"/>
    <w:rsid w:val="00DC199A"/>
    <w:rsid w:val="00DC27B4"/>
    <w:rsid w:val="00DC2911"/>
    <w:rsid w:val="00DC3213"/>
    <w:rsid w:val="00DC3669"/>
    <w:rsid w:val="00DC5A13"/>
    <w:rsid w:val="00DC6740"/>
    <w:rsid w:val="00DC68E5"/>
    <w:rsid w:val="00DC7B70"/>
    <w:rsid w:val="00DD33C4"/>
    <w:rsid w:val="00DD4274"/>
    <w:rsid w:val="00DD775B"/>
    <w:rsid w:val="00DD7E7C"/>
    <w:rsid w:val="00DE1761"/>
    <w:rsid w:val="00DE1AD0"/>
    <w:rsid w:val="00DE3E4A"/>
    <w:rsid w:val="00DF45CF"/>
    <w:rsid w:val="00DF6410"/>
    <w:rsid w:val="00E002EC"/>
    <w:rsid w:val="00E00707"/>
    <w:rsid w:val="00E01CA0"/>
    <w:rsid w:val="00E062D6"/>
    <w:rsid w:val="00E0798A"/>
    <w:rsid w:val="00E07B79"/>
    <w:rsid w:val="00E13823"/>
    <w:rsid w:val="00E1619E"/>
    <w:rsid w:val="00E1651B"/>
    <w:rsid w:val="00E167F9"/>
    <w:rsid w:val="00E16B2F"/>
    <w:rsid w:val="00E2069F"/>
    <w:rsid w:val="00E20E32"/>
    <w:rsid w:val="00E21026"/>
    <w:rsid w:val="00E21A75"/>
    <w:rsid w:val="00E22A1D"/>
    <w:rsid w:val="00E23321"/>
    <w:rsid w:val="00E24348"/>
    <w:rsid w:val="00E24428"/>
    <w:rsid w:val="00E2559E"/>
    <w:rsid w:val="00E26146"/>
    <w:rsid w:val="00E26697"/>
    <w:rsid w:val="00E27233"/>
    <w:rsid w:val="00E27A90"/>
    <w:rsid w:val="00E301A2"/>
    <w:rsid w:val="00E30350"/>
    <w:rsid w:val="00E30BB4"/>
    <w:rsid w:val="00E30EB6"/>
    <w:rsid w:val="00E30FB7"/>
    <w:rsid w:val="00E31A58"/>
    <w:rsid w:val="00E340B6"/>
    <w:rsid w:val="00E34A1B"/>
    <w:rsid w:val="00E34EEE"/>
    <w:rsid w:val="00E35AFF"/>
    <w:rsid w:val="00E364A2"/>
    <w:rsid w:val="00E36E8B"/>
    <w:rsid w:val="00E37969"/>
    <w:rsid w:val="00E436AA"/>
    <w:rsid w:val="00E437FB"/>
    <w:rsid w:val="00E4447F"/>
    <w:rsid w:val="00E44850"/>
    <w:rsid w:val="00E44935"/>
    <w:rsid w:val="00E4533D"/>
    <w:rsid w:val="00E47568"/>
    <w:rsid w:val="00E47AF6"/>
    <w:rsid w:val="00E50AEB"/>
    <w:rsid w:val="00E50E69"/>
    <w:rsid w:val="00E510B2"/>
    <w:rsid w:val="00E52964"/>
    <w:rsid w:val="00E53331"/>
    <w:rsid w:val="00E53C0C"/>
    <w:rsid w:val="00E54249"/>
    <w:rsid w:val="00E54B11"/>
    <w:rsid w:val="00E60AF9"/>
    <w:rsid w:val="00E60D93"/>
    <w:rsid w:val="00E6280F"/>
    <w:rsid w:val="00E62BA5"/>
    <w:rsid w:val="00E64269"/>
    <w:rsid w:val="00E6505D"/>
    <w:rsid w:val="00E65795"/>
    <w:rsid w:val="00E658A1"/>
    <w:rsid w:val="00E660F5"/>
    <w:rsid w:val="00E66ADA"/>
    <w:rsid w:val="00E7080B"/>
    <w:rsid w:val="00E708ED"/>
    <w:rsid w:val="00E714BD"/>
    <w:rsid w:val="00E73985"/>
    <w:rsid w:val="00E7402C"/>
    <w:rsid w:val="00E75879"/>
    <w:rsid w:val="00E75C30"/>
    <w:rsid w:val="00E837F4"/>
    <w:rsid w:val="00E8568F"/>
    <w:rsid w:val="00E866EB"/>
    <w:rsid w:val="00E87049"/>
    <w:rsid w:val="00E8767B"/>
    <w:rsid w:val="00E9042B"/>
    <w:rsid w:val="00E91779"/>
    <w:rsid w:val="00E92806"/>
    <w:rsid w:val="00E939C5"/>
    <w:rsid w:val="00E94BCB"/>
    <w:rsid w:val="00E94BE2"/>
    <w:rsid w:val="00E96E4E"/>
    <w:rsid w:val="00EA09B8"/>
    <w:rsid w:val="00EA0D86"/>
    <w:rsid w:val="00EA0EDE"/>
    <w:rsid w:val="00EA252B"/>
    <w:rsid w:val="00EA3C17"/>
    <w:rsid w:val="00EA513B"/>
    <w:rsid w:val="00EA53CF"/>
    <w:rsid w:val="00EA69CE"/>
    <w:rsid w:val="00EA7797"/>
    <w:rsid w:val="00EB126D"/>
    <w:rsid w:val="00EB15E0"/>
    <w:rsid w:val="00EB41BA"/>
    <w:rsid w:val="00EB50FC"/>
    <w:rsid w:val="00EB7646"/>
    <w:rsid w:val="00EB7C09"/>
    <w:rsid w:val="00EB7FBC"/>
    <w:rsid w:val="00EC1D33"/>
    <w:rsid w:val="00EC3041"/>
    <w:rsid w:val="00EC4426"/>
    <w:rsid w:val="00EC4DF8"/>
    <w:rsid w:val="00EC70CF"/>
    <w:rsid w:val="00EC769A"/>
    <w:rsid w:val="00EC7AF9"/>
    <w:rsid w:val="00ED026F"/>
    <w:rsid w:val="00ED1CB8"/>
    <w:rsid w:val="00ED21FC"/>
    <w:rsid w:val="00ED2BAC"/>
    <w:rsid w:val="00ED493D"/>
    <w:rsid w:val="00ED6604"/>
    <w:rsid w:val="00ED6F4A"/>
    <w:rsid w:val="00ED71D7"/>
    <w:rsid w:val="00ED765E"/>
    <w:rsid w:val="00EE0CB3"/>
    <w:rsid w:val="00EE2899"/>
    <w:rsid w:val="00EE5369"/>
    <w:rsid w:val="00EE6253"/>
    <w:rsid w:val="00EE7F97"/>
    <w:rsid w:val="00EF06A7"/>
    <w:rsid w:val="00EF1E54"/>
    <w:rsid w:val="00EF2350"/>
    <w:rsid w:val="00EF41B1"/>
    <w:rsid w:val="00EF4403"/>
    <w:rsid w:val="00EF5BDE"/>
    <w:rsid w:val="00EF6B0E"/>
    <w:rsid w:val="00EF7F98"/>
    <w:rsid w:val="00F00C1E"/>
    <w:rsid w:val="00F0199C"/>
    <w:rsid w:val="00F028C6"/>
    <w:rsid w:val="00F035EA"/>
    <w:rsid w:val="00F06FC3"/>
    <w:rsid w:val="00F07793"/>
    <w:rsid w:val="00F07BA0"/>
    <w:rsid w:val="00F101C2"/>
    <w:rsid w:val="00F10649"/>
    <w:rsid w:val="00F11AF4"/>
    <w:rsid w:val="00F12329"/>
    <w:rsid w:val="00F144C1"/>
    <w:rsid w:val="00F158CC"/>
    <w:rsid w:val="00F17BB2"/>
    <w:rsid w:val="00F2097E"/>
    <w:rsid w:val="00F21990"/>
    <w:rsid w:val="00F22FBA"/>
    <w:rsid w:val="00F26AC2"/>
    <w:rsid w:val="00F27B80"/>
    <w:rsid w:val="00F27D39"/>
    <w:rsid w:val="00F300B3"/>
    <w:rsid w:val="00F30391"/>
    <w:rsid w:val="00F33494"/>
    <w:rsid w:val="00F34000"/>
    <w:rsid w:val="00F348FB"/>
    <w:rsid w:val="00F34CA1"/>
    <w:rsid w:val="00F36695"/>
    <w:rsid w:val="00F37C21"/>
    <w:rsid w:val="00F40EA0"/>
    <w:rsid w:val="00F4520E"/>
    <w:rsid w:val="00F4522A"/>
    <w:rsid w:val="00F46C9D"/>
    <w:rsid w:val="00F472A7"/>
    <w:rsid w:val="00F47850"/>
    <w:rsid w:val="00F501C7"/>
    <w:rsid w:val="00F523D3"/>
    <w:rsid w:val="00F54D40"/>
    <w:rsid w:val="00F56F10"/>
    <w:rsid w:val="00F60121"/>
    <w:rsid w:val="00F613E2"/>
    <w:rsid w:val="00F61651"/>
    <w:rsid w:val="00F617A2"/>
    <w:rsid w:val="00F62C93"/>
    <w:rsid w:val="00F62DEC"/>
    <w:rsid w:val="00F63B29"/>
    <w:rsid w:val="00F64CC1"/>
    <w:rsid w:val="00F6697C"/>
    <w:rsid w:val="00F66A44"/>
    <w:rsid w:val="00F66E16"/>
    <w:rsid w:val="00F72915"/>
    <w:rsid w:val="00F733D3"/>
    <w:rsid w:val="00F73714"/>
    <w:rsid w:val="00F740D2"/>
    <w:rsid w:val="00F745CB"/>
    <w:rsid w:val="00F746F1"/>
    <w:rsid w:val="00F76D37"/>
    <w:rsid w:val="00F76FC3"/>
    <w:rsid w:val="00F809FC"/>
    <w:rsid w:val="00F82797"/>
    <w:rsid w:val="00F837A3"/>
    <w:rsid w:val="00F84B40"/>
    <w:rsid w:val="00F85BE6"/>
    <w:rsid w:val="00F85CB8"/>
    <w:rsid w:val="00F86242"/>
    <w:rsid w:val="00F8678E"/>
    <w:rsid w:val="00F86C73"/>
    <w:rsid w:val="00F87AF9"/>
    <w:rsid w:val="00F9089B"/>
    <w:rsid w:val="00F91A22"/>
    <w:rsid w:val="00F9238D"/>
    <w:rsid w:val="00F95076"/>
    <w:rsid w:val="00F97F2D"/>
    <w:rsid w:val="00FA11BA"/>
    <w:rsid w:val="00FA1EA4"/>
    <w:rsid w:val="00FA2AA7"/>
    <w:rsid w:val="00FA56F7"/>
    <w:rsid w:val="00FA5CBB"/>
    <w:rsid w:val="00FA602D"/>
    <w:rsid w:val="00FB128C"/>
    <w:rsid w:val="00FB131A"/>
    <w:rsid w:val="00FB14E0"/>
    <w:rsid w:val="00FB2C17"/>
    <w:rsid w:val="00FB3992"/>
    <w:rsid w:val="00FB5C8F"/>
    <w:rsid w:val="00FB66FF"/>
    <w:rsid w:val="00FB6CCF"/>
    <w:rsid w:val="00FB763C"/>
    <w:rsid w:val="00FC342C"/>
    <w:rsid w:val="00FC3895"/>
    <w:rsid w:val="00FC449D"/>
    <w:rsid w:val="00FC4D97"/>
    <w:rsid w:val="00FC57A1"/>
    <w:rsid w:val="00FC57EE"/>
    <w:rsid w:val="00FC74AD"/>
    <w:rsid w:val="00FC7F40"/>
    <w:rsid w:val="00FD5B9F"/>
    <w:rsid w:val="00FE0140"/>
    <w:rsid w:val="00FE53ED"/>
    <w:rsid w:val="00FE540C"/>
    <w:rsid w:val="00FE5A57"/>
    <w:rsid w:val="00FE5FAF"/>
    <w:rsid w:val="00FE5FF9"/>
    <w:rsid w:val="00FE603A"/>
    <w:rsid w:val="00FE6170"/>
    <w:rsid w:val="00FE6449"/>
    <w:rsid w:val="00FF1217"/>
    <w:rsid w:val="00FF2318"/>
    <w:rsid w:val="00FF2525"/>
    <w:rsid w:val="00FF4F2F"/>
    <w:rsid w:val="00FF5B8B"/>
    <w:rsid w:val="00FF5C0F"/>
    <w:rsid w:val="00FF7AC8"/>
    <w:rsid w:val="2BBD4F20"/>
    <w:rsid w:val="449D461E"/>
    <w:rsid w:val="61310483"/>
    <w:rsid w:val="6A707B4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opacity="0f" focussize="0,0"/>
      <v:stroke weight="2pt" color="#000001" dashstyle="dashDot"/>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120" w:line="360" w:lineRule="auto"/>
      <w:outlineLvl w:val="0"/>
    </w:pPr>
    <w:rPr>
      <w:bCs/>
      <w:kern w:val="44"/>
      <w:sz w:val="32"/>
      <w:szCs w:val="44"/>
    </w:rPr>
  </w:style>
  <w:style w:type="paragraph" w:styleId="3">
    <w:name w:val="heading 2"/>
    <w:basedOn w:val="1"/>
    <w:next w:val="1"/>
    <w:qFormat/>
    <w:uiPriority w:val="0"/>
    <w:pPr>
      <w:keepNext/>
      <w:keepLines/>
      <w:spacing w:before="120" w:after="120" w:line="360" w:lineRule="auto"/>
      <w:jc w:val="left"/>
      <w:outlineLvl w:val="1"/>
    </w:pPr>
    <w:rPr>
      <w:rFonts w:ascii="黑体" w:hAnsi="黑体" w:eastAsia="黑体"/>
      <w:bCs/>
      <w:sz w:val="32"/>
      <w:szCs w:val="28"/>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0">
    <w:name w:val="Default Paragraph Font"/>
    <w:uiPriority w:val="0"/>
  </w:style>
  <w:style w:type="table" w:default="1" w:styleId="18">
    <w:name w:val="Normal Table"/>
    <w:semiHidden/>
    <w:uiPriority w:val="0"/>
    <w:tblPr>
      <w:tblStyle w:val="18"/>
      <w:tblCellMar>
        <w:top w:w="0" w:type="dxa"/>
        <w:left w:w="108" w:type="dxa"/>
        <w:bottom w:w="0" w:type="dxa"/>
        <w:right w:w="108" w:type="dxa"/>
      </w:tblCellMar>
    </w:tblPr>
  </w:style>
  <w:style w:type="paragraph" w:styleId="5">
    <w:name w:val="Document Map"/>
    <w:basedOn w:val="1"/>
    <w:link w:val="35"/>
    <w:uiPriority w:val="0"/>
    <w:rPr>
      <w:rFonts w:ascii="宋体"/>
      <w:sz w:val="18"/>
      <w:szCs w:val="18"/>
    </w:rPr>
  </w:style>
  <w:style w:type="paragraph" w:styleId="6">
    <w:name w:val="annotation text"/>
    <w:basedOn w:val="1"/>
    <w:link w:val="40"/>
    <w:uiPriority w:val="0"/>
    <w:pPr>
      <w:jc w:val="left"/>
    </w:pPr>
  </w:style>
  <w:style w:type="paragraph" w:styleId="7">
    <w:name w:val="Body Text Indent"/>
    <w:basedOn w:val="1"/>
    <w:link w:val="34"/>
    <w:uiPriority w:val="0"/>
    <w:pPr>
      <w:spacing w:after="120"/>
      <w:ind w:left="420" w:leftChars="200"/>
    </w:pPr>
    <w:rPr>
      <w:szCs w:val="20"/>
    </w:rPr>
  </w:style>
  <w:style w:type="paragraph" w:styleId="8">
    <w:name w:val="toc 3"/>
    <w:basedOn w:val="1"/>
    <w:next w:val="1"/>
    <w:uiPriority w:val="39"/>
    <w:pPr>
      <w:tabs>
        <w:tab w:val="right" w:leader="dot" w:pos="9061"/>
      </w:tabs>
      <w:adjustRightInd w:val="0"/>
      <w:snapToGrid w:val="0"/>
      <w:spacing w:line="400" w:lineRule="exact"/>
      <w:ind w:left="284" w:right="482"/>
      <w:jc w:val="center"/>
    </w:pPr>
    <w:rPr>
      <w:rFonts w:ascii="宋体" w:hAnsi="宋体"/>
      <w:szCs w:val="21"/>
      <w:lang/>
    </w:rPr>
  </w:style>
  <w:style w:type="paragraph" w:styleId="9">
    <w:name w:val="Date"/>
    <w:basedOn w:val="1"/>
    <w:next w:val="1"/>
    <w:uiPriority w:val="0"/>
    <w:pPr>
      <w:ind w:left="100" w:leftChars="2500"/>
    </w:pPr>
  </w:style>
  <w:style w:type="paragraph" w:styleId="10">
    <w:name w:val="Balloon Text"/>
    <w:basedOn w:val="1"/>
    <w:uiPriority w:val="0"/>
    <w:rPr>
      <w:sz w:val="18"/>
      <w:szCs w:val="18"/>
    </w:rPr>
  </w:style>
  <w:style w:type="paragraph" w:styleId="11">
    <w:name w:val="footer"/>
    <w:basedOn w:val="1"/>
    <w:link w:val="37"/>
    <w:uiPriority w:val="99"/>
    <w:pPr>
      <w:tabs>
        <w:tab w:val="center" w:pos="4153"/>
        <w:tab w:val="right" w:pos="8306"/>
      </w:tabs>
      <w:snapToGrid w:val="0"/>
      <w:jc w:val="left"/>
    </w:pPr>
    <w:rPr>
      <w:sz w:val="18"/>
      <w:szCs w:val="18"/>
    </w:rPr>
  </w:style>
  <w:style w:type="paragraph" w:styleId="12">
    <w:name w:val="header"/>
    <w:basedOn w:val="1"/>
    <w:link w:val="36"/>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style>
  <w:style w:type="paragraph" w:styleId="14">
    <w:name w:val="toc 4"/>
    <w:basedOn w:val="1"/>
    <w:next w:val="1"/>
    <w:uiPriority w:val="0"/>
    <w:pPr>
      <w:ind w:left="1260" w:leftChars="600"/>
    </w:pPr>
  </w:style>
  <w:style w:type="paragraph" w:styleId="15">
    <w:name w:val="Body Text Indent 3"/>
    <w:basedOn w:val="1"/>
    <w:link w:val="38"/>
    <w:uiPriority w:val="0"/>
    <w:pPr>
      <w:spacing w:after="120"/>
      <w:ind w:left="420" w:leftChars="200"/>
    </w:pPr>
    <w:rPr>
      <w:sz w:val="16"/>
      <w:szCs w:val="16"/>
    </w:rPr>
  </w:style>
  <w:style w:type="paragraph" w:styleId="16">
    <w:name w:val="toc 2"/>
    <w:basedOn w:val="1"/>
    <w:next w:val="1"/>
    <w:uiPriority w:val="39"/>
    <w:pPr>
      <w:ind w:left="420" w:leftChars="200"/>
    </w:pPr>
  </w:style>
  <w:style w:type="paragraph" w:styleId="17">
    <w:name w:val="annotation subject"/>
    <w:basedOn w:val="6"/>
    <w:next w:val="6"/>
    <w:link w:val="39"/>
    <w:uiPriority w:val="0"/>
    <w:rPr>
      <w:b/>
      <w:bCs/>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uiPriority w:val="0"/>
  </w:style>
  <w:style w:type="character" w:styleId="22">
    <w:name w:val="Hyperlink"/>
    <w:uiPriority w:val="99"/>
    <w:rPr>
      <w:color w:val="0000FF"/>
      <w:u w:val="single"/>
    </w:rPr>
  </w:style>
  <w:style w:type="character" w:styleId="23">
    <w:name w:val="annotation reference"/>
    <w:uiPriority w:val="0"/>
    <w:rPr>
      <w:sz w:val="21"/>
      <w:szCs w:val="21"/>
    </w:rPr>
  </w:style>
  <w:style w:type="paragraph" w:customStyle="1" w:styleId="24">
    <w:name w:val="封2注意事项"/>
    <w:uiPriority w:val="0"/>
    <w:pPr>
      <w:numPr>
        <w:ilvl w:val="0"/>
        <w:numId w:val="1"/>
      </w:numPr>
      <w:spacing w:line="480" w:lineRule="auto"/>
      <w:ind w:left="1418" w:hanging="284"/>
    </w:pPr>
    <w:rPr>
      <w:rFonts w:hAnsi="宋体" w:cs="宋体"/>
      <w:kern w:val="2"/>
      <w:sz w:val="28"/>
      <w:lang w:val="en-US" w:eastAsia="zh-CN" w:bidi="ar-SA"/>
    </w:rPr>
  </w:style>
  <w:style w:type="paragraph" w:customStyle="1" w:styleId="25">
    <w:name w:val="封三责任表"/>
    <w:uiPriority w:val="0"/>
    <w:pPr>
      <w:spacing w:line="360" w:lineRule="auto"/>
      <w:ind w:firstLine="1400" w:firstLineChars="500"/>
    </w:pPr>
    <w:rPr>
      <w:rFonts w:cs="宋体"/>
      <w:kern w:val="2"/>
      <w:sz w:val="28"/>
      <w:lang w:val="en-US" w:eastAsia="zh-CN" w:bidi="ar-SA"/>
    </w:rPr>
  </w:style>
  <w:style w:type="paragraph" w:customStyle="1" w:styleId="26">
    <w:name w:val="标题2"/>
    <w:basedOn w:val="1"/>
    <w:uiPriority w:val="0"/>
    <w:pPr>
      <w:spacing w:line="360" w:lineRule="auto"/>
      <w:jc w:val="left"/>
    </w:pPr>
    <w:rPr>
      <w:rFonts w:ascii="黑体" w:hAnsi="CG Times" w:eastAsia="黑体"/>
      <w:b/>
      <w:sz w:val="24"/>
      <w:szCs w:val="30"/>
    </w:rPr>
  </w:style>
  <w:style w:type="paragraph" w:customStyle="1" w:styleId="27">
    <w:name w:val="封面标题1"/>
    <w:next w:val="1"/>
    <w:uiPriority w:val="0"/>
    <w:pPr>
      <w:spacing w:line="360" w:lineRule="auto"/>
      <w:jc w:val="center"/>
    </w:pPr>
    <w:rPr>
      <w:rFonts w:hAnsi="宋体"/>
      <w:b/>
      <w:bCs/>
      <w:spacing w:val="30"/>
      <w:kern w:val="2"/>
      <w:sz w:val="44"/>
      <w:szCs w:val="44"/>
      <w:lang w:val="en-US" w:eastAsia="zh-CN" w:bidi="ar-SA"/>
    </w:rPr>
  </w:style>
  <w:style w:type="paragraph" w:customStyle="1" w:styleId="28">
    <w:name w:val=" Char Char Char Char Char Char Char Char Char Char"/>
    <w:basedOn w:val="1"/>
    <w:uiPriority w:val="0"/>
    <w:rPr>
      <w:rFonts w:ascii="Tahoma" w:hAnsi="Tahoma" w:cs="Tahoma"/>
      <w:sz w:val="24"/>
    </w:rPr>
  </w:style>
  <w:style w:type="paragraph" w:customStyle="1" w:styleId="29">
    <w:name w:val="表格"/>
    <w:basedOn w:val="1"/>
    <w:qFormat/>
    <w:uiPriority w:val="0"/>
    <w:pPr>
      <w:adjustRightInd w:val="0"/>
      <w:snapToGrid w:val="0"/>
      <w:jc w:val="center"/>
    </w:pPr>
    <w:rPr>
      <w:rFonts w:ascii="仿宋" w:hAnsi="仿宋" w:eastAsia="仿宋"/>
      <w:szCs w:val="21"/>
    </w:rPr>
  </w:style>
  <w:style w:type="paragraph" w:customStyle="1" w:styleId="30">
    <w:name w:val="表内容"/>
    <w:basedOn w:val="1"/>
    <w:uiPriority w:val="0"/>
    <w:pPr>
      <w:jc w:val="center"/>
    </w:pPr>
    <w:rPr>
      <w:rFonts w:cs="宋体"/>
      <w:szCs w:val="20"/>
    </w:rPr>
  </w:style>
  <w:style w:type="paragraph" w:customStyle="1" w:styleId="31">
    <w:name w:val="标题1"/>
    <w:basedOn w:val="1"/>
    <w:uiPriority w:val="0"/>
    <w:pPr>
      <w:spacing w:line="360" w:lineRule="auto"/>
      <w:jc w:val="left"/>
    </w:pPr>
    <w:rPr>
      <w:rFonts w:ascii="CG Times" w:hAnsi="CG Times" w:eastAsia="黑体"/>
      <w:b/>
      <w:sz w:val="28"/>
      <w:szCs w:val="20"/>
    </w:rPr>
  </w:style>
  <w:style w:type="paragraph" w:customStyle="1" w:styleId="32">
    <w:name w:val="封面内容1"/>
    <w:basedOn w:val="1"/>
    <w:uiPriority w:val="0"/>
    <w:pPr>
      <w:adjustRightInd w:val="0"/>
      <w:snapToGrid w:val="0"/>
      <w:spacing w:line="480" w:lineRule="auto"/>
      <w:ind w:firstLine="1799" w:firstLineChars="560"/>
    </w:pPr>
    <w:rPr>
      <w:rFonts w:eastAsia="仿宋_GB2312"/>
      <w:b/>
      <w:bCs/>
      <w:sz w:val="32"/>
      <w:szCs w:val="30"/>
    </w:rPr>
  </w:style>
  <w:style w:type="character" w:customStyle="1" w:styleId="33">
    <w:name w:val=" Char Char1"/>
    <w:semiHidden/>
    <w:uiPriority w:val="0"/>
    <w:rPr>
      <w:rFonts w:ascii="Calibri" w:hAnsi="Calibri" w:eastAsia="宋体"/>
      <w:kern w:val="2"/>
      <w:sz w:val="18"/>
      <w:szCs w:val="18"/>
      <w:lang w:val="en-US" w:eastAsia="zh-CN" w:bidi="ar-SA"/>
    </w:rPr>
  </w:style>
  <w:style w:type="character" w:customStyle="1" w:styleId="34">
    <w:name w:val="正文文本缩进 Char"/>
    <w:link w:val="7"/>
    <w:uiPriority w:val="0"/>
    <w:rPr>
      <w:kern w:val="2"/>
      <w:sz w:val="21"/>
    </w:rPr>
  </w:style>
  <w:style w:type="character" w:customStyle="1" w:styleId="35">
    <w:name w:val="文档结构图 Char"/>
    <w:link w:val="5"/>
    <w:uiPriority w:val="0"/>
    <w:rPr>
      <w:rFonts w:ascii="宋体"/>
      <w:kern w:val="2"/>
      <w:sz w:val="18"/>
      <w:szCs w:val="18"/>
    </w:rPr>
  </w:style>
  <w:style w:type="character" w:customStyle="1" w:styleId="36">
    <w:name w:val="页眉 Char"/>
    <w:link w:val="12"/>
    <w:locked/>
    <w:uiPriority w:val="0"/>
    <w:rPr>
      <w:rFonts w:eastAsia="宋体"/>
      <w:kern w:val="2"/>
      <w:sz w:val="18"/>
      <w:szCs w:val="18"/>
      <w:lang w:val="en-US" w:eastAsia="zh-CN" w:bidi="ar-SA"/>
    </w:rPr>
  </w:style>
  <w:style w:type="character" w:customStyle="1" w:styleId="37">
    <w:name w:val="页脚 Char"/>
    <w:link w:val="11"/>
    <w:uiPriority w:val="99"/>
    <w:rPr>
      <w:kern w:val="2"/>
      <w:sz w:val="18"/>
      <w:szCs w:val="18"/>
    </w:rPr>
  </w:style>
  <w:style w:type="character" w:customStyle="1" w:styleId="38">
    <w:name w:val="正文文本缩进 3 Char"/>
    <w:link w:val="15"/>
    <w:uiPriority w:val="0"/>
    <w:rPr>
      <w:kern w:val="2"/>
      <w:sz w:val="16"/>
      <w:szCs w:val="16"/>
    </w:rPr>
  </w:style>
  <w:style w:type="character" w:customStyle="1" w:styleId="39">
    <w:name w:val="批注主题 Char"/>
    <w:link w:val="17"/>
    <w:uiPriority w:val="0"/>
    <w:rPr>
      <w:b/>
      <w:bCs/>
      <w:kern w:val="2"/>
      <w:sz w:val="21"/>
      <w:szCs w:val="24"/>
    </w:rPr>
  </w:style>
  <w:style w:type="character" w:customStyle="1" w:styleId="40">
    <w:name w:val="批注文字 Char"/>
    <w:link w:val="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jpeg"/><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2" textRotate="1"/>
    <customShpInfo spid="_x0000_s2053" textRotate="1"/>
    <customShpInfo spid="_x0000_s2051" textRotate="1"/>
    <customShpInfo spid="_x0000_s1030"/>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1115</Words>
  <Characters>6360</Characters>
  <Lines>53</Lines>
  <Paragraphs>14</Paragraphs>
  <TotalTime>0</TotalTime>
  <ScaleCrop>false</ScaleCrop>
  <LinksUpToDate>false</LinksUpToDate>
  <CharactersWithSpaces>7461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2016-08-21T02:05:00Z</dcterms:created>
  <dc:creator>范明坤</dc:creator>
  <cp:lastModifiedBy>Tim4</cp:lastModifiedBy>
  <cp:lastPrinted>2018-05-11T14:35:00Z</cp:lastPrinted>
  <dcterms:modified xsi:type="dcterms:W3CDTF">2020-06-29T09:21:14Z</dcterms:modified>
  <dc:title>香德二级公路</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