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2" w:name="_GoBack"/>
      <w:bookmarkEnd w:id="42"/>
      <w:r>
        <w:rPr>
          <w:sz w:val="24"/>
        </w:rPr>
        <w:t>报告编号：</w:t>
      </w:r>
      <w:r>
        <w:rPr>
          <w:sz w:val="24"/>
          <w:u w:val="single"/>
        </w:rPr>
        <w:t>GTJC-BLGS-LYLX-CQYB(TSP)-00</w:t>
      </w:r>
      <w:r>
        <w:rPr>
          <w:rFonts w:hint="eastAsia"/>
          <w:sz w:val="24"/>
          <w:u w:val="single"/>
        </w:rPr>
        <w:t>5</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TSP超前地质预报报告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hint="eastAsia" w:ascii="宋体" w:hAnsi="宋体"/>
          <w:color w:val="FF0000"/>
          <w:sz w:val="48"/>
        </w:rPr>
      </w:pPr>
    </w:p>
    <w:p>
      <w:pPr>
        <w:pStyle w:val="32"/>
        <w:ind w:firstLine="1205" w:firstLineChars="375"/>
        <w:rPr>
          <w:rFonts w:hint="eastAsia" w:ascii="宋体" w:hAnsi="宋体" w:eastAsia="宋体"/>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u w:val="single"/>
        </w:rPr>
        <w:t xml:space="preserve"> </w:t>
      </w:r>
      <w:r>
        <w:rPr>
          <w:rFonts w:ascii="宋体" w:hAnsi="宋体" w:eastAsia="宋体"/>
          <w:u w:val="single"/>
        </w:rPr>
        <w:t xml:space="preserve">   </w:t>
      </w:r>
      <w:r>
        <w:rPr>
          <w:rFonts w:hint="eastAsia" w:ascii="宋体" w:hAnsi="宋体" w:eastAsia="宋体"/>
          <w:b w:val="0"/>
          <w:szCs w:val="32"/>
          <w:u w:val="single"/>
        </w:rPr>
        <w:t xml:space="preserve">老营特长隧道泸水端斜井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u w:val="single"/>
        </w:rPr>
        <w:t xml:space="preserve"> </w:t>
      </w:r>
      <w:r>
        <w:rPr>
          <w:rFonts w:ascii="宋体" w:hAnsi="宋体" w:eastAsia="宋体"/>
          <w:u w:val="single"/>
        </w:rPr>
        <w:t xml:space="preserve">   </w:t>
      </w:r>
      <w:r>
        <w:rPr>
          <w:rFonts w:hint="eastAsia"/>
          <w:b w:val="0"/>
          <w:bCs w:val="0"/>
          <w:szCs w:val="32"/>
          <w:u w:val="single"/>
        </w:rPr>
        <w:t>K1+440～K1+320（</w:t>
      </w:r>
      <w:r>
        <w:rPr>
          <w:b w:val="0"/>
          <w:bCs w:val="0"/>
          <w:szCs w:val="32"/>
          <w:u w:val="single"/>
        </w:rPr>
        <w:t>1</w:t>
      </w:r>
      <w:r>
        <w:rPr>
          <w:rFonts w:hint="eastAsia"/>
          <w:b w:val="0"/>
          <w:bCs w:val="0"/>
          <w:szCs w:val="32"/>
          <w:u w:val="single"/>
        </w:rPr>
        <w:t>2</w:t>
      </w:r>
      <w:r>
        <w:rPr>
          <w:b w:val="0"/>
          <w:bCs w:val="0"/>
          <w:szCs w:val="32"/>
          <w:u w:val="single"/>
        </w:rPr>
        <w:t>0m</w:t>
      </w:r>
      <w:r>
        <w:rPr>
          <w:rFonts w:hint="eastAsia"/>
          <w:b w:val="0"/>
          <w:bCs w:val="0"/>
          <w:szCs w:val="32"/>
          <w:u w:val="single"/>
        </w:rPr>
        <w:t>）</w:t>
      </w:r>
      <w:r>
        <w:rPr>
          <w:rFonts w:hint="eastAsia" w:ascii="宋体" w:hAnsi="宋体" w:eastAsia="宋体"/>
          <w:u w:val="single"/>
        </w:rPr>
        <w:t xml:space="preserve"> </w:t>
      </w:r>
      <w:r>
        <w:rPr>
          <w:rFonts w:ascii="宋体" w:hAnsi="宋体" w:eastAsia="宋体"/>
          <w:u w:val="single"/>
        </w:rPr>
        <w:t xml:space="preserve">   </w:t>
      </w:r>
      <w:r>
        <w:rPr>
          <w:rFonts w:ascii="宋体" w:hAnsi="宋体" w:eastAsia="宋体"/>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hint="eastAsia" w:ascii="宋体" w:hAnsi="宋体" w:eastAsia="宋体" w:cs="宋体"/>
          <w:b w:val="0"/>
          <w:bCs w:val="0"/>
          <w:szCs w:val="32"/>
          <w:u w:val="single"/>
        </w:rPr>
        <w:t xml:space="preserve">2017年01月03日          </w:t>
      </w:r>
      <w:r>
        <w:rPr>
          <w:rFonts w:hint="eastAsia" w:ascii="宋体" w:hAnsi="宋体" w:eastAsia="宋体" w:cs="宋体"/>
          <w:b w:val="0"/>
          <w:bCs w:val="0"/>
          <w:szCs w:val="32"/>
          <w:u w:val="single"/>
        </w:rPr>
        <w:tab/>
      </w:r>
    </w:p>
    <w:p>
      <w:pPr>
        <w:spacing w:line="360" w:lineRule="auto"/>
        <w:rPr>
          <w:b/>
          <w:bCs/>
          <w:sz w:val="32"/>
          <w:szCs w:val="32"/>
        </w:rPr>
      </w:pPr>
      <w:r>
        <w:rPr>
          <w:b/>
          <w:bCs/>
          <w:sz w:val="32"/>
          <w:szCs w:val="32"/>
        </w:rPr>
        <w:t xml:space="preserve">        </w:t>
      </w:r>
    </w:p>
    <w:p>
      <w:pPr>
        <w:rPr>
          <w:sz w:val="48"/>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spacing w:line="360" w:lineRule="auto"/>
        <w:rPr>
          <w:rFonts w:hint="eastAsia"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ascii="宋体" w:hAnsi="宋体"/>
          <w:color w:val="FF0000"/>
          <w:sz w:val="28"/>
          <w:szCs w:val="28"/>
        </w:rPr>
      </w:pPr>
      <w:r>
        <w:rPr>
          <w:rFonts w:hint="eastAsia" w:ascii="宋体" w:hAnsi="宋体"/>
          <w:color w:val="FF0000"/>
          <w:sz w:val="28"/>
          <w:szCs w:val="28"/>
        </w:rPr>
        <w:t xml:space="preserve"> </w:t>
      </w:r>
    </w:p>
    <w:p>
      <w:pPr>
        <w:wordWrap w:val="0"/>
        <w:ind w:right="1120"/>
        <w:rPr>
          <w:rFonts w:hint="eastAsia"/>
          <w:sz w:val="44"/>
          <w:szCs w:val="44"/>
        </w:rPr>
      </w:pP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TSP超前地质预报报告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rPr>
          <w:rFonts w:ascii="宋体" w:hAnsi="宋体"/>
          <w:b/>
          <w:bCs/>
          <w:color w:val="FF0000"/>
          <w:sz w:val="28"/>
          <w:szCs w:val="28"/>
          <w:u w:val="single"/>
        </w:rPr>
      </w:pP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w:t>
      </w:r>
      <w:r>
        <w:rPr>
          <w:rFonts w:hint="eastAsia"/>
          <w:sz w:val="32"/>
          <w:szCs w:val="32"/>
        </w:rPr>
        <w:t>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jc w:val="center"/>
        <w:rPr>
          <w:rFonts w:hint="eastAsia"/>
          <w:sz w:val="28"/>
          <w:szCs w:val="28"/>
        </w:rPr>
      </w:pPr>
      <w:r>
        <w:rPr>
          <w:sz w:val="28"/>
          <w:szCs w:val="28"/>
        </w:rPr>
        <w:t>201</w:t>
      </w:r>
      <w:r>
        <w:rPr>
          <w:rFonts w:hint="eastAsia"/>
          <w:sz w:val="28"/>
          <w:szCs w:val="28"/>
        </w:rPr>
        <w:t>7</w:t>
      </w:r>
      <w:r>
        <w:rPr>
          <w:sz w:val="28"/>
          <w:szCs w:val="28"/>
        </w:rPr>
        <w:t>年</w:t>
      </w:r>
      <w:r>
        <w:rPr>
          <w:rFonts w:hint="eastAsia"/>
          <w:sz w:val="28"/>
          <w:szCs w:val="28"/>
        </w:rPr>
        <w:t>01</w:t>
      </w:r>
      <w:r>
        <w:rPr>
          <w:sz w:val="28"/>
          <w:szCs w:val="28"/>
        </w:rPr>
        <w:t>月</w:t>
      </w:r>
      <w:r>
        <w:rPr>
          <w:rFonts w:hint="eastAsia"/>
          <w:sz w:val="28"/>
          <w:szCs w:val="28"/>
        </w:rPr>
        <w:t>03</w:t>
      </w:r>
      <w:r>
        <w:rPr>
          <w:sz w:val="28"/>
          <w:szCs w:val="28"/>
        </w:rPr>
        <w:t>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r>
        <w:rPr>
          <w:rStyle w:val="22"/>
          <w:color w:val="auto"/>
          <w:sz w:val="32"/>
          <w:szCs w:val="28"/>
          <w:u w:val="none"/>
          <w:lang/>
        </w:rPr>
        <w:t>目 录</w:t>
      </w: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p>
    <w:p>
      <w:pPr>
        <w:pStyle w:val="13"/>
        <w:tabs>
          <w:tab w:val="right" w:leader="dot" w:pos="9060"/>
        </w:tabs>
        <w:spacing w:line="360" w:lineRule="auto"/>
        <w:rPr>
          <w:szCs w:val="22"/>
          <w:lang/>
        </w:rPr>
      </w:pPr>
      <w:r>
        <w:rPr>
          <w:szCs w:val="21"/>
        </w:rPr>
        <w:fldChar w:fldCharType="begin"/>
      </w:r>
      <w:r>
        <w:rPr>
          <w:szCs w:val="21"/>
        </w:rPr>
        <w:instrText xml:space="preserve"> TOC \o "1-3" \h \z \u </w:instrText>
      </w:r>
      <w:r>
        <w:rPr>
          <w:szCs w:val="21"/>
        </w:rPr>
        <w:fldChar w:fldCharType="separate"/>
      </w:r>
      <w:r>
        <w:rPr>
          <w:rStyle w:val="22"/>
          <w:lang/>
        </w:rPr>
        <w:fldChar w:fldCharType="begin"/>
      </w:r>
      <w:r>
        <w:rPr>
          <w:rStyle w:val="22"/>
          <w:lang/>
        </w:rPr>
        <w:instrText xml:space="preserve"> </w:instrText>
      </w:r>
      <w:r>
        <w:rPr>
          <w:lang/>
        </w:rPr>
        <w:instrText xml:space="preserve">HYPERLINK \l "_Toc463614818"</w:instrText>
      </w:r>
      <w:r>
        <w:rPr>
          <w:rStyle w:val="22"/>
          <w:lang/>
        </w:rPr>
        <w:instrText xml:space="preserve"> </w:instrText>
      </w:r>
      <w:r>
        <w:rPr>
          <w:rStyle w:val="22"/>
          <w:lang/>
        </w:rPr>
        <w:fldChar w:fldCharType="separate"/>
      </w:r>
      <w:r>
        <w:rPr>
          <w:rStyle w:val="22"/>
          <w:lang/>
        </w:rPr>
        <w:t xml:space="preserve">1  </w:t>
      </w:r>
      <w:r>
        <w:rPr>
          <w:rStyle w:val="22"/>
          <w:rFonts w:hint="eastAsia"/>
          <w:lang/>
        </w:rPr>
        <w:t>工程概况</w:t>
      </w:r>
      <w:r>
        <w:rPr>
          <w:lang/>
        </w:rPr>
        <w:tab/>
      </w:r>
      <w:r>
        <w:rPr>
          <w:lang/>
        </w:rPr>
        <w:fldChar w:fldCharType="begin"/>
      </w:r>
      <w:r>
        <w:rPr>
          <w:lang/>
        </w:rPr>
        <w:instrText xml:space="preserve"> PAGEREF _Toc463614818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"_Toc463614819"</w:instrText>
      </w:r>
      <w:r>
        <w:rPr>
          <w:rStyle w:val="22"/>
          <w:lang/>
        </w:rPr>
        <w:instrText xml:space="preserve"> </w:instrText>
      </w:r>
      <w:r>
        <w:rPr>
          <w:rStyle w:val="22"/>
          <w:lang/>
        </w:rPr>
        <w:fldChar w:fldCharType="separate"/>
      </w:r>
      <w:r>
        <w:rPr>
          <w:rStyle w:val="22"/>
          <w:lang/>
        </w:rPr>
        <w:t xml:space="preserve">2  </w:t>
      </w:r>
      <w:r>
        <w:rPr>
          <w:rStyle w:val="22"/>
          <w:rFonts w:hint="eastAsia"/>
          <w:lang/>
        </w:rPr>
        <w:t>检测目的</w:t>
      </w:r>
      <w:r>
        <w:rPr>
          <w:lang/>
        </w:rPr>
        <w:tab/>
      </w:r>
      <w:r>
        <w:rPr>
          <w:lang/>
        </w:rPr>
        <w:fldChar w:fldCharType="begin"/>
      </w:r>
      <w:r>
        <w:rPr>
          <w:lang/>
        </w:rPr>
        <w:instrText xml:space="preserve"> PAGEREF _Toc463614819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"_Toc463614820"</w:instrText>
      </w:r>
      <w:r>
        <w:rPr>
          <w:rStyle w:val="22"/>
          <w:lang/>
        </w:rPr>
        <w:instrText xml:space="preserve"> </w:instrText>
      </w:r>
      <w:r>
        <w:rPr>
          <w:rStyle w:val="22"/>
          <w:lang/>
        </w:rPr>
        <w:fldChar w:fldCharType="separate"/>
      </w:r>
      <w:r>
        <w:rPr>
          <w:rStyle w:val="22"/>
          <w:lang/>
        </w:rPr>
        <w:t xml:space="preserve">3  </w:t>
      </w:r>
      <w:r>
        <w:rPr>
          <w:rStyle w:val="22"/>
          <w:rFonts w:hint="eastAsia"/>
          <w:lang/>
        </w:rPr>
        <w:t>探测依据</w:t>
      </w:r>
      <w:r>
        <w:rPr>
          <w:lang/>
        </w:rPr>
        <w:tab/>
      </w:r>
      <w:r>
        <w:rPr>
          <w:lang/>
        </w:rPr>
        <w:fldChar w:fldCharType="begin"/>
      </w:r>
      <w:r>
        <w:rPr>
          <w:lang/>
        </w:rPr>
        <w:instrText xml:space="preserve"> PAGEREF _Toc463614820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"_Toc463614821"</w:instrText>
      </w:r>
      <w:r>
        <w:rPr>
          <w:rStyle w:val="22"/>
          <w:lang/>
        </w:rPr>
        <w:instrText xml:space="preserve"> </w:instrText>
      </w:r>
      <w:r>
        <w:rPr>
          <w:rStyle w:val="22"/>
          <w:lang/>
        </w:rPr>
        <w:fldChar w:fldCharType="separate"/>
      </w:r>
      <w:r>
        <w:rPr>
          <w:rStyle w:val="22"/>
          <w:lang/>
        </w:rPr>
        <w:t xml:space="preserve">4  </w:t>
      </w:r>
      <w:r>
        <w:rPr>
          <w:rStyle w:val="22"/>
          <w:rFonts w:hint="eastAsia"/>
          <w:lang/>
        </w:rPr>
        <w:t>工程地质概况</w:t>
      </w:r>
      <w:r>
        <w:rPr>
          <w:lang/>
        </w:rPr>
        <w:tab/>
      </w:r>
      <w:r>
        <w:rPr>
          <w:lang/>
        </w:rPr>
        <w:fldChar w:fldCharType="begin"/>
      </w:r>
      <w:r>
        <w:rPr>
          <w:lang/>
        </w:rPr>
        <w:instrText xml:space="preserve"> PAGEREF _Toc463614821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"_Toc463614822"</w:instrText>
      </w:r>
      <w:r>
        <w:rPr>
          <w:rStyle w:val="22"/>
          <w:lang/>
        </w:rPr>
        <w:instrText xml:space="preserve"> </w:instrText>
      </w:r>
      <w:r>
        <w:rPr>
          <w:rStyle w:val="22"/>
          <w:lang/>
        </w:rPr>
        <w:fldChar w:fldCharType="separate"/>
      </w:r>
      <w:r>
        <w:rPr>
          <w:rStyle w:val="22"/>
          <w:lang/>
        </w:rPr>
        <w:t>5  TSP</w:t>
      </w:r>
      <w:r>
        <w:rPr>
          <w:rStyle w:val="22"/>
          <w:rFonts w:hint="eastAsia"/>
          <w:lang/>
        </w:rPr>
        <w:t>法设备仪器及工作原理简介</w:t>
      </w:r>
      <w:r>
        <w:rPr>
          <w:lang/>
        </w:rPr>
        <w:tab/>
      </w:r>
      <w:r>
        <w:rPr>
          <w:lang/>
        </w:rPr>
        <w:fldChar w:fldCharType="begin"/>
      </w:r>
      <w:r>
        <w:rPr>
          <w:lang/>
        </w:rPr>
        <w:instrText xml:space="preserve"> PAGEREF _Toc463614822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"_Toc463614823"</w:instrText>
      </w:r>
      <w:r>
        <w:rPr>
          <w:rStyle w:val="22"/>
          <w:lang/>
        </w:rPr>
        <w:instrText xml:space="preserve"> </w:instrText>
      </w:r>
      <w:r>
        <w:rPr>
          <w:rStyle w:val="22"/>
          <w:lang/>
        </w:rPr>
        <w:fldChar w:fldCharType="separate"/>
      </w:r>
      <w:r>
        <w:rPr>
          <w:rStyle w:val="22"/>
          <w:lang/>
        </w:rPr>
        <w:t>1</w:t>
      </w:r>
      <w:r>
        <w:rPr>
          <w:rStyle w:val="22"/>
          <w:rFonts w:hint="eastAsia"/>
          <w:lang/>
        </w:rPr>
        <w:t>设备仪器（</w:t>
      </w:r>
      <w:r>
        <w:rPr>
          <w:rStyle w:val="22"/>
          <w:lang/>
        </w:rPr>
        <w:t>TSP 203</w:t>
      </w:r>
      <w:r>
        <w:rPr>
          <w:rStyle w:val="22"/>
          <w:rFonts w:hint="eastAsia"/>
          <w:lang/>
        </w:rPr>
        <w:t>）</w:t>
      </w:r>
      <w:r>
        <w:rPr>
          <w:lang/>
        </w:rPr>
        <w:tab/>
      </w:r>
      <w:r>
        <w:rPr>
          <w:lang/>
        </w:rPr>
        <w:fldChar w:fldCharType="begin"/>
      </w:r>
      <w:r>
        <w:rPr>
          <w:lang/>
        </w:rPr>
        <w:instrText xml:space="preserve"> PAGEREF _Toc463614823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"_Toc463614824"</w:instrText>
      </w:r>
      <w:r>
        <w:rPr>
          <w:rStyle w:val="22"/>
          <w:lang/>
        </w:rPr>
        <w:instrText xml:space="preserve"> </w:instrText>
      </w:r>
      <w:r>
        <w:rPr>
          <w:rStyle w:val="22"/>
          <w:lang/>
        </w:rPr>
        <w:fldChar w:fldCharType="separate"/>
      </w:r>
      <w:r>
        <w:rPr>
          <w:rStyle w:val="22"/>
          <w:lang/>
        </w:rPr>
        <w:t>2 TSP 203</w:t>
      </w:r>
      <w:r>
        <w:rPr>
          <w:rStyle w:val="22"/>
          <w:rFonts w:hint="eastAsia"/>
          <w:lang/>
        </w:rPr>
        <w:t>工作原理</w:t>
      </w:r>
      <w:r>
        <w:rPr>
          <w:lang/>
        </w:rPr>
        <w:tab/>
      </w:r>
      <w:r>
        <w:rPr>
          <w:lang/>
        </w:rPr>
        <w:fldChar w:fldCharType="begin"/>
      </w:r>
      <w:r>
        <w:rPr>
          <w:lang/>
        </w:rPr>
        <w:instrText xml:space="preserve"> PAGEREF _Toc463614824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"_Toc463614825"</w:instrText>
      </w:r>
      <w:r>
        <w:rPr>
          <w:rStyle w:val="22"/>
          <w:lang/>
        </w:rPr>
        <w:instrText xml:space="preserve"> </w:instrText>
      </w:r>
      <w:r>
        <w:rPr>
          <w:rStyle w:val="22"/>
          <w:lang/>
        </w:rPr>
        <w:fldChar w:fldCharType="separate"/>
      </w:r>
      <w:r>
        <w:rPr>
          <w:rStyle w:val="22"/>
          <w:lang/>
        </w:rPr>
        <w:t xml:space="preserve">3 </w:t>
      </w:r>
      <w:r>
        <w:rPr>
          <w:rStyle w:val="22"/>
          <w:rFonts w:hint="eastAsia"/>
          <w:lang/>
        </w:rPr>
        <w:t>资料处理与解释</w:t>
      </w:r>
      <w:r>
        <w:rPr>
          <w:lang/>
        </w:rPr>
        <w:tab/>
      </w:r>
      <w:r>
        <w:rPr>
          <w:lang/>
        </w:rPr>
        <w:fldChar w:fldCharType="begin"/>
      </w:r>
      <w:r>
        <w:rPr>
          <w:lang/>
        </w:rPr>
        <w:instrText xml:space="preserve"> PAGEREF _Toc463614825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"_Toc463614826"</w:instrText>
      </w:r>
      <w:r>
        <w:rPr>
          <w:rStyle w:val="22"/>
          <w:lang/>
        </w:rPr>
        <w:instrText xml:space="preserve"> </w:instrText>
      </w:r>
      <w:r>
        <w:rPr>
          <w:rStyle w:val="22"/>
          <w:lang/>
        </w:rPr>
        <w:fldChar w:fldCharType="separate"/>
      </w:r>
      <w:r>
        <w:rPr>
          <w:rStyle w:val="22"/>
          <w:lang/>
        </w:rPr>
        <w:t xml:space="preserve">6  </w:t>
      </w:r>
      <w:r>
        <w:rPr>
          <w:rStyle w:val="22"/>
          <w:rFonts w:hint="eastAsia"/>
          <w:lang/>
        </w:rPr>
        <w:t>工作布置</w:t>
      </w:r>
      <w:r>
        <w:rPr>
          <w:lang/>
        </w:rPr>
        <w:tab/>
      </w:r>
      <w:r>
        <w:rPr>
          <w:lang/>
        </w:rPr>
        <w:fldChar w:fldCharType="begin"/>
      </w:r>
      <w:r>
        <w:rPr>
          <w:lang/>
        </w:rPr>
        <w:instrText xml:space="preserve"> PAGEREF _Toc463614826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"_Toc463614827"</w:instrText>
      </w:r>
      <w:r>
        <w:rPr>
          <w:rStyle w:val="22"/>
          <w:lang/>
        </w:rPr>
        <w:instrText xml:space="preserve"> </w:instrText>
      </w:r>
      <w:r>
        <w:rPr>
          <w:rStyle w:val="22"/>
          <w:lang/>
        </w:rPr>
        <w:fldChar w:fldCharType="separate"/>
      </w:r>
      <w:r>
        <w:rPr>
          <w:rStyle w:val="22"/>
          <w:lang/>
        </w:rPr>
        <w:t xml:space="preserve">7  </w:t>
      </w:r>
      <w:r>
        <w:rPr>
          <w:rStyle w:val="22"/>
          <w:rFonts w:hint="eastAsia"/>
          <w:lang/>
        </w:rPr>
        <w:t>检测成果</w:t>
      </w:r>
      <w:r>
        <w:rPr>
          <w:lang/>
        </w:rPr>
        <w:tab/>
      </w:r>
      <w:r>
        <w:rPr>
          <w:lang/>
        </w:rPr>
        <w:fldChar w:fldCharType="begin"/>
      </w:r>
      <w:r>
        <w:rPr>
          <w:lang/>
        </w:rPr>
        <w:instrText xml:space="preserve"> PAGEREF _Toc463614827 \h </w:instrText>
      </w:r>
      <w:r>
        <w:rPr>
          <w:lang/>
        </w:rPr>
        <w:fldChar w:fldCharType="separate"/>
      </w:r>
      <w:r>
        <w:rPr>
          <w:lang/>
        </w:rPr>
        <w:t>6</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"_Toc463614828"</w:instrText>
      </w:r>
      <w:r>
        <w:rPr>
          <w:rStyle w:val="22"/>
          <w:lang/>
        </w:rPr>
        <w:instrText xml:space="preserve"> </w:instrText>
      </w:r>
      <w:r>
        <w:rPr>
          <w:rStyle w:val="22"/>
          <w:lang/>
        </w:rPr>
        <w:fldChar w:fldCharType="separate"/>
      </w:r>
      <w:r>
        <w:rPr>
          <w:rStyle w:val="22"/>
          <w:lang/>
        </w:rPr>
        <w:t>7.1 TSP</w:t>
      </w:r>
      <w:r>
        <w:rPr>
          <w:rStyle w:val="22"/>
          <w:rFonts w:hint="eastAsia"/>
          <w:lang/>
        </w:rPr>
        <w:t>法反射层位及物理力学参数成果图</w:t>
      </w:r>
      <w:r>
        <w:rPr>
          <w:lang/>
        </w:rPr>
        <w:tab/>
      </w:r>
      <w:r>
        <w:rPr>
          <w:lang/>
        </w:rPr>
        <w:fldChar w:fldCharType="begin"/>
      </w:r>
      <w:r>
        <w:rPr>
          <w:lang/>
        </w:rPr>
        <w:instrText xml:space="preserve"> PAGEREF _Toc463614828 \h </w:instrText>
      </w:r>
      <w:r>
        <w:rPr>
          <w:lang/>
        </w:rPr>
        <w:fldChar w:fldCharType="separate"/>
      </w:r>
      <w:r>
        <w:rPr>
          <w:lang/>
        </w:rPr>
        <w:t>6</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"_Toc463614829"</w:instrText>
      </w:r>
      <w:r>
        <w:rPr>
          <w:rStyle w:val="22"/>
          <w:lang/>
        </w:rPr>
        <w:instrText xml:space="preserve"> </w:instrText>
      </w:r>
      <w:r>
        <w:rPr>
          <w:rStyle w:val="22"/>
          <w:lang/>
        </w:rPr>
        <w:fldChar w:fldCharType="separate"/>
      </w:r>
      <w:r>
        <w:rPr>
          <w:rStyle w:val="22"/>
          <w:lang/>
        </w:rPr>
        <w:t xml:space="preserve">8  </w:t>
      </w:r>
      <w:r>
        <w:rPr>
          <w:rStyle w:val="22"/>
          <w:rFonts w:hint="eastAsia"/>
          <w:lang/>
        </w:rPr>
        <w:t>结论及建议</w:t>
      </w:r>
      <w:r>
        <w:rPr>
          <w:lang/>
        </w:rPr>
        <w:tab/>
      </w:r>
      <w:r>
        <w:rPr>
          <w:lang/>
        </w:rPr>
        <w:fldChar w:fldCharType="begin"/>
      </w:r>
      <w:r>
        <w:rPr>
          <w:lang/>
        </w:rPr>
        <w:instrText xml:space="preserve"> PAGEREF _Toc463614829 \h </w:instrText>
      </w:r>
      <w:r>
        <w:rPr>
          <w:lang/>
        </w:rPr>
        <w:fldChar w:fldCharType="separate"/>
      </w:r>
      <w:r>
        <w:rPr>
          <w:lang/>
        </w:rPr>
        <w:t>9</w:t>
      </w:r>
      <w:r>
        <w:rPr>
          <w:lang/>
        </w:rPr>
        <w:fldChar w:fldCharType="end"/>
      </w:r>
      <w:r>
        <w:rPr>
          <w:rStyle w:val="22"/>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Cs w:val="21"/>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jc w:val="center"/>
        <w:rPr>
          <w:rFonts w:ascii="黑体" w:hAnsi="黑体" w:eastAsia="黑体"/>
          <w:bCs/>
          <w:sz w:val="48"/>
          <w:szCs w:val="48"/>
        </w:rPr>
      </w:pPr>
      <w:r>
        <w:rPr>
          <w:rFonts w:ascii="黑体" w:hAnsi="黑体" w:eastAsia="黑体"/>
          <w:bCs/>
          <w:sz w:val="48"/>
          <w:szCs w:val="48"/>
        </w:rPr>
        <w:t>云南保山至泸水高速公路老营特长隧道</w:t>
      </w:r>
    </w:p>
    <w:p>
      <w:pPr>
        <w:jc w:val="center"/>
        <w:rPr>
          <w:rFonts w:ascii="黑体" w:hAnsi="黑体" w:eastAsia="黑体"/>
          <w:bCs/>
          <w:sz w:val="48"/>
          <w:szCs w:val="48"/>
        </w:rPr>
      </w:pPr>
      <w:r>
        <w:rPr>
          <w:rFonts w:ascii="黑体" w:hAnsi="黑体" w:eastAsia="黑体"/>
          <w:bCs/>
          <w:sz w:val="48"/>
          <w:szCs w:val="48"/>
        </w:rPr>
        <w:t>泸水端斜井TSP超前地质预报报告</w:t>
      </w:r>
    </w:p>
    <w:p>
      <w:pPr>
        <w:pStyle w:val="2"/>
        <w:spacing w:before="100" w:beforeAutospacing="1"/>
        <w:rPr>
          <w:rFonts w:hint="eastAsia" w:eastAsia="黑体"/>
          <w:sz w:val="30"/>
          <w:szCs w:val="30"/>
        </w:rPr>
      </w:pPr>
      <w:bookmarkStart w:id="1" w:name="_Toc463614818"/>
      <w:r>
        <w:rPr>
          <w:rFonts w:hint="eastAsia" w:eastAsia="黑体"/>
          <w:sz w:val="30"/>
          <w:szCs w:val="30"/>
        </w:rPr>
        <w:t xml:space="preserve">1 </w:t>
      </w:r>
      <w:r>
        <w:rPr>
          <w:rFonts w:eastAsia="黑体"/>
          <w:sz w:val="30"/>
          <w:szCs w:val="30"/>
        </w:rPr>
        <w:t xml:space="preserve"> </w:t>
      </w:r>
      <w:r>
        <w:rPr>
          <w:rFonts w:hint="eastAsia" w:eastAsia="黑体"/>
          <w:sz w:val="30"/>
          <w:szCs w:val="30"/>
        </w:rPr>
        <w:t>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rFonts w:hint="eastAsia"/>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云南公投工程检测有限公司于</w:t>
      </w:r>
      <w:r>
        <w:rPr>
          <w:rFonts w:hint="eastAsia"/>
          <w:color w:val="000000"/>
          <w:sz w:val="24"/>
          <w:u w:val="none" w:color="FF0000"/>
        </w:rPr>
        <w:t>2017年1月3日对泸水端斜井</w:t>
      </w:r>
      <w:r>
        <w:rPr>
          <w:color w:val="000000"/>
          <w:sz w:val="24"/>
          <w:u w:val="none" w:color="FF0000"/>
        </w:rPr>
        <w:t>K1+</w:t>
      </w:r>
      <w:r>
        <w:rPr>
          <w:rFonts w:hint="eastAsia"/>
          <w:color w:val="000000"/>
          <w:sz w:val="24"/>
          <w:u w:val="none" w:color="FF0000"/>
        </w:rPr>
        <w:t>4</w:t>
      </w:r>
      <w:r>
        <w:rPr>
          <w:color w:val="000000"/>
          <w:sz w:val="24"/>
          <w:u w:val="none" w:color="FF0000"/>
        </w:rPr>
        <w:t>40</w:t>
      </w:r>
      <w:r>
        <w:rPr>
          <w:rFonts w:hint="eastAsia"/>
          <w:color w:val="000000"/>
          <w:sz w:val="24"/>
          <w:u w:val="none" w:color="FF0000"/>
        </w:rPr>
        <w:t>掌子面及前方</w:t>
      </w:r>
      <w:r>
        <w:rPr>
          <w:rFonts w:hint="eastAsia"/>
          <w:sz w:val="24"/>
          <w:u w:val="none" w:color="FF0000"/>
        </w:rPr>
        <w:t>120</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K1+440～K1+320</w:t>
      </w:r>
      <w:r>
        <w:rPr>
          <w:rFonts w:hint="eastAsia"/>
          <w:sz w:val="24"/>
          <w:u w:val="none" w:color="FF0000"/>
        </w:rPr>
        <w:t>，长120m，</w:t>
      </w:r>
      <w:r>
        <w:rPr>
          <w:rFonts w:hint="eastAsia"/>
          <w:color w:val="000000"/>
          <w:sz w:val="24"/>
          <w:u w:val="none" w:color="FF0000"/>
        </w:rPr>
        <w:t>泸水端斜井</w:t>
      </w:r>
      <w:r>
        <w:rPr>
          <w:sz w:val="24"/>
          <w:u w:val="none" w:color="FF0000"/>
        </w:rPr>
        <w:t>累计预报</w:t>
      </w:r>
      <w:r>
        <w:rPr>
          <w:rFonts w:hint="eastAsia"/>
          <w:sz w:val="24"/>
          <w:u w:val="none" w:color="FF0000"/>
        </w:rPr>
        <w:t>(</w:t>
      </w:r>
      <w:r>
        <w:rPr>
          <w:sz w:val="24"/>
          <w:u w:val="none" w:color="FF0000"/>
        </w:rPr>
        <w:t>TSP</w:t>
      </w:r>
      <w:r>
        <w:rPr>
          <w:rFonts w:hint="eastAsia"/>
          <w:sz w:val="24"/>
          <w:u w:val="none" w:color="FF0000"/>
        </w:rPr>
        <w:t>)</w:t>
      </w:r>
      <w:r>
        <w:rPr>
          <w:sz w:val="24"/>
          <w:u w:val="none" w:color="FF0000"/>
        </w:rPr>
        <w:t>长度为</w:t>
      </w:r>
      <w:r>
        <w:rPr>
          <w:rFonts w:hint="eastAsia"/>
          <w:sz w:val="24"/>
          <w:u w:val="none" w:color="FF0000"/>
        </w:rPr>
        <w:t>513m。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pStyle w:val="2"/>
        <w:spacing w:before="0"/>
        <w:rPr>
          <w:rFonts w:eastAsia="黑体"/>
          <w:sz w:val="30"/>
          <w:szCs w:val="30"/>
        </w:rPr>
      </w:pPr>
      <w:bookmarkStart w:id="5" w:name="_Toc463614819"/>
      <w:r>
        <w:rPr>
          <w:rFonts w:hint="eastAsia" w:eastAsia="黑体"/>
          <w:sz w:val="30"/>
          <w:szCs w:val="30"/>
        </w:rPr>
        <w:t xml:space="preserve">2 </w:t>
      </w:r>
      <w:r>
        <w:rPr>
          <w:rFonts w:eastAsia="黑体"/>
          <w:sz w:val="30"/>
          <w:szCs w:val="30"/>
        </w:rPr>
        <w:t xml:space="preserve"> </w:t>
      </w:r>
      <w:r>
        <w:rPr>
          <w:rFonts w:hint="eastAsia" w:eastAsia="黑体"/>
          <w:sz w:val="30"/>
          <w:szCs w:val="30"/>
        </w:rPr>
        <w:t>检测目的</w:t>
      </w:r>
      <w:bookmarkEnd w:id="5"/>
    </w:p>
    <w:p>
      <w:pPr>
        <w:spacing w:line="360" w:lineRule="auto"/>
        <w:ind w:firstLine="480" w:firstLineChars="200"/>
        <w:rPr>
          <w:rFonts w:ascii="宋体" w:hAnsi="宋体"/>
          <w:sz w:val="24"/>
        </w:rPr>
      </w:pPr>
      <w:bookmarkStart w:id="6" w:name="_Toc343165939"/>
      <w:r>
        <w:rPr>
          <w:rFonts w:hint="eastAsia" w:ascii="宋体" w:hAnsi="宋体"/>
          <w:sz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63614820"/>
      <w:r>
        <w:rPr>
          <w:rFonts w:hint="eastAsia" w:eastAsia="黑体"/>
          <w:sz w:val="30"/>
          <w:szCs w:val="30"/>
        </w:rPr>
        <w:t xml:space="preserve">3 </w:t>
      </w:r>
      <w:r>
        <w:rPr>
          <w:rFonts w:eastAsia="黑体"/>
          <w:sz w:val="30"/>
          <w:szCs w:val="30"/>
        </w:rPr>
        <w:t xml:space="preserve"> 探测依据</w:t>
      </w:r>
      <w:bookmarkEnd w:id="6"/>
      <w:bookmarkEnd w:id="7"/>
    </w:p>
    <w:p>
      <w:pPr>
        <w:spacing w:line="360" w:lineRule="auto"/>
        <w:ind w:firstLine="480" w:firstLineChars="200"/>
        <w:rPr>
          <w:sz w:val="24"/>
          <w:u w:val="none" w:color="FF0000"/>
        </w:rPr>
      </w:pPr>
      <w:r>
        <w:rPr>
          <w:sz w:val="24"/>
          <w:u w:val="none" w:color="FF0000"/>
        </w:rPr>
        <w:t>（1） 《公路隧道设计规范》（JTG D70-2004）；</w:t>
      </w:r>
    </w:p>
    <w:p>
      <w:pPr>
        <w:spacing w:line="360" w:lineRule="auto"/>
        <w:ind w:firstLine="480" w:firstLineChars="200"/>
        <w:rPr>
          <w:sz w:val="24"/>
          <w:u w:val="none" w:color="FF0000"/>
        </w:rPr>
      </w:pPr>
      <w:r>
        <w:rPr>
          <w:sz w:val="24"/>
          <w:u w:val="none" w:color="FF0000"/>
        </w:rPr>
        <w:t>（2） 《公路隧道施工技术规范》（JTG F60-2009）；</w:t>
      </w:r>
    </w:p>
    <w:p>
      <w:pPr>
        <w:spacing w:line="360" w:lineRule="auto"/>
        <w:ind w:firstLine="480" w:firstLineChars="200"/>
        <w:rPr>
          <w:sz w:val="24"/>
          <w:u w:val="none" w:color="FF0000"/>
        </w:rPr>
      </w:pPr>
      <w:r>
        <w:rPr>
          <w:sz w:val="24"/>
          <w:u w:val="none" w:color="FF0000"/>
        </w:rPr>
        <w:t>（3） 《公路工程物探规程》（JTG/T C22-2009）；</w:t>
      </w:r>
    </w:p>
    <w:p>
      <w:pPr>
        <w:spacing w:line="360" w:lineRule="auto"/>
        <w:ind w:firstLine="480" w:firstLineChars="200"/>
        <w:rPr>
          <w:sz w:val="24"/>
          <w:u w:val="none" w:color="FF0000"/>
        </w:rPr>
      </w:pPr>
      <w:r>
        <w:rPr>
          <w:sz w:val="24"/>
          <w:u w:val="none" w:color="FF0000"/>
        </w:rPr>
        <w:t>（4） 《工程岩体分级标准》（</w:t>
      </w:r>
      <w:r>
        <w:rPr>
          <w:sz w:val="24"/>
        </w:rPr>
        <w:t>GB/T 50218-2014）</w:t>
      </w:r>
      <w:r>
        <w:rPr>
          <w:sz w:val="24"/>
          <w:u w:val="none" w:color="FF0000"/>
        </w:rPr>
        <w:t>）；</w:t>
      </w:r>
    </w:p>
    <w:p>
      <w:pPr>
        <w:spacing w:line="360" w:lineRule="auto"/>
        <w:ind w:firstLine="480" w:firstLineChars="200"/>
        <w:rPr>
          <w:sz w:val="24"/>
          <w:u w:val="none" w:color="FF0000"/>
        </w:rPr>
      </w:pPr>
      <w:r>
        <w:rPr>
          <w:sz w:val="24"/>
          <w:u w:val="none" w:color="FF0000"/>
        </w:rPr>
        <w:t>（5） 《公路工程地质勘察规范》(JTG C20-2011)；</w:t>
      </w:r>
    </w:p>
    <w:p>
      <w:pPr>
        <w:spacing w:line="360" w:lineRule="auto"/>
        <w:ind w:firstLine="480" w:firstLineChars="200"/>
        <w:rPr>
          <w:sz w:val="24"/>
          <w:u w:val="none" w:color="FF0000"/>
        </w:rPr>
      </w:pPr>
      <w:r>
        <w:rPr>
          <w:sz w:val="24"/>
          <w:u w:val="none" w:color="FF0000"/>
        </w:rPr>
        <w:t>（6） 《公路隧道施工技术细则》(JTG/T F60-2009)；</w:t>
      </w:r>
    </w:p>
    <w:p>
      <w:pPr>
        <w:spacing w:line="360" w:lineRule="auto"/>
        <w:ind w:firstLine="480" w:firstLineChars="200"/>
        <w:rPr>
          <w:sz w:val="24"/>
          <w:u w:val="none" w:color="FF0000"/>
        </w:rPr>
      </w:pPr>
      <w:r>
        <w:rPr>
          <w:sz w:val="24"/>
          <w:u w:val="none" w:color="FF0000"/>
        </w:rPr>
        <w:t>（7） 云南保泸高速老营特长隧道设计、</w:t>
      </w:r>
      <w:r>
        <w:rPr>
          <w:rFonts w:hint="eastAsia"/>
          <w:sz w:val="24"/>
          <w:u w:val="none" w:color="FF0000"/>
        </w:rPr>
        <w:t>合同文件</w:t>
      </w:r>
      <w:r>
        <w:rPr>
          <w:sz w:val="24"/>
          <w:u w:val="none" w:color="FF0000"/>
        </w:rPr>
        <w:t>。</w:t>
      </w:r>
      <w:bookmarkStart w:id="8" w:name="_Toc343165940"/>
    </w:p>
    <w:p>
      <w:pPr>
        <w:pStyle w:val="2"/>
        <w:spacing w:before="0"/>
        <w:rPr>
          <w:rFonts w:eastAsia="黑体"/>
          <w:sz w:val="30"/>
          <w:szCs w:val="30"/>
        </w:rPr>
      </w:pPr>
      <w:bookmarkStart w:id="9" w:name="_Toc463614821"/>
      <w:r>
        <w:rPr>
          <w:rFonts w:hint="eastAsia" w:eastAsia="黑体"/>
          <w:sz w:val="30"/>
          <w:szCs w:val="30"/>
        </w:rPr>
        <w:t xml:space="preserve">4 </w:t>
      </w:r>
      <w:r>
        <w:rPr>
          <w:rFonts w:eastAsia="黑体"/>
          <w:sz w:val="30"/>
          <w:szCs w:val="30"/>
        </w:rPr>
        <w:t xml:space="preserve"> 工程地质</w:t>
      </w:r>
      <w:r>
        <w:rPr>
          <w:rFonts w:hint="eastAsia" w:eastAsia="黑体"/>
          <w:sz w:val="30"/>
          <w:szCs w:val="30"/>
        </w:rPr>
        <w:t>概</w:t>
      </w:r>
      <w:r>
        <w:rPr>
          <w:rFonts w:eastAsia="黑体"/>
          <w:sz w:val="30"/>
          <w:szCs w:val="30"/>
        </w:rPr>
        <w:t>况</w:t>
      </w:r>
      <w:bookmarkEnd w:id="9"/>
    </w:p>
    <w:p>
      <w:pPr>
        <w:spacing w:line="360" w:lineRule="auto"/>
        <w:ind w:firstLine="480" w:firstLineChars="200"/>
        <w:jc w:val="left"/>
        <w:rPr>
          <w:sz w:val="24"/>
          <w:u w:val="none" w:color="FF0000"/>
        </w:rPr>
      </w:pPr>
      <w:r>
        <w:rPr>
          <w:rFonts w:hint="eastAsia"/>
          <w:sz w:val="24"/>
        </w:rPr>
        <w:t>K1+440</w:t>
      </w:r>
      <w:r>
        <w:rPr>
          <w:sz w:val="24"/>
        </w:rPr>
        <w:t>掌子面地质情况</w:t>
      </w:r>
      <w:r>
        <w:rPr>
          <w:b/>
          <w:sz w:val="24"/>
        </w:rPr>
        <w:t>：</w:t>
      </w:r>
      <w:r>
        <w:rPr>
          <w:rFonts w:hint="eastAsia"/>
          <w:sz w:val="24"/>
        </w:rPr>
        <w:t>浅灰色粉砂岩，中等风化，岩质较坚硬；厚层状结构，节理裂隙较发育，</w:t>
      </w:r>
      <w:r>
        <w:rPr>
          <w:sz w:val="24"/>
        </w:rPr>
        <w:t>岩体</w:t>
      </w:r>
      <w:r>
        <w:rPr>
          <w:rFonts w:hint="eastAsia"/>
          <w:sz w:val="24"/>
        </w:rPr>
        <w:t>较</w:t>
      </w:r>
      <w:r>
        <w:rPr>
          <w:sz w:val="24"/>
        </w:rPr>
        <w:t>破</w:t>
      </w:r>
      <w:r>
        <w:rPr>
          <w:rFonts w:hint="eastAsia"/>
          <w:sz w:val="24"/>
        </w:rPr>
        <w:t>碎；地下水较发育，</w:t>
      </w:r>
      <w:r>
        <w:rPr>
          <w:sz w:val="24"/>
        </w:rPr>
        <w:t>呈</w:t>
      </w:r>
      <w:r>
        <w:rPr>
          <w:rFonts w:hint="eastAsia"/>
          <w:sz w:val="24"/>
        </w:rPr>
        <w:t>潮湿状，局部渗水；</w:t>
      </w:r>
      <w:r>
        <w:rPr>
          <w:sz w:val="24"/>
        </w:rPr>
        <w:t>岩层产状：S</w:t>
      </w:r>
      <w:r>
        <w:rPr>
          <w:rFonts w:hint="eastAsia"/>
          <w:sz w:val="24"/>
        </w:rPr>
        <w:t>20°</w:t>
      </w:r>
      <w:r>
        <w:rPr>
          <w:sz w:val="24"/>
        </w:rPr>
        <w:t>W</w:t>
      </w:r>
      <w:r>
        <w:rPr>
          <w:rFonts w:hint="eastAsia"/>
          <w:sz w:val="24"/>
        </w:rPr>
        <w:t>／45</w:t>
      </w:r>
      <w:r>
        <w:rPr>
          <w:sz w:val="24"/>
        </w:rPr>
        <w:t>°NW</w:t>
      </w:r>
      <w:r>
        <w:rPr>
          <w:rFonts w:hint="eastAsia"/>
          <w:sz w:val="24"/>
        </w:rPr>
        <w:t>；主裂隙</w:t>
      </w:r>
      <w:r>
        <w:rPr>
          <w:sz w:val="24"/>
        </w:rPr>
        <w:t>1</w:t>
      </w:r>
      <w:r>
        <w:rPr>
          <w:rFonts w:hint="eastAsia"/>
          <w:sz w:val="24"/>
        </w:rPr>
        <w:t>组：J1：N73°E／71°SW；</w:t>
      </w:r>
      <w:r>
        <w:rPr>
          <w:sz w:val="24"/>
        </w:rPr>
        <w:t>岩体自稳能力</w:t>
      </w:r>
      <w:r>
        <w:rPr>
          <w:rFonts w:hint="eastAsia"/>
          <w:sz w:val="24"/>
        </w:rPr>
        <w:t>较</w:t>
      </w:r>
      <w:r>
        <w:rPr>
          <w:sz w:val="24"/>
        </w:rPr>
        <w:t>差</w:t>
      </w:r>
      <w:r>
        <w:rPr>
          <w:rFonts w:hint="eastAsia"/>
          <w:sz w:val="24"/>
        </w:rPr>
        <w:t>。</w:t>
      </w:r>
      <w:r>
        <w:rPr>
          <w:rFonts w:hint="eastAsia"/>
          <w:sz w:val="24"/>
          <w:u w:val="none" w:color="FF0000"/>
        </w:rPr>
        <w:t>详见图1，图2。</w:t>
      </w:r>
      <w:bookmarkEnd w:id="2"/>
      <w:bookmarkEnd w:id="8"/>
      <w:bookmarkStart w:id="10" w:name="_Toc343165941"/>
      <w:bookmarkStart w:id="11" w:name="_Toc217879157"/>
      <w:bookmarkStart w:id="12" w:name="_Toc247084174"/>
      <w:bookmarkStart w:id="13" w:name="_Toc247084244"/>
      <w:bookmarkStart w:id="14" w:name="_Toc247084336"/>
      <w:bookmarkStart w:id="15" w:name="_Toc247084411"/>
      <w:bookmarkStart w:id="16" w:name="_Toc217880288"/>
      <w:bookmarkStart w:id="17" w:name="_Toc247084560"/>
      <w:bookmarkStart w:id="18" w:name="_Toc247084590"/>
      <w:bookmarkStart w:id="19" w:name="_Toc247084624"/>
      <w:bookmarkStart w:id="20" w:name="_Toc247084677"/>
      <w:bookmarkStart w:id="21" w:name="_Toc247084488"/>
    </w:p>
    <w:p>
      <w:pPr>
        <w:jc w:val="center"/>
      </w:pPr>
      <w:r>
        <w:pict>
          <v:shape id="_x0000_i1025" o:spt="75" type="#_x0000_t75" style="height:269.2pt;width:358.95pt;" filled="f" stroked="f" coordsize="21600,21600">
            <v:path/>
            <v:fill on="f" focussize="0,0"/>
            <v:stroke on="f"/>
            <v:imagedata r:id="rId16" o:title="IMG_2720"/>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1</w:t>
      </w:r>
      <w:r>
        <w:rPr>
          <w:b/>
          <w:sz w:val="24"/>
        </w:rPr>
        <w:t xml:space="preserve">  </w:t>
      </w:r>
      <w:r>
        <w:rPr>
          <w:rFonts w:hint="eastAsia"/>
          <w:b/>
          <w:sz w:val="24"/>
        </w:rPr>
        <w:t>K1+440掌子面照片</w:t>
      </w:r>
    </w:p>
    <w:p>
      <w:pPr>
        <w:jc w:val="center"/>
        <w:rPr>
          <w:rFonts w:hint="eastAsia"/>
        </w:rPr>
      </w:pPr>
      <w:r>
        <w:rPr>
          <w:lang/>
        </w:rPr>
        <w:pict>
          <v:shape id="_x0000_i1026" o:spt="75" type="#_x0000_t75" style="height:269.2pt;width:358.95pt;" filled="f" stroked="f" coordsize="21600,21600">
            <v:path/>
            <v:fill on="f" focussize="0,0"/>
            <v:stroke on="f"/>
            <v:imagedata r:id="rId17" o:title="IMG_2722"/>
            <o:lock v:ext="edit" aspectratio="t"/>
            <w10:wrap type="none"/>
            <w10:anchorlock/>
          </v:shape>
        </w:pict>
      </w:r>
    </w:p>
    <w:p>
      <w:pPr>
        <w:jc w:val="center"/>
        <w:rPr>
          <w:rFonts w:hint="eastAsia"/>
        </w:rPr>
      </w:pPr>
    </w:p>
    <w:p>
      <w:pPr>
        <w:spacing w:line="360" w:lineRule="auto"/>
        <w:ind w:firstLine="482" w:firstLineChars="200"/>
        <w:jc w:val="center"/>
        <w:rPr>
          <w:rFonts w:hint="eastAsia"/>
          <w:b/>
          <w:sz w:val="24"/>
        </w:rPr>
      </w:pPr>
      <w:r>
        <w:rPr>
          <w:b/>
          <w:sz w:val="24"/>
        </w:rPr>
        <w:t>图</w:t>
      </w:r>
      <w:r>
        <w:rPr>
          <w:rFonts w:hint="eastAsia"/>
          <w:b/>
          <w:sz w:val="24"/>
        </w:rPr>
        <w:t>2</w:t>
      </w:r>
      <w:r>
        <w:rPr>
          <w:b/>
          <w:sz w:val="24"/>
        </w:rPr>
        <w:t xml:space="preserve">  </w:t>
      </w:r>
      <w:r>
        <w:rPr>
          <w:rFonts w:hint="eastAsia"/>
          <w:b/>
          <w:sz w:val="24"/>
        </w:rPr>
        <w:t>K1+440掌子面呈厚层状结构</w:t>
      </w:r>
    </w:p>
    <w:p>
      <w:pPr>
        <w:pStyle w:val="2"/>
        <w:spacing w:before="0"/>
        <w:rPr>
          <w:rFonts w:eastAsia="黑体"/>
          <w:sz w:val="30"/>
          <w:szCs w:val="30"/>
        </w:rPr>
      </w:pPr>
      <w:bookmarkStart w:id="22" w:name="_Toc463614822"/>
      <w:r>
        <w:rPr>
          <w:rFonts w:hint="eastAsia" w:eastAsia="黑体"/>
          <w:sz w:val="30"/>
          <w:szCs w:val="30"/>
        </w:rPr>
        <w:t>5</w:t>
      </w:r>
      <w:bookmarkEnd w:id="10"/>
      <w:r>
        <w:rPr>
          <w:rFonts w:hint="eastAsia" w:eastAsia="黑体"/>
          <w:sz w:val="30"/>
          <w:szCs w:val="30"/>
        </w:rPr>
        <w:t xml:space="preserve"> </w:t>
      </w:r>
      <w:r>
        <w:rPr>
          <w:rFonts w:eastAsia="黑体"/>
          <w:sz w:val="30"/>
          <w:szCs w:val="30"/>
        </w:rPr>
        <w:t xml:space="preserve"> TSP法设备仪器及工作原理简介</w:t>
      </w:r>
      <w:bookmarkEnd w:id="22"/>
    </w:p>
    <w:bookmarkEnd w:id="3"/>
    <w:bookmarkEnd w:id="11"/>
    <w:bookmarkEnd w:id="12"/>
    <w:bookmarkEnd w:id="13"/>
    <w:bookmarkEnd w:id="14"/>
    <w:bookmarkEnd w:id="15"/>
    <w:bookmarkEnd w:id="16"/>
    <w:bookmarkEnd w:id="17"/>
    <w:bookmarkEnd w:id="18"/>
    <w:bookmarkEnd w:id="19"/>
    <w:bookmarkEnd w:id="20"/>
    <w:bookmarkEnd w:id="21"/>
    <w:p>
      <w:pPr>
        <w:pStyle w:val="3"/>
        <w:spacing w:before="0" w:after="0"/>
        <w:ind w:left="210" w:leftChars="100"/>
        <w:jc w:val="both"/>
        <w:rPr>
          <w:rFonts w:ascii="Times New Roman" w:hAnsi="Times New Roman"/>
          <w:sz w:val="28"/>
        </w:rPr>
      </w:pPr>
      <w:bookmarkStart w:id="23" w:name="_Toc463614823"/>
      <w:bookmarkStart w:id="24" w:name="_Toc217880290"/>
      <w:r>
        <w:rPr>
          <w:rFonts w:ascii="Times New Roman" w:hAnsi="Times New Roman"/>
          <w:sz w:val="28"/>
        </w:rPr>
        <w:t>1设备仪器（TSP 203）</w:t>
      </w:r>
      <w:bookmarkEnd w:id="23"/>
    </w:p>
    <w:p>
      <w:pPr>
        <w:spacing w:before="120" w:after="60" w:line="360" w:lineRule="auto"/>
        <w:ind w:firstLine="480" w:firstLineChars="200"/>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480" w:lineRule="exact"/>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63614824"/>
      <w:r>
        <w:rPr>
          <w:rFonts w:ascii="Times New Roman" w:hAnsi="Times New Roman"/>
          <w:sz w:val="28"/>
        </w:rPr>
        <w:t>2</w:t>
      </w:r>
      <w:r>
        <w:rPr>
          <w:rFonts w:hint="eastAsia" w:ascii="Times New Roman" w:hAnsi="Times New Roman"/>
          <w:sz w:val="28"/>
        </w:rPr>
        <w:t xml:space="preserve"> </w:t>
      </w:r>
      <w:r>
        <w:rPr>
          <w:rFonts w:ascii="Times New Roman" w:hAnsi="Times New Roman"/>
          <w:sz w:val="28"/>
        </w:rPr>
        <w:t>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55.15pt;width:351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32.15pt;width:339.4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480" w:lineRule="exact"/>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63614825"/>
      <w:r>
        <w:rPr>
          <w:rFonts w:ascii="Times New Roman" w:hAnsi="Times New Roman"/>
          <w:sz w:val="28"/>
        </w:rPr>
        <w:t>3</w:t>
      </w:r>
      <w:r>
        <w:rPr>
          <w:rFonts w:hint="eastAsia" w:ascii="Times New Roman" w:hAnsi="Times New Roman"/>
          <w:sz w:val="28"/>
        </w:rPr>
        <w:t xml:space="preserve"> </w:t>
      </w:r>
      <w:r>
        <w:rPr>
          <w:rFonts w:ascii="Times New Roman" w:hAnsi="Times New Roman"/>
          <w:sz w:val="28"/>
        </w:rPr>
        <w:t>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left="0" w:leftChars="0"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63614826"/>
      <w:r>
        <w:rPr>
          <w:rFonts w:hint="eastAsia" w:eastAsia="黑体"/>
          <w:sz w:val="30"/>
          <w:szCs w:val="30"/>
        </w:rPr>
        <w:t xml:space="preserve">6 </w:t>
      </w:r>
      <w:r>
        <w:rPr>
          <w:rFonts w:eastAsia="黑体"/>
          <w:sz w:val="30"/>
          <w:szCs w:val="30"/>
        </w:rPr>
        <w:t xml:space="preserve"> </w:t>
      </w:r>
      <w:r>
        <w:rPr>
          <w:rFonts w:hint="eastAsia" w:eastAsia="黑体"/>
          <w:sz w:val="30"/>
          <w:szCs w:val="30"/>
        </w:rPr>
        <w:t>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在隧道K1+</w:t>
      </w:r>
      <w:r>
        <w:rPr>
          <w:rFonts w:hint="eastAsia"/>
          <w:color w:val="000000"/>
          <w:sz w:val="24"/>
        </w:rPr>
        <w:t>492</w:t>
      </w:r>
      <w:r>
        <w:rPr>
          <w:color w:val="000000"/>
          <w:sz w:val="24"/>
        </w:rPr>
        <w:t>的</w:t>
      </w:r>
      <w:r>
        <w:rPr>
          <w:rFonts w:hint="eastAsia"/>
          <w:color w:val="000000"/>
          <w:sz w:val="24"/>
        </w:rPr>
        <w:t>右</w:t>
      </w:r>
      <w:r>
        <w:rPr>
          <w:color w:val="000000"/>
          <w:sz w:val="24"/>
        </w:rPr>
        <w:t>边墙位置布置一个地震波信息接收孔，孔径为50mm，孔深</w:t>
      </w:r>
      <w:r>
        <w:rPr>
          <w:rFonts w:hint="eastAsia"/>
          <w:color w:val="000000"/>
          <w:sz w:val="24"/>
        </w:rPr>
        <w:t>1.75</w:t>
      </w:r>
      <w:r>
        <w:rPr>
          <w:color w:val="000000"/>
          <w:sz w:val="24"/>
        </w:rPr>
        <w:t>m。在K1+</w:t>
      </w:r>
      <w:r>
        <w:rPr>
          <w:rFonts w:hint="eastAsia"/>
          <w:color w:val="000000"/>
          <w:sz w:val="24"/>
        </w:rPr>
        <w:t>472.5</w:t>
      </w:r>
      <w:r>
        <w:rPr>
          <w:color w:val="000000"/>
          <w:sz w:val="24"/>
        </w:rPr>
        <w:t>～K1+</w:t>
      </w:r>
      <w:r>
        <w:rPr>
          <w:rFonts w:hint="eastAsia"/>
          <w:color w:val="000000"/>
          <w:sz w:val="24"/>
        </w:rPr>
        <w:t>453</w:t>
      </w:r>
      <w:r>
        <w:rPr>
          <w:color w:val="000000"/>
          <w:sz w:val="24"/>
        </w:rPr>
        <w:t>段的</w:t>
      </w:r>
      <w:r>
        <w:rPr>
          <w:rFonts w:hint="eastAsia"/>
          <w:color w:val="000000"/>
          <w:sz w:val="24"/>
        </w:rPr>
        <w:t>右</w:t>
      </w:r>
      <w:r>
        <w:rPr>
          <w:color w:val="000000"/>
          <w:sz w:val="24"/>
        </w:rPr>
        <w:t>边墙位置，按约1.5m的间距布置24个激发孔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1.5m，孔径约45mm，孔向下倾斜约1</w:t>
      </w:r>
      <w:r>
        <w:rPr>
          <w:rFonts w:hint="eastAsia"/>
          <w:color w:val="000000"/>
          <w:sz w:val="24"/>
        </w:rPr>
        <w:t>0</w:t>
      </w:r>
      <w:r>
        <w:rPr>
          <w:color w:val="000000"/>
          <w:sz w:val="24"/>
        </w:rPr>
        <w:t>º，每个激发孔装填的药量为</w:t>
      </w:r>
      <w:r>
        <w:rPr>
          <w:rFonts w:hint="eastAsia"/>
          <w:color w:val="000000"/>
          <w:sz w:val="24"/>
        </w:rPr>
        <w:t>100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63614827"/>
      <w:r>
        <w:rPr>
          <w:rFonts w:hint="eastAsia" w:eastAsia="黑体"/>
          <w:sz w:val="30"/>
          <w:szCs w:val="30"/>
        </w:rPr>
        <w:t xml:space="preserve">7 </w:t>
      </w:r>
      <w:r>
        <w:rPr>
          <w:rFonts w:eastAsia="黑体"/>
          <w:sz w:val="30"/>
          <w:szCs w:val="30"/>
        </w:rPr>
        <w:t xml:space="preserve"> </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63614828"/>
      <w:r>
        <w:rPr>
          <w:rFonts w:ascii="Times New Roman" w:hAnsi="Times New Roman"/>
          <w:sz w:val="28"/>
        </w:rPr>
        <w:t>7.1</w:t>
      </w:r>
      <w:r>
        <w:rPr>
          <w:rFonts w:hint="eastAsia" w:ascii="Times New Roman" w:hAnsi="Times New Roman"/>
          <w:sz w:val="28"/>
        </w:rPr>
        <w:t xml:space="preserve"> </w:t>
      </w:r>
      <w:r>
        <w:rPr>
          <w:rFonts w:ascii="Times New Roman" w:hAnsi="Times New Roman"/>
          <w:sz w:val="28"/>
        </w:rPr>
        <w:t>TSP法反射层位及物理力学参数成果图</w:t>
      </w:r>
      <w:bookmarkEnd w:id="40"/>
    </w:p>
    <w:p>
      <w:pPr>
        <w:spacing w:line="360" w:lineRule="auto"/>
        <w:ind w:firstLine="480" w:firstLineChars="200"/>
        <w:jc w:val="left"/>
        <w:rPr>
          <w:sz w:val="24"/>
        </w:rPr>
      </w:pPr>
      <w:r>
        <w:rPr>
          <w:sz w:val="24"/>
        </w:rPr>
        <w:t>图5 TSP法反射层位及物理力学参数成果图，是本次TSP法剖面对应的地震波速、反射波相位、泊松比和杨氏模量等参数图像。</w:t>
      </w:r>
    </w:p>
    <w:p>
      <w:pPr>
        <w:spacing w:line="360" w:lineRule="auto"/>
        <w:jc w:val="center"/>
        <w:rPr>
          <w:rFonts w:hint="eastAsia"/>
          <w:sz w:val="24"/>
        </w:rPr>
      </w:pPr>
      <w:r>
        <w:rPr>
          <w:sz w:val="24"/>
        </w:rPr>
        <w:pict>
          <v:shape id="_x0000_i1029" o:spt="75" type="#_x0000_t75" style="height:572pt;width:415.8pt;" filled="f" stroked="f" coordsize="21600,21600">
            <v:path/>
            <v:fill on="f" focussize="0,0"/>
            <v:stroke on="f"/>
            <v:imagedata r:id="rId20" cropright="5154f" cropbottom="3785f" o:title="图"/>
            <o:lock v:ext="edit" aspectratio="t"/>
            <w10:wrap type="none"/>
            <w10:anchorlock/>
          </v:shape>
        </w:pict>
      </w:r>
    </w:p>
    <w:p>
      <w:pPr>
        <w:jc w:val="center"/>
        <w:rPr>
          <w:b/>
          <w:bCs/>
          <w:sz w:val="24"/>
        </w:rPr>
      </w:pPr>
      <w:r>
        <w:rPr>
          <w:b/>
          <w:bCs/>
          <w:sz w:val="24"/>
        </w:rPr>
        <w:t>图5  TSP法反射层位及物理力学参数成果图</w:t>
      </w:r>
    </w:p>
    <w:p>
      <w:pPr>
        <w:spacing w:line="360" w:lineRule="auto"/>
        <w:jc w:val="left"/>
        <w:rPr>
          <w:sz w:val="28"/>
          <w:szCs w:val="28"/>
        </w:rPr>
      </w:pPr>
      <w:r>
        <w:rPr>
          <w:rFonts w:eastAsia="黑体"/>
          <w:bCs/>
          <w:sz w:val="28"/>
          <w:szCs w:val="28"/>
        </w:rPr>
        <w:t>2、围岩参数</w:t>
      </w:r>
      <w:r>
        <w:rPr>
          <w:sz w:val="28"/>
          <w:szCs w:val="28"/>
        </w:rPr>
        <w:t xml:space="preserve"> </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rFonts w:hint="eastAsia"/>
          <w:b/>
          <w:sz w:val="24"/>
        </w:rPr>
      </w:pPr>
      <w:r>
        <w:rPr>
          <w:b/>
          <w:sz w:val="24"/>
        </w:rPr>
        <w:t>表2 围岩参数统计表</w:t>
      </w:r>
    </w:p>
    <w:tbl>
      <w:tblPr>
        <w:tblStyle w:val="18"/>
        <w:tblW w:w="9425" w:type="dxa"/>
        <w:jc w:val="center"/>
        <w:tblLayout w:type="autofit"/>
        <w:tblCellMar>
          <w:top w:w="0" w:type="dxa"/>
          <w:left w:w="108" w:type="dxa"/>
          <w:bottom w:w="0" w:type="dxa"/>
          <w:right w:w="108" w:type="dxa"/>
        </w:tblCellMar>
      </w:tblPr>
      <w:tblGrid>
        <w:gridCol w:w="427"/>
        <w:gridCol w:w="445"/>
        <w:gridCol w:w="427"/>
        <w:gridCol w:w="1054"/>
        <w:gridCol w:w="1057"/>
        <w:gridCol w:w="978"/>
        <w:gridCol w:w="739"/>
        <w:gridCol w:w="856"/>
        <w:gridCol w:w="777"/>
        <w:gridCol w:w="792"/>
        <w:gridCol w:w="792"/>
        <w:gridCol w:w="718"/>
        <w:gridCol w:w="718"/>
      </w:tblGrid>
      <w:tr>
        <w:tblPrEx>
          <w:tblCellMar>
            <w:top w:w="0" w:type="dxa"/>
            <w:left w:w="108" w:type="dxa"/>
            <w:bottom w:w="0" w:type="dxa"/>
            <w:right w:w="108" w:type="dxa"/>
          </w:tblCellMar>
        </w:tblPrEx>
        <w:trPr>
          <w:wBefore w:w="0" w:type="dxa"/>
          <w:wAfter w:w="0" w:type="dxa"/>
          <w:trHeight w:val="333" w:hRule="atLeast"/>
          <w:jc w:val="center"/>
        </w:trPr>
        <w:tc>
          <w:tcPr>
            <w:tcW w:w="39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检波器</w:t>
            </w:r>
          </w:p>
        </w:tc>
        <w:tc>
          <w:tcPr>
            <w:tcW w:w="445"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序号</w:t>
            </w:r>
          </w:p>
        </w:tc>
        <w:tc>
          <w:tcPr>
            <w:tcW w:w="38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波型</w:t>
            </w:r>
          </w:p>
        </w:tc>
        <w:tc>
          <w:tcPr>
            <w:tcW w:w="1054"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里 程</w:t>
            </w:r>
          </w:p>
        </w:tc>
        <w:tc>
          <w:tcPr>
            <w:tcW w:w="105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 xml:space="preserve">Vp </w:t>
            </w:r>
            <w:r>
              <w:rPr>
                <w:kern w:val="0"/>
                <w:szCs w:val="21"/>
              </w:rPr>
              <w:t>(m/s)</w:t>
            </w:r>
          </w:p>
        </w:tc>
        <w:tc>
          <w:tcPr>
            <w:tcW w:w="97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Vp/Vs</w:t>
            </w:r>
          </w:p>
        </w:tc>
        <w:tc>
          <w:tcPr>
            <w:tcW w:w="73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泊松比</w:t>
            </w:r>
          </w:p>
        </w:tc>
        <w:tc>
          <w:tcPr>
            <w:tcW w:w="74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密 度(g/cm</w:t>
            </w:r>
            <w:r>
              <w:rPr>
                <w:b/>
                <w:bCs/>
                <w:kern w:val="0"/>
                <w:szCs w:val="21"/>
                <w:vertAlign w:val="superscript"/>
              </w:rPr>
              <w:t>3</w:t>
            </w:r>
            <w:r>
              <w:rPr>
                <w:b/>
                <w:bCs/>
                <w:kern w:val="0"/>
                <w:szCs w:val="21"/>
              </w:rPr>
              <w:t>)</w:t>
            </w:r>
          </w:p>
        </w:tc>
        <w:tc>
          <w:tcPr>
            <w:tcW w:w="77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切变模量</w:t>
            </w:r>
            <w:r>
              <w:rPr>
                <w:kern w:val="0"/>
                <w:szCs w:val="21"/>
              </w:rPr>
              <w:t>(GPa)</w:t>
            </w:r>
          </w:p>
        </w:tc>
        <w:tc>
          <w:tcPr>
            <w:tcW w:w="792"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拉梅常数</w:t>
            </w:r>
            <w:r>
              <w:rPr>
                <w:kern w:val="0"/>
                <w:szCs w:val="21"/>
              </w:rPr>
              <w:t>(GPa)</w:t>
            </w:r>
          </w:p>
        </w:tc>
        <w:tc>
          <w:tcPr>
            <w:tcW w:w="792"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体变模量</w:t>
            </w:r>
            <w:r>
              <w:rPr>
                <w:kern w:val="0"/>
                <w:szCs w:val="21"/>
              </w:rPr>
              <w:t>(GPa)</w:t>
            </w:r>
          </w:p>
        </w:tc>
        <w:tc>
          <w:tcPr>
            <w:tcW w:w="63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E</w:t>
            </w:r>
            <w:r>
              <w:rPr>
                <w:b/>
                <w:bCs/>
                <w:kern w:val="0"/>
                <w:szCs w:val="21"/>
                <w:vertAlign w:val="subscript"/>
              </w:rPr>
              <w:t>动</w:t>
            </w:r>
            <w:r>
              <w:rPr>
                <w:b/>
                <w:bCs/>
                <w:kern w:val="0"/>
                <w:szCs w:val="21"/>
              </w:rPr>
              <w:t xml:space="preserve"> </w:t>
            </w:r>
            <w:r>
              <w:rPr>
                <w:kern w:val="0"/>
                <w:szCs w:val="21"/>
              </w:rPr>
              <w:t>(GPa)</w:t>
            </w:r>
          </w:p>
        </w:tc>
        <w:tc>
          <w:tcPr>
            <w:tcW w:w="63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Cs w:val="21"/>
              </w:rPr>
            </w:pPr>
            <w:r>
              <w:rPr>
                <w:b/>
                <w:bCs/>
                <w:kern w:val="0"/>
                <w:szCs w:val="21"/>
              </w:rPr>
              <w:t>E</w:t>
            </w:r>
            <w:r>
              <w:rPr>
                <w:b/>
                <w:bCs/>
                <w:kern w:val="0"/>
                <w:szCs w:val="21"/>
                <w:vertAlign w:val="subscript"/>
              </w:rPr>
              <w:t>静</w:t>
            </w:r>
            <w:r>
              <w:rPr>
                <w:b/>
                <w:bCs/>
                <w:kern w:val="0"/>
                <w:szCs w:val="21"/>
              </w:rPr>
              <w:t xml:space="preserve">  </w:t>
            </w:r>
            <w:r>
              <w:rPr>
                <w:kern w:val="0"/>
                <w:szCs w:val="21"/>
              </w:rPr>
              <w:t>(GPa)</w:t>
            </w:r>
          </w:p>
        </w:tc>
      </w:tr>
      <w:tr>
        <w:tblPrEx>
          <w:tblCellMar>
            <w:top w:w="0" w:type="dxa"/>
            <w:left w:w="108" w:type="dxa"/>
            <w:bottom w:w="0" w:type="dxa"/>
            <w:right w:w="108" w:type="dxa"/>
          </w:tblCellMar>
        </w:tblPrEx>
        <w:trPr>
          <w:wBefore w:w="0" w:type="dxa"/>
          <w:wAfter w:w="0" w:type="dxa"/>
          <w:trHeight w:val="498" w:hRule="atLeast"/>
          <w:jc w:val="center"/>
        </w:trPr>
        <w:tc>
          <w:tcPr>
            <w:tcW w:w="397"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b/>
                <w:bCs/>
                <w:kern w:val="0"/>
                <w:szCs w:val="21"/>
              </w:rPr>
            </w:pPr>
          </w:p>
        </w:tc>
        <w:tc>
          <w:tcPr>
            <w:tcW w:w="44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b/>
                <w:bCs/>
                <w:kern w:val="0"/>
                <w:szCs w:val="21"/>
              </w:rPr>
            </w:pPr>
          </w:p>
        </w:tc>
        <w:tc>
          <w:tcPr>
            <w:tcW w:w="387"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b/>
                <w:bCs/>
                <w:kern w:val="0"/>
                <w:szCs w:val="21"/>
              </w:rPr>
            </w:pPr>
          </w:p>
        </w:tc>
        <w:tc>
          <w:tcPr>
            <w:tcW w:w="1054" w:type="dxa"/>
            <w:tcBorders>
              <w:top w:val="nil"/>
              <w:left w:val="nil"/>
              <w:bottom w:val="single" w:color="auto" w:sz="4" w:space="0"/>
              <w:right w:val="single" w:color="auto" w:sz="4" w:space="0"/>
            </w:tcBorders>
            <w:shd w:val="clear" w:color="auto" w:fill="auto"/>
            <w:noWrap w:val="0"/>
            <w:vAlign w:val="center"/>
          </w:tcPr>
          <w:p>
            <w:pPr>
              <w:widowControl/>
              <w:jc w:val="center"/>
              <w:rPr>
                <w:kern w:val="0"/>
                <w:szCs w:val="21"/>
              </w:rPr>
            </w:pPr>
            <w:r>
              <w:rPr>
                <w:kern w:val="0"/>
                <w:szCs w:val="21"/>
              </w:rPr>
              <w:t>(m)</w:t>
            </w:r>
          </w:p>
        </w:tc>
        <w:tc>
          <w:tcPr>
            <w:tcW w:w="105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978"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73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74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77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792"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792"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63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c>
          <w:tcPr>
            <w:tcW w:w="63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Cs w:val="21"/>
              </w:rPr>
            </w:pP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-1,437</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3,613</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1.71</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-1,399</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3,611</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1.71</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-1,414</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3,566</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1.71</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2.39</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4</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-1,409</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3,559</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1.71</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2.39</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5</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-1,392</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3,616</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1.71</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2.41</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6</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-1,400</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3,712</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1.79</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0.27</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7</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-1,389</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3,569</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9</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8</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-1,390</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3,552</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2.39</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9</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9</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-1,368</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3,553</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1.69</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0.23</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9</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-1,369</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3,593</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0.24</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-1,371</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3,410</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1.66</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0.22</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2.37</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8</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-1,364</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3,548</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1.69</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0.23</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2.39</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9</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-1,358</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3,692</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1.78</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0.27</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-1,332</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3,631</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1.72</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0.25</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2.41</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15</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-1,327</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4,003</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1.63</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2.53</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15</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20</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-1,328</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4,137</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1.91</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0.31</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2.46</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27</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31</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15</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-1,325</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3,993</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1.62</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0.19</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2.53</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15</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10</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20</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23</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18</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-1,304</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4,104</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1.93</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0.32</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2.45</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26</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30</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-1,315</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4,315</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1.8</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0.28</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2.54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15</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18</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28</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22</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20</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-1,301</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4,328</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1.96</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0.32</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2.49</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30</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33</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16</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21</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-1,288</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3,781</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1.73</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0.25</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31</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w:t>
            </w:r>
          </w:p>
        </w:tc>
      </w:tr>
      <w:tr>
        <w:tblPrEx>
          <w:tblCellMar>
            <w:top w:w="0" w:type="dxa"/>
            <w:left w:w="108" w:type="dxa"/>
            <w:bottom w:w="0" w:type="dxa"/>
            <w:right w:w="108" w:type="dxa"/>
          </w:tblCellMar>
        </w:tblPrEx>
        <w:trPr>
          <w:wBefore w:w="0" w:type="dxa"/>
          <w:wAfter w:w="0" w:type="dxa"/>
          <w:trHeight w:val="243"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w:t>
            </w:r>
          </w:p>
        </w:tc>
        <w:tc>
          <w:tcPr>
            <w:tcW w:w="445"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22</w:t>
            </w:r>
          </w:p>
        </w:tc>
        <w:tc>
          <w:tcPr>
            <w:tcW w:w="38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P</w:t>
            </w:r>
          </w:p>
        </w:tc>
        <w:tc>
          <w:tcPr>
            <w:tcW w:w="1054"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-1,290</w:t>
            </w:r>
          </w:p>
        </w:tc>
        <w:tc>
          <w:tcPr>
            <w:tcW w:w="105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3,781</w:t>
            </w:r>
          </w:p>
        </w:tc>
        <w:tc>
          <w:tcPr>
            <w:tcW w:w="978"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1.72</w:t>
            </w:r>
          </w:p>
        </w:tc>
        <w:tc>
          <w:tcPr>
            <w:tcW w:w="739"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0.25</w:t>
            </w:r>
          </w:p>
        </w:tc>
        <w:tc>
          <w:tcPr>
            <w:tcW w:w="74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2.44</w:t>
            </w:r>
          </w:p>
        </w:tc>
        <w:tc>
          <w:tcPr>
            <w:tcW w:w="777"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12</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11</w:t>
            </w:r>
          </w:p>
        </w:tc>
        <w:tc>
          <w:tcPr>
            <w:tcW w:w="792"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19</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31</w:t>
            </w:r>
          </w:p>
        </w:tc>
        <w:tc>
          <w:tcPr>
            <w:tcW w:w="630" w:type="dxa"/>
            <w:tcBorders>
              <w:top w:val="nil"/>
              <w:left w:val="nil"/>
              <w:bottom w:val="single" w:color="auto" w:sz="4" w:space="0"/>
              <w:right w:val="single" w:color="auto" w:sz="4" w:space="0"/>
            </w:tcBorders>
            <w:shd w:val="clear" w:color="auto" w:fill="auto"/>
            <w:noWrap/>
            <w:vAlign w:val="bottom"/>
          </w:tcPr>
          <w:p>
            <w:pPr>
              <w:widowControl/>
              <w:jc w:val="center"/>
              <w:rPr>
                <w:kern w:val="0"/>
                <w:szCs w:val="21"/>
              </w:rPr>
            </w:pPr>
            <w:r>
              <w:rPr>
                <w:kern w:val="0"/>
                <w:szCs w:val="21"/>
              </w:rPr>
              <w:t>14</w:t>
            </w:r>
          </w:p>
        </w:tc>
      </w:tr>
    </w:tbl>
    <w:p>
      <w:pPr>
        <w:spacing w:line="480" w:lineRule="exact"/>
        <w:rPr>
          <w:rFonts w:eastAsia="黑体"/>
          <w:bCs/>
          <w:sz w:val="28"/>
          <w:szCs w:val="28"/>
        </w:rPr>
      </w:pPr>
      <w:r>
        <w:rPr>
          <w:rFonts w:eastAsia="黑体"/>
          <w:bCs/>
          <w:sz w:val="28"/>
          <w:szCs w:val="28"/>
        </w:rPr>
        <w:t>3、设计与预报围岩分级对照</w:t>
      </w:r>
    </w:p>
    <w:p>
      <w:pPr>
        <w:spacing w:line="480" w:lineRule="exact"/>
        <w:ind w:firstLine="480" w:firstLineChars="200"/>
        <w:rPr>
          <w:rFonts w:hint="eastAsia"/>
          <w:sz w:val="24"/>
        </w:rPr>
      </w:pPr>
      <w:r>
        <w:rPr>
          <w:sz w:val="24"/>
        </w:rPr>
        <w:t>表3为围岩分级对照表，综合TSP法探测和地质调查结果，对隧道里程为K1+440～K1+320段，分段进行解释，并与设计资料相对比。</w:t>
      </w:r>
    </w:p>
    <w:p>
      <w:pPr>
        <w:spacing w:line="480" w:lineRule="exact"/>
        <w:ind w:firstLine="480" w:firstLineChars="200"/>
        <w:rPr>
          <w:rFonts w:hint="eastAsia"/>
          <w:sz w:val="24"/>
        </w:rPr>
      </w:pPr>
      <w:r>
        <w:rPr>
          <w:rFonts w:hint="eastAsia"/>
          <w:sz w:val="24"/>
        </w:rPr>
        <w:t>(本页</w:t>
      </w:r>
      <w:r>
        <w:rPr>
          <w:sz w:val="24"/>
        </w:rPr>
        <w:t>及以下内容为空白</w:t>
      </w:r>
      <w:r>
        <w:rPr>
          <w:rFonts w:hint="eastAsia"/>
          <w:sz w:val="24"/>
        </w:rPr>
        <w:t>)</w:t>
      </w:r>
    </w:p>
    <w:p>
      <w:pPr>
        <w:ind w:right="480"/>
        <w:rPr>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ind w:firstLine="4915" w:firstLineChars="2040"/>
        <w:rPr>
          <w:b/>
          <w:sz w:val="24"/>
        </w:rPr>
      </w:pPr>
      <w:r>
        <w:rPr>
          <w:b/>
          <w:sz w:val="24"/>
        </w:rPr>
        <w:t>表3</w:t>
      </w:r>
      <w:r>
        <w:rPr>
          <w:rFonts w:hint="eastAsia"/>
          <w:b/>
          <w:sz w:val="24"/>
        </w:rPr>
        <w:t xml:space="preserve">  </w:t>
      </w:r>
      <w:r>
        <w:rPr>
          <w:b/>
          <w:sz w:val="24"/>
        </w:rPr>
        <w:t xml:space="preserve">设计与预报围岩分级对照表                    </w:t>
      </w:r>
    </w:p>
    <w:tbl>
      <w:tblPr>
        <w:tblStyle w:val="18"/>
        <w:tblW w:w="14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585"/>
        <w:gridCol w:w="596"/>
        <w:gridCol w:w="1280"/>
        <w:gridCol w:w="1016"/>
        <w:gridCol w:w="6164"/>
        <w:gridCol w:w="1871"/>
        <w:gridCol w:w="135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281"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9051" w:type="dxa"/>
            <w:gridSpan w:val="3"/>
            <w:noWrap w:val="0"/>
            <w:vAlign w:val="center"/>
          </w:tcPr>
          <w:p>
            <w:pPr>
              <w:jc w:val="center"/>
              <w:rPr>
                <w:szCs w:val="21"/>
              </w:rPr>
            </w:pPr>
            <w:r>
              <w:rPr>
                <w:szCs w:val="21"/>
              </w:rPr>
              <w:t>围   岩   主   要   工   程   地   质   条   件</w:t>
            </w:r>
          </w:p>
        </w:tc>
        <w:tc>
          <w:tcPr>
            <w:tcW w:w="1355" w:type="dxa"/>
            <w:vMerge w:val="restart"/>
            <w:noWrap w:val="0"/>
            <w:vAlign w:val="center"/>
          </w:tcPr>
          <w:p>
            <w:pPr>
              <w:jc w:val="center"/>
              <w:rPr>
                <w:szCs w:val="21"/>
              </w:rPr>
            </w:pPr>
            <w:r>
              <w:rPr>
                <w:szCs w:val="21"/>
              </w:rPr>
              <w:t>围岩开挖后的稳定状态</w:t>
            </w:r>
          </w:p>
        </w:tc>
        <w:tc>
          <w:tcPr>
            <w:tcW w:w="736"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281"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871"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355" w:type="dxa"/>
            <w:vMerge w:val="continue"/>
            <w:noWrap w:val="0"/>
            <w:vAlign w:val="center"/>
          </w:tcPr>
          <w:p>
            <w:pPr>
              <w:jc w:val="center"/>
              <w:rPr>
                <w:szCs w:val="21"/>
              </w:rPr>
            </w:pPr>
          </w:p>
        </w:tc>
        <w:tc>
          <w:tcPr>
            <w:tcW w:w="736"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9" w:hRule="atLeast"/>
          <w:jc w:val="center"/>
        </w:trPr>
        <w:tc>
          <w:tcPr>
            <w:tcW w:w="1281" w:type="dxa"/>
            <w:vMerge w:val="restart"/>
            <w:noWrap w:val="0"/>
            <w:textDirection w:val="tbRlV"/>
            <w:vAlign w:val="center"/>
          </w:tcPr>
          <w:p>
            <w:pPr>
              <w:ind w:left="113" w:right="113"/>
              <w:jc w:val="center"/>
              <w:rPr>
                <w:rFonts w:ascii="宋体" w:hAnsi="宋体"/>
                <w:szCs w:val="21"/>
              </w:rPr>
            </w:pPr>
            <w:r>
              <w:rPr>
                <w:rFonts w:ascii="宋体" w:hAnsi="宋体"/>
                <w:szCs w:val="21"/>
              </w:rPr>
              <w:t>K1+440～K1+320</w:t>
            </w:r>
          </w:p>
        </w:tc>
        <w:tc>
          <w:tcPr>
            <w:tcW w:w="585" w:type="dxa"/>
            <w:noWrap w:val="0"/>
            <w:textDirection w:val="tbRlV"/>
            <w:vAlign w:val="center"/>
          </w:tcPr>
          <w:p>
            <w:pPr>
              <w:jc w:val="center"/>
              <w:rPr>
                <w:rFonts w:hint="eastAsia"/>
                <w:szCs w:val="21"/>
              </w:rPr>
            </w:pPr>
            <w:r>
              <w:rPr>
                <w:rFonts w:hint="eastAsia"/>
                <w:szCs w:val="21"/>
              </w:rPr>
              <w:t>粉砂岩 、</w:t>
            </w:r>
            <w:r>
              <w:rPr>
                <w:szCs w:val="21"/>
              </w:rPr>
              <w:t>灰岩</w:t>
            </w:r>
          </w:p>
        </w:tc>
        <w:tc>
          <w:tcPr>
            <w:tcW w:w="596" w:type="dxa"/>
            <w:noWrap w:val="0"/>
            <w:vAlign w:val="center"/>
          </w:tcPr>
          <w:p>
            <w:pPr>
              <w:jc w:val="center"/>
              <w:rPr>
                <w:szCs w:val="21"/>
              </w:rPr>
            </w:pPr>
            <w:r>
              <w:rPr>
                <w:rFonts w:hint="eastAsia" w:ascii="宋体" w:hAnsi="宋体" w:cs="宋体"/>
                <w:szCs w:val="21"/>
              </w:rPr>
              <w:t>IV</w:t>
            </w:r>
            <w:r>
              <w:rPr>
                <w:szCs w:val="21"/>
              </w:rPr>
              <w:t>级</w:t>
            </w:r>
          </w:p>
        </w:tc>
        <w:tc>
          <w:tcPr>
            <w:tcW w:w="1280"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4</w:t>
            </w:r>
            <w:r>
              <w:rPr>
                <w:rFonts w:ascii="宋体" w:hAnsi="宋体"/>
                <w:szCs w:val="21"/>
              </w:rPr>
              <w:t>40～K1+</w:t>
            </w:r>
            <w:r>
              <w:rPr>
                <w:rFonts w:hint="eastAsia" w:ascii="宋体" w:hAnsi="宋体"/>
                <w:szCs w:val="21"/>
              </w:rPr>
              <w:t>355</w:t>
            </w:r>
          </w:p>
        </w:tc>
        <w:tc>
          <w:tcPr>
            <w:tcW w:w="1016" w:type="dxa"/>
            <w:tcBorders>
              <w:bottom w:val="single" w:color="auto" w:sz="4" w:space="0"/>
            </w:tcBorders>
            <w:noWrap w:val="0"/>
            <w:textDirection w:val="tbRlV"/>
            <w:vAlign w:val="center"/>
          </w:tcPr>
          <w:p>
            <w:pPr>
              <w:ind w:left="113" w:right="113"/>
              <w:jc w:val="center"/>
              <w:rPr>
                <w:rFonts w:ascii="宋体" w:hAnsi="宋体"/>
                <w:szCs w:val="21"/>
              </w:rPr>
            </w:pPr>
            <w:r>
              <w:rPr>
                <w:rFonts w:hint="eastAsia" w:ascii="宋体" w:hAnsi="宋体"/>
                <w:szCs w:val="21"/>
              </w:rPr>
              <w:t>3410</w:t>
            </w:r>
            <w:r>
              <w:rPr>
                <w:rFonts w:ascii="宋体" w:hAnsi="宋体"/>
                <w:szCs w:val="21"/>
              </w:rPr>
              <w:t>～</w:t>
            </w:r>
            <w:r>
              <w:rPr>
                <w:rFonts w:hint="eastAsia" w:ascii="宋体" w:hAnsi="宋体"/>
                <w:szCs w:val="21"/>
              </w:rPr>
              <w:t>3712</w:t>
            </w:r>
          </w:p>
        </w:tc>
        <w:tc>
          <w:tcPr>
            <w:tcW w:w="6164" w:type="dxa"/>
            <w:tcBorders>
              <w:bottom w:val="single" w:color="auto" w:sz="4" w:space="0"/>
            </w:tcBorders>
            <w:noWrap w:val="0"/>
            <w:vAlign w:val="center"/>
          </w:tcPr>
          <w:p>
            <w:pPr>
              <w:ind w:firstLine="420" w:firstLineChars="200"/>
              <w:rPr>
                <w:rFonts w:hint="eastAsia"/>
                <w:szCs w:val="21"/>
              </w:rPr>
            </w:pPr>
            <w:r>
              <w:rPr>
                <w:rFonts w:hint="eastAsia"/>
                <w:szCs w:val="21"/>
              </w:rPr>
              <w:t>围岩为粉砂岩、</w:t>
            </w:r>
            <w:r>
              <w:rPr>
                <w:szCs w:val="21"/>
              </w:rPr>
              <w:t>灰岩，</w:t>
            </w:r>
            <w:r>
              <w:rPr>
                <w:rFonts w:hint="eastAsia"/>
                <w:szCs w:val="21"/>
              </w:rPr>
              <w:t>中等风化，岩质较坚硬；厚层状</w:t>
            </w:r>
            <w:r>
              <w:rPr>
                <w:szCs w:val="21"/>
              </w:rPr>
              <w:t>构造</w:t>
            </w:r>
            <w:r>
              <w:rPr>
                <w:rFonts w:hint="eastAsia"/>
                <w:szCs w:val="21"/>
              </w:rPr>
              <w:t>；节理</w:t>
            </w:r>
            <w:r>
              <w:rPr>
                <w:szCs w:val="21"/>
              </w:rPr>
              <w:t>裂隙较发育</w:t>
            </w:r>
            <w:r>
              <w:rPr>
                <w:rFonts w:hint="eastAsia"/>
                <w:szCs w:val="21"/>
              </w:rPr>
              <w:t>，岩体较破碎，局部夹破碎带；</w:t>
            </w:r>
            <w:r>
              <w:rPr>
                <w:szCs w:val="21"/>
              </w:rPr>
              <w:t>地下水较发育，呈</w:t>
            </w:r>
            <w:r>
              <w:rPr>
                <w:rFonts w:hint="eastAsia"/>
                <w:szCs w:val="21"/>
              </w:rPr>
              <w:t>潮湿</w:t>
            </w:r>
            <w:r>
              <w:rPr>
                <w:szCs w:val="21"/>
              </w:rPr>
              <w:t>～</w:t>
            </w:r>
            <w:r>
              <w:rPr>
                <w:rFonts w:hint="eastAsia"/>
                <w:szCs w:val="21"/>
              </w:rPr>
              <w:t>淋雨状</w:t>
            </w:r>
            <w:r>
              <w:rPr>
                <w:szCs w:val="21"/>
              </w:rPr>
              <w:t>出水；</w:t>
            </w:r>
            <w:r>
              <w:rPr>
                <w:rFonts w:hint="eastAsia"/>
                <w:szCs w:val="21"/>
              </w:rPr>
              <w:t>受</w:t>
            </w:r>
            <w:r>
              <w:rPr>
                <w:szCs w:val="21"/>
              </w:rPr>
              <w:t>地下水</w:t>
            </w:r>
            <w:r>
              <w:rPr>
                <w:rFonts w:hint="eastAsia"/>
                <w:szCs w:val="21"/>
              </w:rPr>
              <w:t>、破碎带的</w:t>
            </w:r>
            <w:r>
              <w:rPr>
                <w:szCs w:val="21"/>
              </w:rPr>
              <w:t>影响</w:t>
            </w:r>
            <w:r>
              <w:rPr>
                <w:rFonts w:hint="eastAsia"/>
                <w:szCs w:val="21"/>
              </w:rPr>
              <w:t>，岩体自稳能力较差。提请</w:t>
            </w:r>
            <w:r>
              <w:rPr>
                <w:szCs w:val="21"/>
              </w:rPr>
              <w:t>施工时</w:t>
            </w:r>
            <w:r>
              <w:rPr>
                <w:rFonts w:hint="eastAsia"/>
                <w:szCs w:val="21"/>
              </w:rPr>
              <w:t>须</w:t>
            </w:r>
            <w:r>
              <w:rPr>
                <w:szCs w:val="21"/>
              </w:rPr>
              <w:t>特别注意K1+</w:t>
            </w:r>
            <w:r>
              <w:rPr>
                <w:rFonts w:hint="eastAsia"/>
                <w:szCs w:val="21"/>
              </w:rPr>
              <w:t>374</w:t>
            </w:r>
            <w:r>
              <w:rPr>
                <w:szCs w:val="21"/>
              </w:rPr>
              <w:t>～K1+</w:t>
            </w:r>
            <w:r>
              <w:rPr>
                <w:rFonts w:hint="eastAsia"/>
                <w:szCs w:val="21"/>
              </w:rPr>
              <w:t>360段围岩</w:t>
            </w:r>
            <w:r>
              <w:rPr>
                <w:szCs w:val="21"/>
              </w:rPr>
              <w:t>，该段围岩</w:t>
            </w:r>
            <w:r>
              <w:rPr>
                <w:rFonts w:hint="eastAsia"/>
                <w:szCs w:val="21"/>
              </w:rPr>
              <w:t>溶蚀</w:t>
            </w:r>
            <w:r>
              <w:rPr>
                <w:szCs w:val="21"/>
              </w:rPr>
              <w:t>裂隙发育，</w:t>
            </w:r>
            <w:r>
              <w:rPr>
                <w:rFonts w:hint="eastAsia"/>
                <w:szCs w:val="21"/>
              </w:rPr>
              <w:t>岩体</w:t>
            </w:r>
            <w:r>
              <w:rPr>
                <w:szCs w:val="21"/>
              </w:rPr>
              <w:t>破碎，</w:t>
            </w:r>
            <w:r>
              <w:rPr>
                <w:rFonts w:hint="eastAsia"/>
                <w:szCs w:val="21"/>
              </w:rPr>
              <w:t>裂隙块状</w:t>
            </w:r>
            <w:r>
              <w:rPr>
                <w:szCs w:val="21"/>
              </w:rPr>
              <w:t>结构，</w:t>
            </w:r>
            <w:r>
              <w:rPr>
                <w:rFonts w:hint="eastAsia"/>
                <w:szCs w:val="21"/>
              </w:rPr>
              <w:t>地下水</w:t>
            </w:r>
            <w:r>
              <w:rPr>
                <w:szCs w:val="21"/>
              </w:rPr>
              <w:t>较发育，围岩自稳能力差，提请本段施工前须做好防排水工作，及时施作初期支护，尽早成环，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tcBorders>
              <w:bottom w:val="single" w:color="auto" w:sz="4" w:space="0"/>
            </w:tcBorders>
            <w:noWrap w:val="0"/>
            <w:vAlign w:val="center"/>
          </w:tcPr>
          <w:p>
            <w:pPr>
              <w:jc w:val="center"/>
              <w:rPr>
                <w:szCs w:val="21"/>
              </w:rPr>
            </w:pPr>
            <w:r>
              <w:rPr>
                <w:rFonts w:hint="eastAsia"/>
                <w:szCs w:val="21"/>
              </w:rPr>
              <w:t>岩体呈厚层状</w:t>
            </w:r>
            <w:r>
              <w:rPr>
                <w:szCs w:val="21"/>
              </w:rPr>
              <w:t>构造，岩</w:t>
            </w:r>
            <w:r>
              <w:rPr>
                <w:rFonts w:hint="eastAsia"/>
                <w:szCs w:val="21"/>
              </w:rPr>
              <w:t>体较破碎。</w:t>
            </w:r>
            <w:r>
              <w:rPr>
                <w:szCs w:val="21"/>
              </w:rPr>
              <w:t xml:space="preserve"> </w:t>
            </w:r>
          </w:p>
        </w:tc>
        <w:tc>
          <w:tcPr>
            <w:tcW w:w="1355" w:type="dxa"/>
            <w:tcBorders>
              <w:bottom w:val="single" w:color="auto" w:sz="4" w:space="0"/>
            </w:tcBorders>
            <w:noWrap w:val="0"/>
            <w:vAlign w:val="center"/>
          </w:tcPr>
          <w:p>
            <w:pPr>
              <w:jc w:val="left"/>
              <w:rPr>
                <w:szCs w:val="21"/>
              </w:rPr>
            </w:pPr>
            <w:r>
              <w:rPr>
                <w:rFonts w:hint="eastAsia"/>
                <w:szCs w:val="21"/>
              </w:rPr>
              <w:t>围岩局部易发生小坍塌。</w:t>
            </w:r>
          </w:p>
        </w:tc>
        <w:tc>
          <w:tcPr>
            <w:tcW w:w="736" w:type="dxa"/>
            <w:tcBorders>
              <w:bottom w:val="single" w:color="auto" w:sz="4" w:space="0"/>
            </w:tcBorders>
            <w:noWrap w:val="0"/>
            <w:vAlign w:val="center"/>
          </w:tcPr>
          <w:p>
            <w:pPr>
              <w:jc w:val="center"/>
            </w:pPr>
            <w:r>
              <w:rPr>
                <w:rFonts w:hint="eastAsia" w:ascii="宋体" w:hAnsi="宋体" w:cs="宋体"/>
                <w:szCs w:val="21"/>
              </w:rPr>
              <w:t>IV</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631" w:hRule="atLeast"/>
          <w:jc w:val="center"/>
        </w:trPr>
        <w:tc>
          <w:tcPr>
            <w:tcW w:w="1281" w:type="dxa"/>
            <w:vMerge w:val="continue"/>
            <w:noWrap w:val="0"/>
            <w:vAlign w:val="center"/>
          </w:tcPr>
          <w:p>
            <w:pPr>
              <w:jc w:val="center"/>
              <w:rPr>
                <w:szCs w:val="21"/>
              </w:rPr>
            </w:pPr>
          </w:p>
        </w:tc>
        <w:tc>
          <w:tcPr>
            <w:tcW w:w="585" w:type="dxa"/>
            <w:noWrap w:val="0"/>
            <w:textDirection w:val="tbRlV"/>
            <w:vAlign w:val="center"/>
          </w:tcPr>
          <w:p>
            <w:pPr>
              <w:jc w:val="center"/>
              <w:rPr>
                <w:rFonts w:hint="eastAsia"/>
                <w:szCs w:val="21"/>
              </w:rPr>
            </w:pPr>
            <w:r>
              <w:rPr>
                <w:rFonts w:hint="eastAsia"/>
                <w:szCs w:val="21"/>
              </w:rPr>
              <w:t>粉砂岩 、</w:t>
            </w:r>
            <w:r>
              <w:rPr>
                <w:szCs w:val="21"/>
              </w:rPr>
              <w:t>灰岩</w:t>
            </w:r>
          </w:p>
        </w:tc>
        <w:tc>
          <w:tcPr>
            <w:tcW w:w="596" w:type="dxa"/>
            <w:noWrap w:val="0"/>
            <w:vAlign w:val="center"/>
          </w:tcPr>
          <w:p>
            <w:pPr>
              <w:jc w:val="center"/>
              <w:rPr>
                <w:szCs w:val="21"/>
              </w:rPr>
            </w:pPr>
            <w:r>
              <w:rPr>
                <w:rFonts w:hint="eastAsia" w:ascii="宋体" w:hAnsi="宋体" w:cs="宋体"/>
                <w:szCs w:val="21"/>
              </w:rPr>
              <w:t>IV</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355</w:t>
            </w:r>
            <w:r>
              <w:rPr>
                <w:rFonts w:ascii="宋体" w:hAnsi="宋体"/>
                <w:szCs w:val="21"/>
              </w:rPr>
              <w:t>～K1+</w:t>
            </w:r>
            <w:r>
              <w:rPr>
                <w:rFonts w:hint="eastAsia" w:ascii="宋体" w:hAnsi="宋体"/>
                <w:szCs w:val="21"/>
              </w:rPr>
              <w:t>320</w:t>
            </w:r>
          </w:p>
        </w:tc>
        <w:tc>
          <w:tcPr>
            <w:tcW w:w="1016" w:type="dxa"/>
            <w:noWrap w:val="0"/>
            <w:textDirection w:val="tbRlV"/>
            <w:vAlign w:val="center"/>
          </w:tcPr>
          <w:p>
            <w:pPr>
              <w:ind w:left="113" w:right="113"/>
              <w:jc w:val="center"/>
              <w:rPr>
                <w:rFonts w:hint="eastAsia" w:ascii="宋体" w:hAnsi="宋体"/>
                <w:szCs w:val="21"/>
              </w:rPr>
            </w:pPr>
            <w:r>
              <w:rPr>
                <w:rFonts w:hint="eastAsia" w:ascii="宋体" w:hAnsi="宋体"/>
                <w:szCs w:val="21"/>
              </w:rPr>
              <w:t>3631</w:t>
            </w:r>
            <w:r>
              <w:rPr>
                <w:rFonts w:ascii="宋体" w:hAnsi="宋体"/>
                <w:szCs w:val="21"/>
              </w:rPr>
              <w:t>～</w:t>
            </w:r>
            <w:r>
              <w:rPr>
                <w:rFonts w:hint="eastAsia" w:ascii="宋体" w:hAnsi="宋体"/>
                <w:szCs w:val="21"/>
              </w:rPr>
              <w:t>4315</w:t>
            </w:r>
          </w:p>
        </w:tc>
        <w:tc>
          <w:tcPr>
            <w:tcW w:w="6164" w:type="dxa"/>
            <w:noWrap w:val="0"/>
            <w:vAlign w:val="center"/>
          </w:tcPr>
          <w:p>
            <w:pPr>
              <w:ind w:firstLine="420" w:firstLineChars="200"/>
              <w:rPr>
                <w:rFonts w:hint="eastAsia"/>
                <w:szCs w:val="21"/>
              </w:rPr>
            </w:pPr>
            <w:r>
              <w:rPr>
                <w:rFonts w:hint="eastAsia"/>
                <w:szCs w:val="21"/>
              </w:rPr>
              <w:t>围岩为粉砂岩、</w:t>
            </w:r>
            <w:r>
              <w:rPr>
                <w:szCs w:val="21"/>
              </w:rPr>
              <w:t>灰岩，</w:t>
            </w:r>
            <w:r>
              <w:rPr>
                <w:rFonts w:hint="eastAsia"/>
                <w:szCs w:val="21"/>
              </w:rPr>
              <w:t>中等风化，岩质较坚硬；厚层</w:t>
            </w:r>
            <w:r>
              <w:rPr>
                <w:szCs w:val="21"/>
              </w:rPr>
              <w:t>～</w:t>
            </w:r>
            <w:r>
              <w:rPr>
                <w:rFonts w:hint="eastAsia"/>
                <w:szCs w:val="21"/>
              </w:rPr>
              <w:t>巨厚层状</w:t>
            </w:r>
            <w:r>
              <w:rPr>
                <w:szCs w:val="21"/>
              </w:rPr>
              <w:t>构造</w:t>
            </w:r>
            <w:r>
              <w:rPr>
                <w:rFonts w:hint="eastAsia"/>
                <w:szCs w:val="21"/>
              </w:rPr>
              <w:t>；节理</w:t>
            </w:r>
            <w:r>
              <w:rPr>
                <w:szCs w:val="21"/>
              </w:rPr>
              <w:t>裂隙较发育</w:t>
            </w:r>
            <w:r>
              <w:rPr>
                <w:rFonts w:hint="eastAsia"/>
                <w:szCs w:val="21"/>
              </w:rPr>
              <w:t>，岩体较破碎；含少量基岩裂隙水</w:t>
            </w:r>
            <w:r>
              <w:rPr>
                <w:szCs w:val="21"/>
              </w:rPr>
              <w:t>；</w:t>
            </w:r>
            <w:r>
              <w:rPr>
                <w:rFonts w:hint="eastAsia"/>
                <w:szCs w:val="21"/>
              </w:rPr>
              <w:t>岩体自稳能力差。提请</w:t>
            </w:r>
            <w:r>
              <w:rPr>
                <w:szCs w:val="21"/>
              </w:rPr>
              <w:t>施工时</w:t>
            </w:r>
            <w:r>
              <w:rPr>
                <w:rFonts w:hint="eastAsia"/>
                <w:szCs w:val="21"/>
              </w:rPr>
              <w:t>须</w:t>
            </w:r>
            <w:r>
              <w:rPr>
                <w:szCs w:val="21"/>
              </w:rPr>
              <w:t>特别注意K1+</w:t>
            </w:r>
            <w:r>
              <w:rPr>
                <w:rFonts w:hint="eastAsia"/>
                <w:szCs w:val="21"/>
              </w:rPr>
              <w:t>332</w:t>
            </w:r>
            <w:r>
              <w:rPr>
                <w:szCs w:val="21"/>
              </w:rPr>
              <w:t>～K1+</w:t>
            </w:r>
            <w:r>
              <w:rPr>
                <w:rFonts w:hint="eastAsia"/>
                <w:szCs w:val="21"/>
              </w:rPr>
              <w:t>320段围岩</w:t>
            </w:r>
            <w:r>
              <w:rPr>
                <w:szCs w:val="21"/>
              </w:rPr>
              <w:t>，该段围岩</w:t>
            </w:r>
            <w:r>
              <w:rPr>
                <w:rFonts w:hint="eastAsia"/>
                <w:szCs w:val="21"/>
              </w:rPr>
              <w:t>节理</w:t>
            </w:r>
            <w:r>
              <w:rPr>
                <w:szCs w:val="21"/>
              </w:rPr>
              <w:t>裂隙</w:t>
            </w:r>
            <w:r>
              <w:rPr>
                <w:rFonts w:hint="eastAsia"/>
                <w:szCs w:val="21"/>
              </w:rPr>
              <w:t>、</w:t>
            </w:r>
            <w:r>
              <w:rPr>
                <w:szCs w:val="21"/>
              </w:rPr>
              <w:t>溶蚀裂隙发育，</w:t>
            </w:r>
            <w:r>
              <w:rPr>
                <w:rFonts w:hint="eastAsia"/>
                <w:szCs w:val="21"/>
              </w:rPr>
              <w:t>岩体</w:t>
            </w:r>
            <w:r>
              <w:rPr>
                <w:szCs w:val="21"/>
              </w:rPr>
              <w:t>破碎，</w:t>
            </w:r>
            <w:r>
              <w:rPr>
                <w:rFonts w:hint="eastAsia"/>
                <w:szCs w:val="21"/>
              </w:rPr>
              <w:t>裂隙块状</w:t>
            </w:r>
            <w:r>
              <w:rPr>
                <w:szCs w:val="21"/>
              </w:rPr>
              <w:t>结构；</w:t>
            </w:r>
            <w:r>
              <w:rPr>
                <w:rFonts w:hint="eastAsia"/>
                <w:szCs w:val="21"/>
              </w:rPr>
              <w:t>地下水</w:t>
            </w:r>
            <w:r>
              <w:rPr>
                <w:szCs w:val="21"/>
              </w:rPr>
              <w:t>较发育，</w:t>
            </w:r>
            <w:r>
              <w:rPr>
                <w:rFonts w:hint="eastAsia"/>
                <w:szCs w:val="21"/>
              </w:rPr>
              <w:t>呈点滴状</w:t>
            </w:r>
            <w:r>
              <w:rPr>
                <w:szCs w:val="21"/>
              </w:rPr>
              <w:t>～</w:t>
            </w:r>
            <w:r>
              <w:rPr>
                <w:rFonts w:hint="eastAsia"/>
                <w:szCs w:val="21"/>
              </w:rPr>
              <w:t>淋雨状出水，局部软弱夹层</w:t>
            </w:r>
            <w:r>
              <w:rPr>
                <w:szCs w:val="21"/>
              </w:rPr>
              <w:t>发育</w:t>
            </w:r>
            <w:r>
              <w:rPr>
                <w:rFonts w:hint="eastAsia"/>
                <w:szCs w:val="21"/>
              </w:rPr>
              <w:t>，</w:t>
            </w:r>
            <w:r>
              <w:rPr>
                <w:szCs w:val="21"/>
              </w:rPr>
              <w:t>围岩自稳能力差，提请本段施工</w:t>
            </w:r>
            <w:r>
              <w:rPr>
                <w:rFonts w:hint="eastAsia"/>
                <w:szCs w:val="21"/>
              </w:rPr>
              <w:t>时</w:t>
            </w:r>
            <w:r>
              <w:rPr>
                <w:szCs w:val="21"/>
              </w:rPr>
              <w:t>须及时施作初期支护，尽早成环，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noWrap w:val="0"/>
            <w:vAlign w:val="center"/>
          </w:tcPr>
          <w:p>
            <w:pPr>
              <w:jc w:val="center"/>
              <w:rPr>
                <w:szCs w:val="21"/>
              </w:rPr>
            </w:pPr>
            <w:r>
              <w:rPr>
                <w:rFonts w:hint="eastAsia"/>
                <w:szCs w:val="21"/>
              </w:rPr>
              <w:t>岩体呈厚层</w:t>
            </w:r>
            <w:r>
              <w:rPr>
                <w:szCs w:val="21"/>
              </w:rPr>
              <w:t>～</w:t>
            </w:r>
            <w:r>
              <w:rPr>
                <w:rFonts w:hint="eastAsia"/>
                <w:szCs w:val="21"/>
              </w:rPr>
              <w:t>巨厚层状</w:t>
            </w:r>
            <w:r>
              <w:rPr>
                <w:szCs w:val="21"/>
              </w:rPr>
              <w:t>构造，</w:t>
            </w:r>
            <w:r>
              <w:rPr>
                <w:rFonts w:hint="eastAsia"/>
                <w:szCs w:val="21"/>
              </w:rPr>
              <w:t>局部软弱夹层</w:t>
            </w:r>
            <w:r>
              <w:rPr>
                <w:szCs w:val="21"/>
              </w:rPr>
              <w:t>发育，岩</w:t>
            </w:r>
            <w:r>
              <w:rPr>
                <w:rFonts w:hint="eastAsia"/>
                <w:szCs w:val="21"/>
              </w:rPr>
              <w:t>体较破碎</w:t>
            </w:r>
          </w:p>
        </w:tc>
        <w:tc>
          <w:tcPr>
            <w:tcW w:w="1355" w:type="dxa"/>
            <w:noWrap w:val="0"/>
            <w:vAlign w:val="center"/>
          </w:tcPr>
          <w:p>
            <w:pPr>
              <w:rPr>
                <w:szCs w:val="21"/>
              </w:rPr>
            </w:pPr>
            <w:r>
              <w:rPr>
                <w:rFonts w:hint="eastAsia"/>
                <w:szCs w:val="21"/>
              </w:rPr>
              <w:t>围岩局部易发生小坍塌。，处理不当会出现大坍塌，</w:t>
            </w:r>
          </w:p>
        </w:tc>
        <w:tc>
          <w:tcPr>
            <w:tcW w:w="736" w:type="dxa"/>
            <w:noWrap w:val="0"/>
            <w:vAlign w:val="center"/>
          </w:tcPr>
          <w:p>
            <w:pPr>
              <w:jc w:val="center"/>
            </w:pPr>
            <w:r>
              <w:rPr>
                <w:rFonts w:hint="eastAsia" w:ascii="宋体" w:hAnsi="宋体" w:cs="宋体"/>
                <w:szCs w:val="21"/>
              </w:rPr>
              <w:t>IV</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1" w:name="_Toc463614829"/>
      <w:r>
        <w:rPr>
          <w:rFonts w:hint="eastAsia" w:eastAsia="黑体"/>
          <w:sz w:val="30"/>
          <w:szCs w:val="30"/>
        </w:rPr>
        <w:t xml:space="preserve">8 </w:t>
      </w:r>
      <w:r>
        <w:rPr>
          <w:rFonts w:eastAsia="黑体"/>
          <w:sz w:val="30"/>
          <w:szCs w:val="30"/>
        </w:rPr>
        <w:t xml:space="preserve"> 结论及建议</w:t>
      </w:r>
      <w:bookmarkEnd w:id="41"/>
    </w:p>
    <w:p>
      <w:pPr>
        <w:spacing w:line="360" w:lineRule="auto"/>
        <w:ind w:firstLine="480" w:firstLineChars="200"/>
        <w:rPr>
          <w:rFonts w:hint="eastAsia"/>
          <w:sz w:val="24"/>
        </w:rPr>
      </w:pPr>
      <w:r>
        <w:rPr>
          <w:sz w:val="24"/>
        </w:rPr>
        <w:t>本次预报时掌子面里程为：K1+</w:t>
      </w:r>
      <w:r>
        <w:rPr>
          <w:rFonts w:hint="eastAsia"/>
          <w:sz w:val="24"/>
        </w:rPr>
        <w:t>4</w:t>
      </w:r>
      <w:r>
        <w:rPr>
          <w:sz w:val="24"/>
        </w:rPr>
        <w:t>40，预报里程范围为K1+440～K1+320段(即预报隧道掌子面前方</w:t>
      </w:r>
      <w:r>
        <w:rPr>
          <w:rFonts w:hint="eastAsia"/>
          <w:sz w:val="24"/>
        </w:rPr>
        <w:t>120</w:t>
      </w:r>
      <w:r>
        <w:rPr>
          <w:sz w:val="24"/>
        </w:rPr>
        <w:t>m</w:t>
      </w:r>
      <w:r>
        <w:rPr>
          <w:rFonts w:hint="eastAsia"/>
          <w:sz w:val="24"/>
        </w:rPr>
        <w:t>)</w:t>
      </w:r>
      <w:r>
        <w:rPr>
          <w:sz w:val="24"/>
        </w:rPr>
        <w:t>。</w:t>
      </w:r>
    </w:p>
    <w:p>
      <w:pPr>
        <w:spacing w:line="360" w:lineRule="auto"/>
        <w:ind w:firstLine="480" w:firstLineChars="200"/>
        <w:rPr>
          <w:rFonts w:hint="eastAsia"/>
          <w:sz w:val="24"/>
        </w:rPr>
      </w:pPr>
      <w:r>
        <w:rPr>
          <w:rFonts w:hint="eastAsia"/>
          <w:sz w:val="24"/>
        </w:rPr>
        <w:t>（1）K1+440～K1+355段：长约85m，围岩为粉砂岩、灰岩，中等风化，岩质较坚硬；厚层状构造；节理裂隙较发育，岩体较破碎，局部夹破碎带；地下水较发育，呈潮湿～淋雨状出水；受地下水、破碎带的影响，岩体自稳能力较差。提请施工时须特别注意K1+374～K1+360段围岩，该段围岩溶蚀裂隙发育，岩体破碎，裂隙块状结构，地下水较发育，围岩自稳能力差，提请本段施工前须做好防排水工作，及时施作初期支护，尽早成环，以保证隧道围岩和支护结构的整体稳定。围岩级别判定为IV级。</w:t>
      </w:r>
    </w:p>
    <w:p>
      <w:pPr>
        <w:spacing w:line="360" w:lineRule="auto"/>
        <w:ind w:firstLine="480" w:firstLineChars="200"/>
        <w:rPr>
          <w:rFonts w:hint="eastAsia"/>
          <w:sz w:val="24"/>
        </w:rPr>
      </w:pPr>
      <w:r>
        <w:rPr>
          <w:rFonts w:hint="eastAsia"/>
          <w:sz w:val="24"/>
        </w:rPr>
        <w:t>（2）K1+355～K1+320段：长约35m，围岩为粉砂岩、灰岩，中等风化，岩质较坚硬；厚层～巨厚层状构造；节理裂隙较发育，岩体较破碎；含少量基岩裂隙水；岩体自稳能力差。提请施工时须特别注意K1+332～K1+320段围岩，该段围岩节理裂隙、溶蚀裂隙发育，岩体破碎，裂隙块状结构；地下水较发育，呈点滴状～淋雨状出水，局部软弱夹层发育，围岩自稳能力差，提请本段施工时须及时施作初期支护，尽早成环，以保证隧道围岩和支护结构的整体稳定。围岩级别判定为IV级。</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sz w:val="24"/>
        </w:rPr>
      </w:pPr>
      <w:r>
        <w:rPr>
          <w:rFonts w:hint="eastAsia"/>
          <w:sz w:val="24"/>
        </w:rPr>
        <w:t>（2）物探异常区段K1+374～K1+360段、K1+332～K1+320段围岩，节理裂隙发育，岩体破碎，软弱夹层发育，地下水较</w:t>
      </w:r>
      <w:r>
        <w:rPr>
          <w:sz w:val="24"/>
        </w:rPr>
        <w:t>发育，</w:t>
      </w:r>
      <w:r>
        <w:rPr>
          <w:rFonts w:hint="eastAsia"/>
          <w:sz w:val="24"/>
        </w:rPr>
        <w:t>围岩自稳能力差；推断K1+332～K1+320段</w:t>
      </w:r>
      <w:r>
        <w:rPr>
          <w:sz w:val="24"/>
        </w:rPr>
        <w:t>围岩</w:t>
      </w:r>
      <w:r>
        <w:rPr>
          <w:rFonts w:hint="eastAsia"/>
          <w:sz w:val="24"/>
        </w:rPr>
        <w:t>为强～中等风化，节理裂隙、溶蚀裂隙发育，岩体破碎，碎裂状结构，地下水较发育，呈点滴状～淋雨状出水，围岩自稳能力差。灰岩</w:t>
      </w:r>
      <w:r>
        <w:rPr>
          <w:sz w:val="24"/>
        </w:rPr>
        <w:t>、钙质粉砂岩交替出现，</w:t>
      </w:r>
      <w:r>
        <w:rPr>
          <w:rFonts w:hint="eastAsia"/>
          <w:sz w:val="24"/>
        </w:rPr>
        <w:t>易</w:t>
      </w:r>
      <w:r>
        <w:rPr>
          <w:sz w:val="24"/>
        </w:rPr>
        <w:t>在岩层层面间形成汇水面，</w:t>
      </w:r>
      <w:r>
        <w:rPr>
          <w:rFonts w:hint="eastAsia"/>
          <w:sz w:val="24"/>
        </w:rPr>
        <w:t>并</w:t>
      </w:r>
      <w:r>
        <w:rPr>
          <w:sz w:val="24"/>
        </w:rPr>
        <w:t>沿着</w:t>
      </w:r>
      <w:r>
        <w:rPr>
          <w:rFonts w:hint="eastAsia"/>
          <w:sz w:val="24"/>
        </w:rPr>
        <w:t>节理</w:t>
      </w:r>
      <w:r>
        <w:rPr>
          <w:sz w:val="24"/>
        </w:rPr>
        <w:t>、裂隙不断扩张</w:t>
      </w:r>
      <w:r>
        <w:rPr>
          <w:rFonts w:hint="eastAsia"/>
          <w:sz w:val="24"/>
        </w:rPr>
        <w:t>。异常区段资料</w:t>
      </w:r>
      <w:r>
        <w:rPr>
          <w:sz w:val="24"/>
        </w:rPr>
        <w:t>收集须</w:t>
      </w:r>
      <w:r>
        <w:rPr>
          <w:rFonts w:hint="eastAsia"/>
          <w:sz w:val="24"/>
        </w:rPr>
        <w:t>重点关注构造痕迹、风化程度及地下水的变化，及时反馈分析。</w:t>
      </w:r>
    </w:p>
    <w:p>
      <w:pPr>
        <w:spacing w:line="360" w:lineRule="auto"/>
        <w:ind w:firstLine="480" w:firstLineChars="200"/>
        <w:rPr>
          <w:rFonts w:hint="eastAsia" w:ascii="宋体" w:hAnsi="宋体"/>
          <w:sz w:val="24"/>
        </w:rPr>
      </w:pPr>
      <w:r>
        <w:rPr>
          <w:rFonts w:hint="eastAsia"/>
          <w:sz w:val="24"/>
        </w:rPr>
        <w:t>（</w:t>
      </w:r>
      <w:r>
        <w:rPr>
          <w:sz w:val="24"/>
        </w:rPr>
        <w:t>3</w:t>
      </w:r>
      <w:r>
        <w:rPr>
          <w:rFonts w:hint="eastAsia"/>
          <w:sz w:val="24"/>
        </w:rPr>
        <w:t>）</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hint="eastAsia" w:ascii="宋体" w:hAnsi="宋体"/>
          <w:b/>
          <w:sz w:val="24"/>
        </w:rPr>
        <w:t>，</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7</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lang w:eastAsia="zh-CN"/>
      </w:rPr>
    </w:pPr>
    <w: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rPr>
    </w:pPr>
    <w: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9</w:t>
                </w:r>
                <w:r>
                  <w:rPr>
                    <w:rFonts w:hint="eastAsia"/>
                    <w:sz w:val="18"/>
                  </w:rPr>
                  <w:fldChar w:fldCharType="end"/>
                </w:r>
                <w:r>
                  <w:rPr>
                    <w:rFonts w:hint="eastAsia"/>
                    <w:sz w:val="18"/>
                  </w:rPr>
                  <w:t xml:space="preserve"> 页 共9 页</w:t>
                </w:r>
              </w:p>
            </w:txbxContent>
          </v:textbox>
        </v:shape>
      </w:pict>
    </w:r>
    <w:r>
      <w:rPr>
        <w:rFonts w:hint="eastAsia" w:ascii="微软雅黑" w:hAnsi="微软雅黑" w:eastAsia="微软雅黑"/>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云南保山至泸水高速公路老营特长隧道超前地质预报报告</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w:t>
    </w:r>
    <w:r>
      <w:rPr>
        <w:rFonts w:hint="eastAsia" w:ascii="楷体" w:hAnsi="楷体" w:eastAsia="楷体"/>
        <w:spacing w:val="5"/>
      </w:rPr>
      <w:t>05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5</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4170"/>
    <w:rsid w:val="000059DA"/>
    <w:rsid w:val="00010052"/>
    <w:rsid w:val="00010C7C"/>
    <w:rsid w:val="00010F6D"/>
    <w:rsid w:val="0001599C"/>
    <w:rsid w:val="00017A13"/>
    <w:rsid w:val="000210F3"/>
    <w:rsid w:val="000212EE"/>
    <w:rsid w:val="0002278C"/>
    <w:rsid w:val="00027B14"/>
    <w:rsid w:val="0003015B"/>
    <w:rsid w:val="000308AB"/>
    <w:rsid w:val="00030C95"/>
    <w:rsid w:val="000377ED"/>
    <w:rsid w:val="00037F6C"/>
    <w:rsid w:val="00041043"/>
    <w:rsid w:val="000413DD"/>
    <w:rsid w:val="00044270"/>
    <w:rsid w:val="00044A4B"/>
    <w:rsid w:val="000476DF"/>
    <w:rsid w:val="00051388"/>
    <w:rsid w:val="0005250A"/>
    <w:rsid w:val="000540EC"/>
    <w:rsid w:val="00055C9A"/>
    <w:rsid w:val="00060067"/>
    <w:rsid w:val="00061A2A"/>
    <w:rsid w:val="000630BE"/>
    <w:rsid w:val="00063319"/>
    <w:rsid w:val="000643EC"/>
    <w:rsid w:val="0006530F"/>
    <w:rsid w:val="000657D4"/>
    <w:rsid w:val="000662E2"/>
    <w:rsid w:val="00070250"/>
    <w:rsid w:val="000702BC"/>
    <w:rsid w:val="0007051A"/>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3113"/>
    <w:rsid w:val="000B3B49"/>
    <w:rsid w:val="000B4FFD"/>
    <w:rsid w:val="000B5966"/>
    <w:rsid w:val="000B5A19"/>
    <w:rsid w:val="000C0326"/>
    <w:rsid w:val="000C0DF1"/>
    <w:rsid w:val="000C13DB"/>
    <w:rsid w:val="000C2479"/>
    <w:rsid w:val="000C2E32"/>
    <w:rsid w:val="000C5CD5"/>
    <w:rsid w:val="000C6F1D"/>
    <w:rsid w:val="000C78ED"/>
    <w:rsid w:val="000C7CBB"/>
    <w:rsid w:val="000C7F07"/>
    <w:rsid w:val="000D3FA3"/>
    <w:rsid w:val="000D42B1"/>
    <w:rsid w:val="000D4321"/>
    <w:rsid w:val="000D480B"/>
    <w:rsid w:val="000D5296"/>
    <w:rsid w:val="000E198F"/>
    <w:rsid w:val="000E2680"/>
    <w:rsid w:val="000E2E8E"/>
    <w:rsid w:val="000E2E92"/>
    <w:rsid w:val="000E6C81"/>
    <w:rsid w:val="000E707A"/>
    <w:rsid w:val="000E7A60"/>
    <w:rsid w:val="000F0030"/>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22B72"/>
    <w:rsid w:val="001242F4"/>
    <w:rsid w:val="00125AE2"/>
    <w:rsid w:val="00125E5C"/>
    <w:rsid w:val="00126A46"/>
    <w:rsid w:val="001275BF"/>
    <w:rsid w:val="00127D08"/>
    <w:rsid w:val="001300AE"/>
    <w:rsid w:val="0013132F"/>
    <w:rsid w:val="00132382"/>
    <w:rsid w:val="001326FD"/>
    <w:rsid w:val="00133A49"/>
    <w:rsid w:val="0013445C"/>
    <w:rsid w:val="00134DFF"/>
    <w:rsid w:val="001354FE"/>
    <w:rsid w:val="0013788D"/>
    <w:rsid w:val="0014413B"/>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46F9"/>
    <w:rsid w:val="001651C4"/>
    <w:rsid w:val="001673C3"/>
    <w:rsid w:val="0017134B"/>
    <w:rsid w:val="00173247"/>
    <w:rsid w:val="0017446C"/>
    <w:rsid w:val="00182ECA"/>
    <w:rsid w:val="001846B4"/>
    <w:rsid w:val="00186608"/>
    <w:rsid w:val="00186867"/>
    <w:rsid w:val="0019023A"/>
    <w:rsid w:val="0019314B"/>
    <w:rsid w:val="00193415"/>
    <w:rsid w:val="001937F8"/>
    <w:rsid w:val="001939BE"/>
    <w:rsid w:val="00193D13"/>
    <w:rsid w:val="00194B61"/>
    <w:rsid w:val="00195305"/>
    <w:rsid w:val="00195A14"/>
    <w:rsid w:val="00197EA0"/>
    <w:rsid w:val="001A0021"/>
    <w:rsid w:val="001A12D0"/>
    <w:rsid w:val="001A2523"/>
    <w:rsid w:val="001A2EF4"/>
    <w:rsid w:val="001A3759"/>
    <w:rsid w:val="001A3D43"/>
    <w:rsid w:val="001A40A7"/>
    <w:rsid w:val="001A6260"/>
    <w:rsid w:val="001A7134"/>
    <w:rsid w:val="001B14DC"/>
    <w:rsid w:val="001B19D7"/>
    <w:rsid w:val="001B1AF1"/>
    <w:rsid w:val="001B27A1"/>
    <w:rsid w:val="001B2F66"/>
    <w:rsid w:val="001B3217"/>
    <w:rsid w:val="001B5A6D"/>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2C75"/>
    <w:rsid w:val="001E3924"/>
    <w:rsid w:val="001E3B8E"/>
    <w:rsid w:val="001E6F59"/>
    <w:rsid w:val="001E7E4C"/>
    <w:rsid w:val="001F0783"/>
    <w:rsid w:val="001F0977"/>
    <w:rsid w:val="001F1B3D"/>
    <w:rsid w:val="001F2DF1"/>
    <w:rsid w:val="001F49BF"/>
    <w:rsid w:val="001F56E8"/>
    <w:rsid w:val="001F68F1"/>
    <w:rsid w:val="001F7163"/>
    <w:rsid w:val="0020107C"/>
    <w:rsid w:val="00201E91"/>
    <w:rsid w:val="002051B4"/>
    <w:rsid w:val="00210592"/>
    <w:rsid w:val="00211AEC"/>
    <w:rsid w:val="0021279C"/>
    <w:rsid w:val="0021422C"/>
    <w:rsid w:val="00214554"/>
    <w:rsid w:val="002155E5"/>
    <w:rsid w:val="00215AAB"/>
    <w:rsid w:val="0021608D"/>
    <w:rsid w:val="00217B26"/>
    <w:rsid w:val="00217F4F"/>
    <w:rsid w:val="00221D00"/>
    <w:rsid w:val="0022783D"/>
    <w:rsid w:val="00231823"/>
    <w:rsid w:val="00231EAD"/>
    <w:rsid w:val="00232CBE"/>
    <w:rsid w:val="00232E7F"/>
    <w:rsid w:val="00233BD8"/>
    <w:rsid w:val="002342F0"/>
    <w:rsid w:val="00234DE9"/>
    <w:rsid w:val="00236048"/>
    <w:rsid w:val="00236BA5"/>
    <w:rsid w:val="002413B7"/>
    <w:rsid w:val="0024153B"/>
    <w:rsid w:val="00242266"/>
    <w:rsid w:val="00243F92"/>
    <w:rsid w:val="002448DE"/>
    <w:rsid w:val="002452F1"/>
    <w:rsid w:val="0024613B"/>
    <w:rsid w:val="0024653F"/>
    <w:rsid w:val="00246D1D"/>
    <w:rsid w:val="00247103"/>
    <w:rsid w:val="002473EB"/>
    <w:rsid w:val="00251EA2"/>
    <w:rsid w:val="0025238E"/>
    <w:rsid w:val="00255D8B"/>
    <w:rsid w:val="002573B8"/>
    <w:rsid w:val="00257743"/>
    <w:rsid w:val="00257EE8"/>
    <w:rsid w:val="00264F63"/>
    <w:rsid w:val="00265AB8"/>
    <w:rsid w:val="00265CDC"/>
    <w:rsid w:val="00271710"/>
    <w:rsid w:val="0027183E"/>
    <w:rsid w:val="00271FC9"/>
    <w:rsid w:val="00272516"/>
    <w:rsid w:val="002743C1"/>
    <w:rsid w:val="002744F0"/>
    <w:rsid w:val="002775AD"/>
    <w:rsid w:val="002808F2"/>
    <w:rsid w:val="00280F41"/>
    <w:rsid w:val="00282564"/>
    <w:rsid w:val="002829D8"/>
    <w:rsid w:val="0028531A"/>
    <w:rsid w:val="00285579"/>
    <w:rsid w:val="00290A2A"/>
    <w:rsid w:val="00290F66"/>
    <w:rsid w:val="00294138"/>
    <w:rsid w:val="002957C5"/>
    <w:rsid w:val="00297DDD"/>
    <w:rsid w:val="002A061A"/>
    <w:rsid w:val="002A0A2B"/>
    <w:rsid w:val="002A1397"/>
    <w:rsid w:val="002A258E"/>
    <w:rsid w:val="002A64CA"/>
    <w:rsid w:val="002A7141"/>
    <w:rsid w:val="002B000C"/>
    <w:rsid w:val="002B00D3"/>
    <w:rsid w:val="002B2565"/>
    <w:rsid w:val="002B3ADC"/>
    <w:rsid w:val="002B4D44"/>
    <w:rsid w:val="002B4DD9"/>
    <w:rsid w:val="002C151E"/>
    <w:rsid w:val="002C24F8"/>
    <w:rsid w:val="002C3EAF"/>
    <w:rsid w:val="002C6271"/>
    <w:rsid w:val="002C6C5A"/>
    <w:rsid w:val="002D028C"/>
    <w:rsid w:val="002D0D0C"/>
    <w:rsid w:val="002D1E7A"/>
    <w:rsid w:val="002D264D"/>
    <w:rsid w:val="002D28D4"/>
    <w:rsid w:val="002D2A47"/>
    <w:rsid w:val="002D2D37"/>
    <w:rsid w:val="002D2FFE"/>
    <w:rsid w:val="002D49E2"/>
    <w:rsid w:val="002D4C7A"/>
    <w:rsid w:val="002D5672"/>
    <w:rsid w:val="002D6CF5"/>
    <w:rsid w:val="002D7A51"/>
    <w:rsid w:val="002E172E"/>
    <w:rsid w:val="002E2B41"/>
    <w:rsid w:val="002E3E69"/>
    <w:rsid w:val="002E4155"/>
    <w:rsid w:val="002E5F6B"/>
    <w:rsid w:val="002F2559"/>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AD"/>
    <w:rsid w:val="00323E1E"/>
    <w:rsid w:val="00330BDE"/>
    <w:rsid w:val="00330E85"/>
    <w:rsid w:val="00331E60"/>
    <w:rsid w:val="00334C56"/>
    <w:rsid w:val="003356E1"/>
    <w:rsid w:val="00341348"/>
    <w:rsid w:val="003416DD"/>
    <w:rsid w:val="00341925"/>
    <w:rsid w:val="00342CEA"/>
    <w:rsid w:val="00346467"/>
    <w:rsid w:val="00346AAA"/>
    <w:rsid w:val="00347C62"/>
    <w:rsid w:val="00347E55"/>
    <w:rsid w:val="00350B95"/>
    <w:rsid w:val="00351A67"/>
    <w:rsid w:val="00352222"/>
    <w:rsid w:val="00352325"/>
    <w:rsid w:val="00353FC5"/>
    <w:rsid w:val="00355B69"/>
    <w:rsid w:val="0035602D"/>
    <w:rsid w:val="00356033"/>
    <w:rsid w:val="003565DB"/>
    <w:rsid w:val="0035751B"/>
    <w:rsid w:val="0036087A"/>
    <w:rsid w:val="00362418"/>
    <w:rsid w:val="00362AF3"/>
    <w:rsid w:val="0036371E"/>
    <w:rsid w:val="00363E48"/>
    <w:rsid w:val="003640CF"/>
    <w:rsid w:val="003728E3"/>
    <w:rsid w:val="00375A2E"/>
    <w:rsid w:val="00375B0A"/>
    <w:rsid w:val="00375BE3"/>
    <w:rsid w:val="0037682A"/>
    <w:rsid w:val="00376D1A"/>
    <w:rsid w:val="00376EC9"/>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420D"/>
    <w:rsid w:val="003A5CD0"/>
    <w:rsid w:val="003A6EA7"/>
    <w:rsid w:val="003A73D1"/>
    <w:rsid w:val="003A743D"/>
    <w:rsid w:val="003A77BE"/>
    <w:rsid w:val="003B4030"/>
    <w:rsid w:val="003B4086"/>
    <w:rsid w:val="003B5BA5"/>
    <w:rsid w:val="003B5BFA"/>
    <w:rsid w:val="003B6377"/>
    <w:rsid w:val="003B6BF7"/>
    <w:rsid w:val="003C150F"/>
    <w:rsid w:val="003C23FA"/>
    <w:rsid w:val="003C4E3D"/>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3A8F"/>
    <w:rsid w:val="003F47B7"/>
    <w:rsid w:val="003F4E53"/>
    <w:rsid w:val="003F5B49"/>
    <w:rsid w:val="003F7157"/>
    <w:rsid w:val="004006B6"/>
    <w:rsid w:val="00400FFF"/>
    <w:rsid w:val="00403503"/>
    <w:rsid w:val="00403BBB"/>
    <w:rsid w:val="00404CE4"/>
    <w:rsid w:val="00405031"/>
    <w:rsid w:val="00407235"/>
    <w:rsid w:val="004104D3"/>
    <w:rsid w:val="004113E5"/>
    <w:rsid w:val="00411855"/>
    <w:rsid w:val="00412041"/>
    <w:rsid w:val="00416B80"/>
    <w:rsid w:val="00420F4F"/>
    <w:rsid w:val="00421CBC"/>
    <w:rsid w:val="0042213F"/>
    <w:rsid w:val="00423086"/>
    <w:rsid w:val="004232BE"/>
    <w:rsid w:val="004239C7"/>
    <w:rsid w:val="00423C6A"/>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E73"/>
    <w:rsid w:val="004456D4"/>
    <w:rsid w:val="0045038D"/>
    <w:rsid w:val="00451940"/>
    <w:rsid w:val="00452603"/>
    <w:rsid w:val="00453E93"/>
    <w:rsid w:val="0045678B"/>
    <w:rsid w:val="00460365"/>
    <w:rsid w:val="0046212F"/>
    <w:rsid w:val="00463D9D"/>
    <w:rsid w:val="0046511B"/>
    <w:rsid w:val="00470BE6"/>
    <w:rsid w:val="0047368C"/>
    <w:rsid w:val="004737C5"/>
    <w:rsid w:val="00473828"/>
    <w:rsid w:val="00473C7F"/>
    <w:rsid w:val="00475A70"/>
    <w:rsid w:val="004762C0"/>
    <w:rsid w:val="004768AB"/>
    <w:rsid w:val="00477C3E"/>
    <w:rsid w:val="00480780"/>
    <w:rsid w:val="00480FE5"/>
    <w:rsid w:val="004846B2"/>
    <w:rsid w:val="004910F6"/>
    <w:rsid w:val="00492334"/>
    <w:rsid w:val="00494C26"/>
    <w:rsid w:val="00494E47"/>
    <w:rsid w:val="004960D6"/>
    <w:rsid w:val="00497103"/>
    <w:rsid w:val="004A0AA1"/>
    <w:rsid w:val="004A1AE8"/>
    <w:rsid w:val="004A201A"/>
    <w:rsid w:val="004A52F9"/>
    <w:rsid w:val="004A6ABD"/>
    <w:rsid w:val="004A7BA0"/>
    <w:rsid w:val="004B18A4"/>
    <w:rsid w:val="004B3CDE"/>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0A68"/>
    <w:rsid w:val="004F4D6D"/>
    <w:rsid w:val="004F5BB0"/>
    <w:rsid w:val="0050014A"/>
    <w:rsid w:val="00501378"/>
    <w:rsid w:val="00501FA3"/>
    <w:rsid w:val="00501FD1"/>
    <w:rsid w:val="0050215D"/>
    <w:rsid w:val="00502480"/>
    <w:rsid w:val="00504B7B"/>
    <w:rsid w:val="00504EEB"/>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40E15"/>
    <w:rsid w:val="005413A5"/>
    <w:rsid w:val="00541810"/>
    <w:rsid w:val="00541AA6"/>
    <w:rsid w:val="005440A8"/>
    <w:rsid w:val="00546B32"/>
    <w:rsid w:val="00547C7E"/>
    <w:rsid w:val="00547F74"/>
    <w:rsid w:val="00552525"/>
    <w:rsid w:val="00552DBE"/>
    <w:rsid w:val="0055498C"/>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5C2F"/>
    <w:rsid w:val="00586058"/>
    <w:rsid w:val="00586B16"/>
    <w:rsid w:val="00586F51"/>
    <w:rsid w:val="00587118"/>
    <w:rsid w:val="00587625"/>
    <w:rsid w:val="00590B41"/>
    <w:rsid w:val="005923FA"/>
    <w:rsid w:val="005931AD"/>
    <w:rsid w:val="00593E0B"/>
    <w:rsid w:val="005940A8"/>
    <w:rsid w:val="00594132"/>
    <w:rsid w:val="0059449F"/>
    <w:rsid w:val="005945F3"/>
    <w:rsid w:val="00595AAC"/>
    <w:rsid w:val="005961A2"/>
    <w:rsid w:val="00596429"/>
    <w:rsid w:val="00596B39"/>
    <w:rsid w:val="00596B4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D5E"/>
    <w:rsid w:val="005C6FBE"/>
    <w:rsid w:val="005C7F42"/>
    <w:rsid w:val="005D1CA7"/>
    <w:rsid w:val="005D2710"/>
    <w:rsid w:val="005D4269"/>
    <w:rsid w:val="005D53D3"/>
    <w:rsid w:val="005D5D16"/>
    <w:rsid w:val="005E0649"/>
    <w:rsid w:val="005E131F"/>
    <w:rsid w:val="005E236A"/>
    <w:rsid w:val="005E3053"/>
    <w:rsid w:val="005E3966"/>
    <w:rsid w:val="005E47B2"/>
    <w:rsid w:val="005E4FE9"/>
    <w:rsid w:val="005F22EF"/>
    <w:rsid w:val="005F29BF"/>
    <w:rsid w:val="005F31DF"/>
    <w:rsid w:val="005F40A7"/>
    <w:rsid w:val="005F546C"/>
    <w:rsid w:val="005F583D"/>
    <w:rsid w:val="006015AA"/>
    <w:rsid w:val="0060462E"/>
    <w:rsid w:val="00604F0D"/>
    <w:rsid w:val="00604FC8"/>
    <w:rsid w:val="00605F7E"/>
    <w:rsid w:val="006076B4"/>
    <w:rsid w:val="00610E02"/>
    <w:rsid w:val="00612789"/>
    <w:rsid w:val="00613C60"/>
    <w:rsid w:val="00614AE4"/>
    <w:rsid w:val="006151B1"/>
    <w:rsid w:val="006153CC"/>
    <w:rsid w:val="006166DE"/>
    <w:rsid w:val="0061705A"/>
    <w:rsid w:val="0062419B"/>
    <w:rsid w:val="00632F8C"/>
    <w:rsid w:val="006335EB"/>
    <w:rsid w:val="00633812"/>
    <w:rsid w:val="00633CD8"/>
    <w:rsid w:val="00634D95"/>
    <w:rsid w:val="0063697C"/>
    <w:rsid w:val="00636AE9"/>
    <w:rsid w:val="0063708B"/>
    <w:rsid w:val="00640805"/>
    <w:rsid w:val="00640B09"/>
    <w:rsid w:val="00640F5C"/>
    <w:rsid w:val="00640FBA"/>
    <w:rsid w:val="006432A5"/>
    <w:rsid w:val="00644D76"/>
    <w:rsid w:val="0064672E"/>
    <w:rsid w:val="00646A0D"/>
    <w:rsid w:val="0065025A"/>
    <w:rsid w:val="00654B81"/>
    <w:rsid w:val="0065507F"/>
    <w:rsid w:val="00657201"/>
    <w:rsid w:val="00657540"/>
    <w:rsid w:val="00662344"/>
    <w:rsid w:val="00665ABB"/>
    <w:rsid w:val="006738A6"/>
    <w:rsid w:val="00674321"/>
    <w:rsid w:val="0067471B"/>
    <w:rsid w:val="00674FE2"/>
    <w:rsid w:val="006759CE"/>
    <w:rsid w:val="00681F9A"/>
    <w:rsid w:val="0068265D"/>
    <w:rsid w:val="00686547"/>
    <w:rsid w:val="00686CB6"/>
    <w:rsid w:val="00693104"/>
    <w:rsid w:val="00693A0A"/>
    <w:rsid w:val="006967D0"/>
    <w:rsid w:val="006A140B"/>
    <w:rsid w:val="006A4830"/>
    <w:rsid w:val="006A5010"/>
    <w:rsid w:val="006A6CD9"/>
    <w:rsid w:val="006B00F8"/>
    <w:rsid w:val="006B0186"/>
    <w:rsid w:val="006B06D3"/>
    <w:rsid w:val="006B0E4F"/>
    <w:rsid w:val="006B12EB"/>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40C6"/>
    <w:rsid w:val="006D62B6"/>
    <w:rsid w:val="006D6DBD"/>
    <w:rsid w:val="006D6E0F"/>
    <w:rsid w:val="006D74C6"/>
    <w:rsid w:val="006D7B11"/>
    <w:rsid w:val="006E11A9"/>
    <w:rsid w:val="006E1F57"/>
    <w:rsid w:val="006E535F"/>
    <w:rsid w:val="006E58DA"/>
    <w:rsid w:val="006E6C9E"/>
    <w:rsid w:val="006F1931"/>
    <w:rsid w:val="006F2F2E"/>
    <w:rsid w:val="006F386C"/>
    <w:rsid w:val="0070038E"/>
    <w:rsid w:val="0070278E"/>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57F1"/>
    <w:rsid w:val="00736069"/>
    <w:rsid w:val="00736B19"/>
    <w:rsid w:val="007370C9"/>
    <w:rsid w:val="0073750E"/>
    <w:rsid w:val="007378E1"/>
    <w:rsid w:val="00740CB1"/>
    <w:rsid w:val="007411D1"/>
    <w:rsid w:val="00741CD7"/>
    <w:rsid w:val="00742DDB"/>
    <w:rsid w:val="00743656"/>
    <w:rsid w:val="007450C4"/>
    <w:rsid w:val="007455B6"/>
    <w:rsid w:val="00745D15"/>
    <w:rsid w:val="007462AE"/>
    <w:rsid w:val="00747D6A"/>
    <w:rsid w:val="00754AF2"/>
    <w:rsid w:val="007570BE"/>
    <w:rsid w:val="007612E4"/>
    <w:rsid w:val="0076181E"/>
    <w:rsid w:val="00762B1B"/>
    <w:rsid w:val="00763A6A"/>
    <w:rsid w:val="00763F63"/>
    <w:rsid w:val="00766009"/>
    <w:rsid w:val="007663E0"/>
    <w:rsid w:val="007704D0"/>
    <w:rsid w:val="007715D7"/>
    <w:rsid w:val="00772018"/>
    <w:rsid w:val="0077519D"/>
    <w:rsid w:val="00777990"/>
    <w:rsid w:val="00780367"/>
    <w:rsid w:val="00781863"/>
    <w:rsid w:val="00783061"/>
    <w:rsid w:val="0078365A"/>
    <w:rsid w:val="00784887"/>
    <w:rsid w:val="00784F76"/>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B68"/>
    <w:rsid w:val="007C1C52"/>
    <w:rsid w:val="007C411D"/>
    <w:rsid w:val="007C7111"/>
    <w:rsid w:val="007D012A"/>
    <w:rsid w:val="007D08F3"/>
    <w:rsid w:val="007D136F"/>
    <w:rsid w:val="007D3116"/>
    <w:rsid w:val="007D44BB"/>
    <w:rsid w:val="007D4CD8"/>
    <w:rsid w:val="007D6656"/>
    <w:rsid w:val="007E0D8C"/>
    <w:rsid w:val="007E11C7"/>
    <w:rsid w:val="007E17B3"/>
    <w:rsid w:val="007E2ADB"/>
    <w:rsid w:val="007E38C6"/>
    <w:rsid w:val="007E3963"/>
    <w:rsid w:val="007E461C"/>
    <w:rsid w:val="007E5866"/>
    <w:rsid w:val="007E6D39"/>
    <w:rsid w:val="007E7DB9"/>
    <w:rsid w:val="007F0007"/>
    <w:rsid w:val="007F06AE"/>
    <w:rsid w:val="007F0FCA"/>
    <w:rsid w:val="007F197F"/>
    <w:rsid w:val="007F200F"/>
    <w:rsid w:val="007F2852"/>
    <w:rsid w:val="007F2B96"/>
    <w:rsid w:val="007F31D2"/>
    <w:rsid w:val="007F3422"/>
    <w:rsid w:val="007F43E5"/>
    <w:rsid w:val="007F5C19"/>
    <w:rsid w:val="007F7059"/>
    <w:rsid w:val="007F79D2"/>
    <w:rsid w:val="007F7C31"/>
    <w:rsid w:val="008018BD"/>
    <w:rsid w:val="0080317A"/>
    <w:rsid w:val="0080354D"/>
    <w:rsid w:val="0081125C"/>
    <w:rsid w:val="008134FB"/>
    <w:rsid w:val="00816090"/>
    <w:rsid w:val="008162B4"/>
    <w:rsid w:val="00816EC2"/>
    <w:rsid w:val="00820433"/>
    <w:rsid w:val="008208AD"/>
    <w:rsid w:val="00820B9E"/>
    <w:rsid w:val="008234A1"/>
    <w:rsid w:val="008316FF"/>
    <w:rsid w:val="00832C4B"/>
    <w:rsid w:val="00834376"/>
    <w:rsid w:val="008357DC"/>
    <w:rsid w:val="00844779"/>
    <w:rsid w:val="00844810"/>
    <w:rsid w:val="008464DC"/>
    <w:rsid w:val="00846703"/>
    <w:rsid w:val="008521E7"/>
    <w:rsid w:val="0085391B"/>
    <w:rsid w:val="00854383"/>
    <w:rsid w:val="00856FA8"/>
    <w:rsid w:val="0086017E"/>
    <w:rsid w:val="008643B2"/>
    <w:rsid w:val="0086595A"/>
    <w:rsid w:val="008671B1"/>
    <w:rsid w:val="0087024B"/>
    <w:rsid w:val="00870293"/>
    <w:rsid w:val="008704A4"/>
    <w:rsid w:val="008746D2"/>
    <w:rsid w:val="00875E81"/>
    <w:rsid w:val="008765CD"/>
    <w:rsid w:val="00880921"/>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7B8C"/>
    <w:rsid w:val="008A7DD8"/>
    <w:rsid w:val="008B10EB"/>
    <w:rsid w:val="008B4321"/>
    <w:rsid w:val="008B5CFF"/>
    <w:rsid w:val="008B5F1F"/>
    <w:rsid w:val="008B61D9"/>
    <w:rsid w:val="008B654A"/>
    <w:rsid w:val="008B6E17"/>
    <w:rsid w:val="008C3068"/>
    <w:rsid w:val="008C4B21"/>
    <w:rsid w:val="008C66A5"/>
    <w:rsid w:val="008C7905"/>
    <w:rsid w:val="008D08B2"/>
    <w:rsid w:val="008D1917"/>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1A87"/>
    <w:rsid w:val="00923442"/>
    <w:rsid w:val="009245FA"/>
    <w:rsid w:val="009248F5"/>
    <w:rsid w:val="00924DDC"/>
    <w:rsid w:val="00926C7B"/>
    <w:rsid w:val="009322EC"/>
    <w:rsid w:val="00932A9A"/>
    <w:rsid w:val="009330F5"/>
    <w:rsid w:val="00934198"/>
    <w:rsid w:val="009413AF"/>
    <w:rsid w:val="009416FB"/>
    <w:rsid w:val="00941DAF"/>
    <w:rsid w:val="0094249A"/>
    <w:rsid w:val="009437D4"/>
    <w:rsid w:val="0094382B"/>
    <w:rsid w:val="00946E12"/>
    <w:rsid w:val="009470AE"/>
    <w:rsid w:val="00947142"/>
    <w:rsid w:val="00950120"/>
    <w:rsid w:val="0095218C"/>
    <w:rsid w:val="009521BE"/>
    <w:rsid w:val="0095432D"/>
    <w:rsid w:val="009547C1"/>
    <w:rsid w:val="00955C48"/>
    <w:rsid w:val="009563EF"/>
    <w:rsid w:val="00956CA8"/>
    <w:rsid w:val="00956EBE"/>
    <w:rsid w:val="00961D5C"/>
    <w:rsid w:val="00963E47"/>
    <w:rsid w:val="0096557E"/>
    <w:rsid w:val="00966B90"/>
    <w:rsid w:val="00967372"/>
    <w:rsid w:val="00967454"/>
    <w:rsid w:val="00971BBF"/>
    <w:rsid w:val="00972CE3"/>
    <w:rsid w:val="00974253"/>
    <w:rsid w:val="00975FEF"/>
    <w:rsid w:val="0098352A"/>
    <w:rsid w:val="00984AA0"/>
    <w:rsid w:val="00984FEE"/>
    <w:rsid w:val="009852A3"/>
    <w:rsid w:val="009868B1"/>
    <w:rsid w:val="00986CE2"/>
    <w:rsid w:val="0099008A"/>
    <w:rsid w:val="009914B0"/>
    <w:rsid w:val="00993E5F"/>
    <w:rsid w:val="009A02A1"/>
    <w:rsid w:val="009A0D91"/>
    <w:rsid w:val="009A0F95"/>
    <w:rsid w:val="009A2168"/>
    <w:rsid w:val="009A36EB"/>
    <w:rsid w:val="009A4B92"/>
    <w:rsid w:val="009A4C5F"/>
    <w:rsid w:val="009A7069"/>
    <w:rsid w:val="009A7328"/>
    <w:rsid w:val="009A7F41"/>
    <w:rsid w:val="009B0A64"/>
    <w:rsid w:val="009B1C81"/>
    <w:rsid w:val="009B2D36"/>
    <w:rsid w:val="009B373F"/>
    <w:rsid w:val="009B4F46"/>
    <w:rsid w:val="009B6375"/>
    <w:rsid w:val="009B652F"/>
    <w:rsid w:val="009B7717"/>
    <w:rsid w:val="009B771F"/>
    <w:rsid w:val="009C04F7"/>
    <w:rsid w:val="009C1265"/>
    <w:rsid w:val="009C2FBA"/>
    <w:rsid w:val="009C6746"/>
    <w:rsid w:val="009C6FDD"/>
    <w:rsid w:val="009D1399"/>
    <w:rsid w:val="009D4912"/>
    <w:rsid w:val="009D5FD3"/>
    <w:rsid w:val="009D7495"/>
    <w:rsid w:val="009D75C9"/>
    <w:rsid w:val="009E2A93"/>
    <w:rsid w:val="009E36AD"/>
    <w:rsid w:val="009E48C8"/>
    <w:rsid w:val="009E5438"/>
    <w:rsid w:val="009E6666"/>
    <w:rsid w:val="009F0FEA"/>
    <w:rsid w:val="009F45FE"/>
    <w:rsid w:val="009F47F7"/>
    <w:rsid w:val="009F4C79"/>
    <w:rsid w:val="009F584B"/>
    <w:rsid w:val="009F77D6"/>
    <w:rsid w:val="00A00108"/>
    <w:rsid w:val="00A00362"/>
    <w:rsid w:val="00A03984"/>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D50"/>
    <w:rsid w:val="00A423C0"/>
    <w:rsid w:val="00A4410A"/>
    <w:rsid w:val="00A45B5A"/>
    <w:rsid w:val="00A46572"/>
    <w:rsid w:val="00A4733B"/>
    <w:rsid w:val="00A47FAD"/>
    <w:rsid w:val="00A50D9F"/>
    <w:rsid w:val="00A5130A"/>
    <w:rsid w:val="00A537F9"/>
    <w:rsid w:val="00A5612E"/>
    <w:rsid w:val="00A565B5"/>
    <w:rsid w:val="00A56836"/>
    <w:rsid w:val="00A605D9"/>
    <w:rsid w:val="00A60750"/>
    <w:rsid w:val="00A61320"/>
    <w:rsid w:val="00A61981"/>
    <w:rsid w:val="00A62483"/>
    <w:rsid w:val="00A67801"/>
    <w:rsid w:val="00A7024E"/>
    <w:rsid w:val="00A71806"/>
    <w:rsid w:val="00A71D48"/>
    <w:rsid w:val="00A72724"/>
    <w:rsid w:val="00A75388"/>
    <w:rsid w:val="00A7576D"/>
    <w:rsid w:val="00A77432"/>
    <w:rsid w:val="00A77AEA"/>
    <w:rsid w:val="00A77BB0"/>
    <w:rsid w:val="00A802BD"/>
    <w:rsid w:val="00A82D79"/>
    <w:rsid w:val="00A8351B"/>
    <w:rsid w:val="00A900AB"/>
    <w:rsid w:val="00A907F2"/>
    <w:rsid w:val="00A9145A"/>
    <w:rsid w:val="00A92A03"/>
    <w:rsid w:val="00A95A08"/>
    <w:rsid w:val="00A97857"/>
    <w:rsid w:val="00AA0087"/>
    <w:rsid w:val="00AA0A6E"/>
    <w:rsid w:val="00AA0E07"/>
    <w:rsid w:val="00AA3268"/>
    <w:rsid w:val="00AA3D1C"/>
    <w:rsid w:val="00AA7EB7"/>
    <w:rsid w:val="00AB1492"/>
    <w:rsid w:val="00AB1963"/>
    <w:rsid w:val="00AB1967"/>
    <w:rsid w:val="00AB1A36"/>
    <w:rsid w:val="00AB3A4F"/>
    <w:rsid w:val="00AB53D9"/>
    <w:rsid w:val="00AB5C88"/>
    <w:rsid w:val="00AB7AEC"/>
    <w:rsid w:val="00AC14CA"/>
    <w:rsid w:val="00AC1EAF"/>
    <w:rsid w:val="00AC3303"/>
    <w:rsid w:val="00AC4793"/>
    <w:rsid w:val="00AC6878"/>
    <w:rsid w:val="00AC7C7A"/>
    <w:rsid w:val="00AD091A"/>
    <w:rsid w:val="00AD1B25"/>
    <w:rsid w:val="00AD4BBC"/>
    <w:rsid w:val="00AD4EE2"/>
    <w:rsid w:val="00AD529A"/>
    <w:rsid w:val="00AD58BB"/>
    <w:rsid w:val="00AD5B86"/>
    <w:rsid w:val="00AE071D"/>
    <w:rsid w:val="00AE1F4F"/>
    <w:rsid w:val="00AE449B"/>
    <w:rsid w:val="00AE47B4"/>
    <w:rsid w:val="00AE52C2"/>
    <w:rsid w:val="00AE5A45"/>
    <w:rsid w:val="00AE7695"/>
    <w:rsid w:val="00AF0DEC"/>
    <w:rsid w:val="00AF17C4"/>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382F"/>
    <w:rsid w:val="00B24135"/>
    <w:rsid w:val="00B25B12"/>
    <w:rsid w:val="00B26514"/>
    <w:rsid w:val="00B26539"/>
    <w:rsid w:val="00B27FA8"/>
    <w:rsid w:val="00B30A9F"/>
    <w:rsid w:val="00B30C2C"/>
    <w:rsid w:val="00B327F1"/>
    <w:rsid w:val="00B32F66"/>
    <w:rsid w:val="00B34C56"/>
    <w:rsid w:val="00B420E8"/>
    <w:rsid w:val="00B4410D"/>
    <w:rsid w:val="00B444A8"/>
    <w:rsid w:val="00B506BE"/>
    <w:rsid w:val="00B5194D"/>
    <w:rsid w:val="00B519C5"/>
    <w:rsid w:val="00B51C57"/>
    <w:rsid w:val="00B533F8"/>
    <w:rsid w:val="00B5399E"/>
    <w:rsid w:val="00B54040"/>
    <w:rsid w:val="00B54FDF"/>
    <w:rsid w:val="00B5552D"/>
    <w:rsid w:val="00B557B0"/>
    <w:rsid w:val="00B577EA"/>
    <w:rsid w:val="00B57D71"/>
    <w:rsid w:val="00B619E7"/>
    <w:rsid w:val="00B638AA"/>
    <w:rsid w:val="00B64FA0"/>
    <w:rsid w:val="00B72443"/>
    <w:rsid w:val="00B72E4F"/>
    <w:rsid w:val="00B7744E"/>
    <w:rsid w:val="00B7749F"/>
    <w:rsid w:val="00B808AB"/>
    <w:rsid w:val="00B8264D"/>
    <w:rsid w:val="00B8581E"/>
    <w:rsid w:val="00B8586B"/>
    <w:rsid w:val="00B87A72"/>
    <w:rsid w:val="00B87AF5"/>
    <w:rsid w:val="00B901A4"/>
    <w:rsid w:val="00B90633"/>
    <w:rsid w:val="00B906EE"/>
    <w:rsid w:val="00B919F9"/>
    <w:rsid w:val="00B923EF"/>
    <w:rsid w:val="00B93F6C"/>
    <w:rsid w:val="00B95242"/>
    <w:rsid w:val="00B95905"/>
    <w:rsid w:val="00B97237"/>
    <w:rsid w:val="00B97894"/>
    <w:rsid w:val="00BA0F3C"/>
    <w:rsid w:val="00BA2B7C"/>
    <w:rsid w:val="00BA60A8"/>
    <w:rsid w:val="00BA7B7A"/>
    <w:rsid w:val="00BB15C2"/>
    <w:rsid w:val="00BB45C6"/>
    <w:rsid w:val="00BC0596"/>
    <w:rsid w:val="00BC2A28"/>
    <w:rsid w:val="00BC3F85"/>
    <w:rsid w:val="00BC45A8"/>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E7AC6"/>
    <w:rsid w:val="00BF09E3"/>
    <w:rsid w:val="00BF1F1B"/>
    <w:rsid w:val="00BF68FB"/>
    <w:rsid w:val="00C005C5"/>
    <w:rsid w:val="00C01EA7"/>
    <w:rsid w:val="00C03368"/>
    <w:rsid w:val="00C07FC8"/>
    <w:rsid w:val="00C07FCF"/>
    <w:rsid w:val="00C100EB"/>
    <w:rsid w:val="00C10674"/>
    <w:rsid w:val="00C1115F"/>
    <w:rsid w:val="00C12F10"/>
    <w:rsid w:val="00C135A5"/>
    <w:rsid w:val="00C17707"/>
    <w:rsid w:val="00C17AA7"/>
    <w:rsid w:val="00C2091D"/>
    <w:rsid w:val="00C21B15"/>
    <w:rsid w:val="00C23027"/>
    <w:rsid w:val="00C230D2"/>
    <w:rsid w:val="00C23CCA"/>
    <w:rsid w:val="00C24F6E"/>
    <w:rsid w:val="00C25423"/>
    <w:rsid w:val="00C25A05"/>
    <w:rsid w:val="00C25B5A"/>
    <w:rsid w:val="00C26ACA"/>
    <w:rsid w:val="00C27B32"/>
    <w:rsid w:val="00C30EBF"/>
    <w:rsid w:val="00C31B49"/>
    <w:rsid w:val="00C34028"/>
    <w:rsid w:val="00C34785"/>
    <w:rsid w:val="00C3579E"/>
    <w:rsid w:val="00C37626"/>
    <w:rsid w:val="00C40C48"/>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6BCB"/>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F5D"/>
    <w:rsid w:val="00CB1CB4"/>
    <w:rsid w:val="00CB204F"/>
    <w:rsid w:val="00CB26FA"/>
    <w:rsid w:val="00CB549C"/>
    <w:rsid w:val="00CB5F63"/>
    <w:rsid w:val="00CC0BDC"/>
    <w:rsid w:val="00CC38CB"/>
    <w:rsid w:val="00CC47FF"/>
    <w:rsid w:val="00CC5144"/>
    <w:rsid w:val="00CC5785"/>
    <w:rsid w:val="00CC5802"/>
    <w:rsid w:val="00CC63B1"/>
    <w:rsid w:val="00CD0B3E"/>
    <w:rsid w:val="00CD6828"/>
    <w:rsid w:val="00CD6CB8"/>
    <w:rsid w:val="00CD74D1"/>
    <w:rsid w:val="00CE1225"/>
    <w:rsid w:val="00CE14F1"/>
    <w:rsid w:val="00CE1E3C"/>
    <w:rsid w:val="00CE378A"/>
    <w:rsid w:val="00CE4626"/>
    <w:rsid w:val="00CE727B"/>
    <w:rsid w:val="00CF1956"/>
    <w:rsid w:val="00CF2E8C"/>
    <w:rsid w:val="00CF3460"/>
    <w:rsid w:val="00CF4E5A"/>
    <w:rsid w:val="00CF5208"/>
    <w:rsid w:val="00CF556B"/>
    <w:rsid w:val="00CF628C"/>
    <w:rsid w:val="00CF6590"/>
    <w:rsid w:val="00CF7D1A"/>
    <w:rsid w:val="00D01412"/>
    <w:rsid w:val="00D02776"/>
    <w:rsid w:val="00D031CB"/>
    <w:rsid w:val="00D05EDF"/>
    <w:rsid w:val="00D066C4"/>
    <w:rsid w:val="00D13809"/>
    <w:rsid w:val="00D1617F"/>
    <w:rsid w:val="00D20794"/>
    <w:rsid w:val="00D21561"/>
    <w:rsid w:val="00D22412"/>
    <w:rsid w:val="00D2251B"/>
    <w:rsid w:val="00D233B5"/>
    <w:rsid w:val="00D23AF3"/>
    <w:rsid w:val="00D25461"/>
    <w:rsid w:val="00D2636E"/>
    <w:rsid w:val="00D26629"/>
    <w:rsid w:val="00D30148"/>
    <w:rsid w:val="00D31193"/>
    <w:rsid w:val="00D32395"/>
    <w:rsid w:val="00D33514"/>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CF1"/>
    <w:rsid w:val="00D71F2C"/>
    <w:rsid w:val="00D74B6A"/>
    <w:rsid w:val="00D74E37"/>
    <w:rsid w:val="00D75424"/>
    <w:rsid w:val="00D759C8"/>
    <w:rsid w:val="00D75A9B"/>
    <w:rsid w:val="00D80058"/>
    <w:rsid w:val="00D808CF"/>
    <w:rsid w:val="00D82110"/>
    <w:rsid w:val="00D854BB"/>
    <w:rsid w:val="00D864EC"/>
    <w:rsid w:val="00D874D4"/>
    <w:rsid w:val="00D90B7B"/>
    <w:rsid w:val="00D926A1"/>
    <w:rsid w:val="00D92BED"/>
    <w:rsid w:val="00D92C49"/>
    <w:rsid w:val="00D944A9"/>
    <w:rsid w:val="00D958DE"/>
    <w:rsid w:val="00D95D23"/>
    <w:rsid w:val="00DA13A9"/>
    <w:rsid w:val="00DA2133"/>
    <w:rsid w:val="00DA2CA7"/>
    <w:rsid w:val="00DA35C7"/>
    <w:rsid w:val="00DA3637"/>
    <w:rsid w:val="00DA3E24"/>
    <w:rsid w:val="00DB1B7C"/>
    <w:rsid w:val="00DB2C84"/>
    <w:rsid w:val="00DB3EC2"/>
    <w:rsid w:val="00DB6F0B"/>
    <w:rsid w:val="00DB7FE3"/>
    <w:rsid w:val="00DC0229"/>
    <w:rsid w:val="00DC18E3"/>
    <w:rsid w:val="00DC199A"/>
    <w:rsid w:val="00DC27B4"/>
    <w:rsid w:val="00DC2911"/>
    <w:rsid w:val="00DC3213"/>
    <w:rsid w:val="00DC3669"/>
    <w:rsid w:val="00DC563F"/>
    <w:rsid w:val="00DC5A13"/>
    <w:rsid w:val="00DC6740"/>
    <w:rsid w:val="00DC68E5"/>
    <w:rsid w:val="00DC7B70"/>
    <w:rsid w:val="00DD33C4"/>
    <w:rsid w:val="00DD4274"/>
    <w:rsid w:val="00DD775B"/>
    <w:rsid w:val="00DD7E7C"/>
    <w:rsid w:val="00DE1761"/>
    <w:rsid w:val="00DE1AD0"/>
    <w:rsid w:val="00DE3E4A"/>
    <w:rsid w:val="00DF45CF"/>
    <w:rsid w:val="00DF6410"/>
    <w:rsid w:val="00E002EC"/>
    <w:rsid w:val="00E00707"/>
    <w:rsid w:val="00E01CA0"/>
    <w:rsid w:val="00E062D6"/>
    <w:rsid w:val="00E0798A"/>
    <w:rsid w:val="00E07B79"/>
    <w:rsid w:val="00E13823"/>
    <w:rsid w:val="00E1619E"/>
    <w:rsid w:val="00E1651B"/>
    <w:rsid w:val="00E167F9"/>
    <w:rsid w:val="00E16B2F"/>
    <w:rsid w:val="00E2069F"/>
    <w:rsid w:val="00E20E32"/>
    <w:rsid w:val="00E21026"/>
    <w:rsid w:val="00E21A75"/>
    <w:rsid w:val="00E22A1D"/>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37969"/>
    <w:rsid w:val="00E436AA"/>
    <w:rsid w:val="00E437FB"/>
    <w:rsid w:val="00E4447F"/>
    <w:rsid w:val="00E44850"/>
    <w:rsid w:val="00E44935"/>
    <w:rsid w:val="00E4533D"/>
    <w:rsid w:val="00E47568"/>
    <w:rsid w:val="00E47AF6"/>
    <w:rsid w:val="00E50AEB"/>
    <w:rsid w:val="00E50E69"/>
    <w:rsid w:val="00E510B2"/>
    <w:rsid w:val="00E52964"/>
    <w:rsid w:val="00E53331"/>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53CF"/>
    <w:rsid w:val="00EA69CE"/>
    <w:rsid w:val="00EA7797"/>
    <w:rsid w:val="00EB126D"/>
    <w:rsid w:val="00EB15E0"/>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493D"/>
    <w:rsid w:val="00ED6604"/>
    <w:rsid w:val="00ED6F4A"/>
    <w:rsid w:val="00ED71D7"/>
    <w:rsid w:val="00ED765E"/>
    <w:rsid w:val="00EE0CB3"/>
    <w:rsid w:val="00EE2899"/>
    <w:rsid w:val="00EE5369"/>
    <w:rsid w:val="00EE6253"/>
    <w:rsid w:val="00EE7F97"/>
    <w:rsid w:val="00EF06A7"/>
    <w:rsid w:val="00EF1E54"/>
    <w:rsid w:val="00EF2350"/>
    <w:rsid w:val="00EF41B1"/>
    <w:rsid w:val="00EF4403"/>
    <w:rsid w:val="00EF5BDE"/>
    <w:rsid w:val="00EF6B0E"/>
    <w:rsid w:val="00EF7F98"/>
    <w:rsid w:val="00F00C1E"/>
    <w:rsid w:val="00F0199C"/>
    <w:rsid w:val="00F028C6"/>
    <w:rsid w:val="00F035EA"/>
    <w:rsid w:val="00F06FC3"/>
    <w:rsid w:val="00F07793"/>
    <w:rsid w:val="00F07BA0"/>
    <w:rsid w:val="00F101C2"/>
    <w:rsid w:val="00F10649"/>
    <w:rsid w:val="00F11AF4"/>
    <w:rsid w:val="00F12329"/>
    <w:rsid w:val="00F144C1"/>
    <w:rsid w:val="00F14592"/>
    <w:rsid w:val="00F158CC"/>
    <w:rsid w:val="00F16595"/>
    <w:rsid w:val="00F17BB2"/>
    <w:rsid w:val="00F2097E"/>
    <w:rsid w:val="00F21990"/>
    <w:rsid w:val="00F22FBA"/>
    <w:rsid w:val="00F26AC2"/>
    <w:rsid w:val="00F27B80"/>
    <w:rsid w:val="00F27D39"/>
    <w:rsid w:val="00F300B3"/>
    <w:rsid w:val="00F30391"/>
    <w:rsid w:val="00F33494"/>
    <w:rsid w:val="00F34000"/>
    <w:rsid w:val="00F348FB"/>
    <w:rsid w:val="00F34CA1"/>
    <w:rsid w:val="00F36695"/>
    <w:rsid w:val="00F37C21"/>
    <w:rsid w:val="00F40EA0"/>
    <w:rsid w:val="00F4520E"/>
    <w:rsid w:val="00F4522A"/>
    <w:rsid w:val="00F46C9D"/>
    <w:rsid w:val="00F472A7"/>
    <w:rsid w:val="00F47850"/>
    <w:rsid w:val="00F501C7"/>
    <w:rsid w:val="00F523D3"/>
    <w:rsid w:val="00F54D40"/>
    <w:rsid w:val="00F56F10"/>
    <w:rsid w:val="00F60121"/>
    <w:rsid w:val="00F613E2"/>
    <w:rsid w:val="00F61651"/>
    <w:rsid w:val="00F617A2"/>
    <w:rsid w:val="00F62C93"/>
    <w:rsid w:val="00F62DEC"/>
    <w:rsid w:val="00F62EEE"/>
    <w:rsid w:val="00F63B29"/>
    <w:rsid w:val="00F64CC1"/>
    <w:rsid w:val="00F6697C"/>
    <w:rsid w:val="00F66A44"/>
    <w:rsid w:val="00F66E16"/>
    <w:rsid w:val="00F72915"/>
    <w:rsid w:val="00F733D3"/>
    <w:rsid w:val="00F73714"/>
    <w:rsid w:val="00F740D2"/>
    <w:rsid w:val="00F745CB"/>
    <w:rsid w:val="00F746F1"/>
    <w:rsid w:val="00F76D37"/>
    <w:rsid w:val="00F76FC3"/>
    <w:rsid w:val="00F809FC"/>
    <w:rsid w:val="00F82797"/>
    <w:rsid w:val="00F837A3"/>
    <w:rsid w:val="00F84B40"/>
    <w:rsid w:val="00F85BE6"/>
    <w:rsid w:val="00F85CB8"/>
    <w:rsid w:val="00F86242"/>
    <w:rsid w:val="00F8678E"/>
    <w:rsid w:val="00F86C73"/>
    <w:rsid w:val="00F87AF9"/>
    <w:rsid w:val="00F9089B"/>
    <w:rsid w:val="00F91A22"/>
    <w:rsid w:val="00F9238D"/>
    <w:rsid w:val="00F95076"/>
    <w:rsid w:val="00F97F2D"/>
    <w:rsid w:val="00FA11BA"/>
    <w:rsid w:val="00FA1EA4"/>
    <w:rsid w:val="00FA2AA7"/>
    <w:rsid w:val="00FA56F7"/>
    <w:rsid w:val="00FA5CBB"/>
    <w:rsid w:val="00FA602D"/>
    <w:rsid w:val="00FB128C"/>
    <w:rsid w:val="00FB131A"/>
    <w:rsid w:val="00FB14E0"/>
    <w:rsid w:val="00FB2C17"/>
    <w:rsid w:val="00FB3992"/>
    <w:rsid w:val="00FB3DB3"/>
    <w:rsid w:val="00FB5C8F"/>
    <w:rsid w:val="00FB66FF"/>
    <w:rsid w:val="00FB6CCF"/>
    <w:rsid w:val="00FB763C"/>
    <w:rsid w:val="00FC342C"/>
    <w:rsid w:val="00FC3895"/>
    <w:rsid w:val="00FC449D"/>
    <w:rsid w:val="00FC4D97"/>
    <w:rsid w:val="00FC575A"/>
    <w:rsid w:val="00FC57A1"/>
    <w:rsid w:val="00FC57EE"/>
    <w:rsid w:val="00FC74AD"/>
    <w:rsid w:val="00FC7F40"/>
    <w:rsid w:val="00FD5B9F"/>
    <w:rsid w:val="00FE0140"/>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2BBD4F20"/>
    <w:rsid w:val="44200890"/>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1085</Words>
  <Characters>6186</Characters>
  <Lines>51</Lines>
  <Paragraphs>14</Paragraphs>
  <TotalTime>0</TotalTime>
  <ScaleCrop>false</ScaleCrop>
  <LinksUpToDate>false</LinksUpToDate>
  <CharactersWithSpaces>7257</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2016-10-07T06:53:00Z</dcterms:created>
  <dc:creator>范明坤</dc:creator>
  <cp:lastModifiedBy>Tim4</cp:lastModifiedBy>
  <cp:lastPrinted>2018-05-11T14:53:00Z</cp:lastPrinted>
  <dcterms:modified xsi:type="dcterms:W3CDTF">2020-06-29T09:21:12Z</dcterms:modified>
  <dc:title>香德二级公路</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