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6F71" w14:textId="75D04236" w:rsidR="001451BC" w:rsidRPr="00A63218" w:rsidRDefault="00A63218" w:rsidP="00A63218">
      <w:pPr>
        <w:pStyle w:val="Heading1"/>
      </w:pPr>
      <w:r w:rsidRPr="00A63218">
        <w:t>MagMapper</w:t>
      </w:r>
    </w:p>
    <w:p w14:paraId="6C4CA6F5" w14:textId="6A83F521" w:rsidR="00B92BCC" w:rsidRDefault="00A63218" w:rsidP="00A63218">
      <w:r>
        <w:t xml:space="preserve">See </w:t>
      </w:r>
      <w:r w:rsidR="00367FBA">
        <w:t>Andrews's latest version of docs (15th Dec</w:t>
      </w:r>
      <w:r w:rsidRPr="00A63218">
        <w:t xml:space="preserve"> 23 MagnetMapperDocumentation-centre</w:t>
      </w:r>
      <w:r>
        <w:t xml:space="preserve">) for more details. This documentation will attempt to provide only information relevant to </w:t>
      </w:r>
      <w:r w:rsidR="00367FBA">
        <w:t xml:space="preserve">the </w:t>
      </w:r>
      <w:r w:rsidR="00B92BCC">
        <w:t xml:space="preserve">operation and </w:t>
      </w:r>
      <w:r>
        <w:t>adjustments by Timothy Alle</w:t>
      </w:r>
      <w:r w:rsidR="00B92BCC">
        <w:t>n</w:t>
      </w:r>
      <w:r>
        <w:t>.</w:t>
      </w:r>
      <w:r w:rsidR="00191411">
        <w:t xml:space="preserve"> </w:t>
      </w:r>
      <w:r w:rsidR="00287F00">
        <w:t>Heading 3 (smallest) headings</w:t>
      </w:r>
      <w:r w:rsidR="00191411">
        <w:t xml:space="preserve"> indicate extra information</w:t>
      </w:r>
      <w:r w:rsidR="00367FBA">
        <w:t>,</w:t>
      </w:r>
      <w:r w:rsidR="00191411">
        <w:t xml:space="preserve"> which is hopefully unnecessary.</w:t>
      </w:r>
    </w:p>
    <w:p w14:paraId="78E839D3" w14:textId="0DF653D4" w:rsidR="00B92BCC" w:rsidRDefault="00B92BCC" w:rsidP="00A63218">
      <w:r>
        <w:t>Currently</w:t>
      </w:r>
      <w:r w:rsidR="00367FBA">
        <w:t>,</w:t>
      </w:r>
      <w:r>
        <w:t xml:space="preserve"> only rotational measurements are taken. Rectangular </w:t>
      </w:r>
      <w:r w:rsidR="00367FBA">
        <w:t>measures</w:t>
      </w:r>
      <w:r>
        <w:t xml:space="preserve"> do not align correctly when </w:t>
      </w:r>
      <w:r w:rsidR="00367FBA">
        <w:t>measuring</w:t>
      </w:r>
      <w:r>
        <w:t xml:space="preserve"> </w:t>
      </w:r>
      <w:r w:rsidR="00367FBA">
        <w:t>an entire</w:t>
      </w:r>
      <w:r>
        <w:t xml:space="preserve"> plane. The exact reason for this is unknown</w:t>
      </w:r>
      <w:r w:rsidR="00367FBA">
        <w:t>,</w:t>
      </w:r>
      <w:r>
        <w:t xml:space="preserve"> but it may be that the motors are jumping or overshooting incorrectly.</w:t>
      </w:r>
    </w:p>
    <w:p w14:paraId="3168BD01" w14:textId="77777777" w:rsidR="00287F00" w:rsidRDefault="00287F00" w:rsidP="00A63218"/>
    <w:p w14:paraId="09A585B9" w14:textId="7B71C3D2" w:rsidR="00B92BCC" w:rsidRDefault="00B92BCC" w:rsidP="00B92BCC">
      <w:pPr>
        <w:pStyle w:val="Heading2"/>
      </w:pPr>
      <w:r>
        <w:t>Operation</w:t>
      </w:r>
    </w:p>
    <w:p w14:paraId="268FB7C4" w14:textId="786842CB" w:rsidR="00952737" w:rsidRPr="00952737" w:rsidRDefault="00952737" w:rsidP="00952737">
      <w:r>
        <w:t>Take care with the neodymium magnets as they are very strong and</w:t>
      </w:r>
      <w:r w:rsidR="00287F00">
        <w:t xml:space="preserve"> may shatter if released directly onto ferromagnetic solids</w:t>
      </w:r>
      <w:r>
        <w:t>. Wrapping in paper towels</w:t>
      </w:r>
      <w:r w:rsidR="007E13CB">
        <w:t>, except when necessary,</w:t>
      </w:r>
      <w:r>
        <w:t xml:space="preserve"> is recommended </w:t>
      </w:r>
      <w:r w:rsidR="007E13CB">
        <w:t>when getting used to this.</w:t>
      </w:r>
    </w:p>
    <w:p w14:paraId="1C268139" w14:textId="09E3FD19" w:rsidR="00B92BCC" w:rsidRDefault="00870035" w:rsidP="00B92BCC">
      <w:r>
        <w:t>Taking measurements overnight is preferred</w:t>
      </w:r>
      <w:r w:rsidR="00D83DCF">
        <w:t xml:space="preserve"> (although good data may be acquired during the day)</w:t>
      </w:r>
      <w:r w:rsidR="00367FBA">
        <w:t>,</w:t>
      </w:r>
      <w:r>
        <w:t xml:space="preserve"> barring access to the region directly around the MagMapper and encouraging quiet</w:t>
      </w:r>
      <w:r w:rsidR="00D83DCF">
        <w:t xml:space="preserve"> is recommended </w:t>
      </w:r>
      <w:r>
        <w:t xml:space="preserve">due to </w:t>
      </w:r>
      <w:r w:rsidR="00367FBA">
        <w:t>apparent interference</w:t>
      </w:r>
      <w:r>
        <w:t xml:space="preserve"> in resulting measurements.</w:t>
      </w:r>
    </w:p>
    <w:p w14:paraId="08AE91B7" w14:textId="0DF192A3" w:rsidR="00367FBA" w:rsidRDefault="00367FBA" w:rsidP="00B92BCC">
      <w:r>
        <w:t>Step 1: Turn on the connected computer</w:t>
      </w:r>
      <w:r w:rsidR="00952737">
        <w:t>.</w:t>
      </w:r>
    </w:p>
    <w:p w14:paraId="0DE40C35" w14:textId="52580FBA" w:rsidR="00367FBA" w:rsidRDefault="00367FBA" w:rsidP="00B92BCC">
      <w:r>
        <w:t>Step 2: Turn on the MagMapper rig (there is a red switch in addition to the wall plug) and the hall sensor (power supply required)</w:t>
      </w:r>
      <w:r w:rsidR="0064506F">
        <w:t>.</w:t>
      </w:r>
    </w:p>
    <w:p w14:paraId="5B663875" w14:textId="63B7C0DF" w:rsidR="00367FBA" w:rsidRDefault="00367FBA" w:rsidP="00B92BCC">
      <w:r>
        <w:t>Step 3: Verify the TCP/IP connection</w:t>
      </w:r>
      <w:r w:rsidR="00952737">
        <w:t>.</w:t>
      </w:r>
    </w:p>
    <w:p w14:paraId="27598B39" w14:textId="1B6F0A79" w:rsidR="00367FBA" w:rsidRDefault="00367FBA" w:rsidP="00B92BCC">
      <w:r>
        <w:t>Step 4: Open the LabView code</w:t>
      </w:r>
      <w:r w:rsidR="00952737">
        <w:t>.</w:t>
      </w:r>
    </w:p>
    <w:p w14:paraId="6D444C1A" w14:textId="7E6FDAD4" w:rsidR="00367FBA" w:rsidRDefault="00367FBA" w:rsidP="00B92BCC">
      <w:r>
        <w:t xml:space="preserve">Step 5: </w:t>
      </w:r>
      <w:r w:rsidR="00287F00">
        <w:t>I</w:t>
      </w:r>
      <w:r>
        <w:t>nitialise.</w:t>
      </w:r>
    </w:p>
    <w:p w14:paraId="5EA89EF0" w14:textId="7688B57E" w:rsidR="00367FBA" w:rsidRDefault="00367FBA" w:rsidP="00B92BCC">
      <w:r>
        <w:t xml:space="preserve">Step 6: </w:t>
      </w:r>
      <w:r w:rsidR="00952737">
        <w:t>Move the boom position with relative or absolute movements if necessary</w:t>
      </w:r>
      <w:r>
        <w:t xml:space="preserve">. </w:t>
      </w:r>
      <w:r w:rsidR="00952737">
        <w:t>I</w:t>
      </w:r>
      <w:r>
        <w:t>nsert the magnet in the holder on the table.</w:t>
      </w:r>
      <w:r w:rsidR="00952737">
        <w:t xml:space="preserve"> If this is the first measurement</w:t>
      </w:r>
      <w:r w:rsidR="00287F00">
        <w:t>,</w:t>
      </w:r>
      <w:r w:rsidR="00952737">
        <w:t xml:space="preserve"> then the appropriate z coordinate must be determined</w:t>
      </w:r>
      <w:r w:rsidR="00287F00">
        <w:t xml:space="preserve"> (being aware that the coordinates vary by several hundred microns each time the rig is initialised)</w:t>
      </w:r>
      <w:r w:rsidR="00952737">
        <w:t>.</w:t>
      </w:r>
    </w:p>
    <w:p w14:paraId="211CA780" w14:textId="1117EB53" w:rsidR="00367FBA" w:rsidRDefault="00367FBA" w:rsidP="00B92BCC">
      <w:r>
        <w:t>Step 7: Calibrate.</w:t>
      </w:r>
    </w:p>
    <w:p w14:paraId="248E29D7" w14:textId="77777777" w:rsidR="00952737" w:rsidRDefault="00367FBA" w:rsidP="00B92BCC">
      <w:r>
        <w:t xml:space="preserve">Step 8: Enter the desired extent of </w:t>
      </w:r>
      <w:r w:rsidR="00952737">
        <w:t>slice/plane/volume coordinates to measure.</w:t>
      </w:r>
    </w:p>
    <w:p w14:paraId="16E4B5FE" w14:textId="37DA1AE3" w:rsidR="00367FBA" w:rsidRDefault="00952737" w:rsidP="00B92BCC">
      <w:r>
        <w:t>Take care that some axes run as negatives</w:t>
      </w:r>
      <w:r w:rsidR="00287F00">
        <w:t>;</w:t>
      </w:r>
      <w:r>
        <w:t xml:space="preserve"> refer to the stickers on the rig for specifics. The rig is designed to start nearest 0, 0, 0. The LabView code does not currently correct reversed start/stop values and incorrectly signed step values. To step in a negative direction</w:t>
      </w:r>
      <w:r w:rsidR="00287F00">
        <w:t>,</w:t>
      </w:r>
      <w:r>
        <w:t xml:space="preserve"> use a negative step.</w:t>
      </w:r>
    </w:p>
    <w:p w14:paraId="32416C57" w14:textId="1AAC263B" w:rsidR="00952737" w:rsidRDefault="00952737" w:rsidP="00B92BCC">
      <w:r>
        <w:t>If the connection is not correctly established, close LabView, turn off the rig and return to step 2. Slight changes in the order can make the connection fail; also, LabView sometimes will just fail. (These steps also solve several other errors presented by LabView).</w:t>
      </w:r>
    </w:p>
    <w:p w14:paraId="64CF2F13" w14:textId="5E53CC08" w:rsidR="00952737" w:rsidRDefault="00952737" w:rsidP="00B92BCC">
      <w:r>
        <w:t>Step 9: Click run and choose a file to save.</w:t>
      </w:r>
    </w:p>
    <w:p w14:paraId="3F7BE0C5" w14:textId="77777777" w:rsidR="00287F00" w:rsidRPr="00B92BCC" w:rsidRDefault="00287F00" w:rsidP="00B92BCC"/>
    <w:p w14:paraId="0F2A9676" w14:textId="77777777" w:rsidR="00B92BCC" w:rsidRDefault="00B92BCC" w:rsidP="00B92BCC">
      <w:pPr>
        <w:pStyle w:val="Heading2"/>
      </w:pPr>
      <w:r>
        <w:lastRenderedPageBreak/>
        <w:t>Python Data Processing</w:t>
      </w:r>
    </w:p>
    <w:p w14:paraId="2ED4CBA4" w14:textId="67A407E6" w:rsidR="00B92BCC" w:rsidRDefault="00191411" w:rsidP="00B92BCC">
      <w:r>
        <w:t xml:space="preserve">Adjust the path to the files to be processed in the </w:t>
      </w:r>
      <w:r w:rsidR="00367FBA">
        <w:t>main</w:t>
      </w:r>
      <w:r>
        <w:t xml:space="preserve"> function</w:t>
      </w:r>
      <w:r w:rsidR="00367FBA">
        <w:t>, then choose the desired output(s), e.g.,</w:t>
      </w:r>
      <w:r>
        <w:t xml:space="preserve"> plot_3d, print_characteristics.</w:t>
      </w:r>
    </w:p>
    <w:p w14:paraId="05B4B020" w14:textId="16A193BD" w:rsidR="00191411" w:rsidRDefault="00191411" w:rsidP="00287F00">
      <w:pPr>
        <w:pStyle w:val="Heading3"/>
      </w:pPr>
      <w:r>
        <w:t>Debugging/extending</w:t>
      </w:r>
    </w:p>
    <w:p w14:paraId="7D3E1C4A" w14:textId="35C503A7" w:rsidR="00191411" w:rsidRPr="00191411" w:rsidRDefault="00191411" w:rsidP="00191411">
      <w:r>
        <w:t xml:space="preserve">I do not expect to have completed the code very far past the current </w:t>
      </w:r>
      <w:r w:rsidR="00367FBA">
        <w:t>primary</w:t>
      </w:r>
      <w:r>
        <w:t xml:space="preserve"> use case of rotational measurements</w:t>
      </w:r>
      <w:r w:rsidR="00367FBA">
        <w:t>, and, as such, it</w:t>
      </w:r>
      <w:r>
        <w:t xml:space="preserve"> likely still contains many TODOs.</w:t>
      </w:r>
    </w:p>
    <w:p w14:paraId="4066BC20" w14:textId="6229FCE6" w:rsidR="00191411" w:rsidRDefault="00191411" w:rsidP="00191411">
      <w:r>
        <w:t xml:space="preserve">This code works by attempting to determine the format/type of measurement presented </w:t>
      </w:r>
      <w:r w:rsidR="00367FBA">
        <w:t xml:space="preserve">and </w:t>
      </w:r>
      <w:r>
        <w:t xml:space="preserve">then instantiating a class for that format. </w:t>
      </w:r>
      <w:r w:rsidR="00870035">
        <w:t>The methods provided to that class then</w:t>
      </w:r>
      <w:r>
        <w:t xml:space="preserve"> perform specific processing tasks.</w:t>
      </w:r>
    </w:p>
    <w:p w14:paraId="11F10AAB" w14:textId="56464E18" w:rsidR="00191411" w:rsidRDefault="00191411" w:rsidP="00191411">
      <w:r>
        <w:t>Comments or</w:t>
      </w:r>
      <w:r w:rsidR="00367FBA">
        <w:t>, more significantly,</w:t>
      </w:r>
      <w:r>
        <w:t xml:space="preserve"> the code itself should be used to determine use beyond this point as the state of the code will </w:t>
      </w:r>
      <w:r w:rsidR="00870035">
        <w:t>likely change</w:t>
      </w:r>
      <w:r>
        <w:t xml:space="preserve"> rapidly.</w:t>
      </w:r>
    </w:p>
    <w:p w14:paraId="0974095B" w14:textId="646546B0" w:rsidR="007E13CB" w:rsidRDefault="007E13CB" w:rsidP="00191411">
      <w:r>
        <w:t xml:space="preserve">An example flow </w:t>
      </w:r>
      <w:r w:rsidR="00287F00">
        <w:t xml:space="preserve">with reasoning </w:t>
      </w:r>
      <w:r>
        <w:t>may be added here:</w:t>
      </w:r>
    </w:p>
    <w:p w14:paraId="7EB86D39" w14:textId="77777777" w:rsidR="00287F00" w:rsidRDefault="00287F00" w:rsidP="00191411"/>
    <w:p w14:paraId="5FAE494A" w14:textId="242B00BC" w:rsidR="00B92BCC" w:rsidRPr="00B92BCC" w:rsidRDefault="00B92BCC" w:rsidP="00B92BCC">
      <w:pPr>
        <w:pStyle w:val="Heading2"/>
      </w:pPr>
      <w:r>
        <w:t xml:space="preserve">LabView </w:t>
      </w:r>
      <w:r w:rsidR="00A63218" w:rsidRPr="00A63218">
        <w:t>Code</w:t>
      </w:r>
    </w:p>
    <w:p w14:paraId="032B3FA9" w14:textId="55FD42E1" w:rsidR="00A63218" w:rsidRDefault="00A63218" w:rsidP="00A63218">
      <w:r>
        <w:t xml:space="preserve">The version of </w:t>
      </w:r>
      <w:r w:rsidR="00367FBA">
        <w:t xml:space="preserve">the </w:t>
      </w:r>
      <w:r>
        <w:t>LabView code</w:t>
      </w:r>
      <w:r w:rsidR="00367FBA">
        <w:t>, which should be included with this,</w:t>
      </w:r>
      <w:r>
        <w:t xml:space="preserve"> has been modified </w:t>
      </w:r>
      <w:r w:rsidR="00367FBA">
        <w:t>to centre the hall sensor automatically</w:t>
      </w:r>
      <w:r>
        <w:t xml:space="preserve">. This reduces </w:t>
      </w:r>
      <w:r w:rsidR="00367FBA">
        <w:t>human error and workload regarding centring</w:t>
      </w:r>
      <w:r>
        <w:t xml:space="preserve">. </w:t>
      </w:r>
      <w:r w:rsidR="00367FBA">
        <w:t>Should they be needed, several other versions of the LabView code exist in various places on SharePoint and the R drive</w:t>
      </w:r>
      <w:r>
        <w:t>.</w:t>
      </w:r>
    </w:p>
    <w:p w14:paraId="10626515" w14:textId="2F0BB0E2" w:rsidR="00B92BCC" w:rsidRDefault="005A3866" w:rsidP="00A63218">
      <w:r>
        <w:t>Both llbs</w:t>
      </w:r>
      <w:r w:rsidR="00B92BCC">
        <w:t xml:space="preserve"> and </w:t>
      </w:r>
      <w:r>
        <w:t xml:space="preserve">separate SubVis </w:t>
      </w:r>
      <w:r w:rsidR="00B92BCC">
        <w:t>should both be provided</w:t>
      </w:r>
      <w:r>
        <w:t xml:space="preserve">. The llbs ensure that the correct SubVis are used (they have been modified in some cases) while separate SubVis ensure that </w:t>
      </w:r>
      <w:r w:rsidR="00367FBA">
        <w:t>the data is not lost if any SubVi within the LLB becomes corrupted</w:t>
      </w:r>
      <w:r>
        <w:t>.</w:t>
      </w:r>
      <w:r w:rsidR="00B92BCC">
        <w:t xml:space="preserve"> </w:t>
      </w:r>
    </w:p>
    <w:p w14:paraId="19664E31" w14:textId="06A875A1" w:rsidR="00A63218" w:rsidRPr="00287F00" w:rsidRDefault="00A63218" w:rsidP="00287F00">
      <w:pPr>
        <w:pStyle w:val="Heading3"/>
      </w:pPr>
      <w:r w:rsidRPr="00287F00">
        <w:t>Details</w:t>
      </w:r>
    </w:p>
    <w:p w14:paraId="3621C1E7" w14:textId="34AC0A9F" w:rsidR="00A63218" w:rsidRDefault="00A63218" w:rsidP="00A63218">
      <w:r>
        <w:t xml:space="preserve">The MagMapper will take measurements and find the </w:t>
      </w:r>
      <w:r w:rsidR="00367FBA">
        <w:t>most significant</w:t>
      </w:r>
      <w:r>
        <w:t xml:space="preserve"> difference in voltage values as the base rotates discretely. It will then iterate through taking steps in x and y directions to </w:t>
      </w:r>
      <w:r w:rsidR="00367FBA">
        <w:t>minimise</w:t>
      </w:r>
      <w:r>
        <w:t xml:space="preserve"> this (</w:t>
      </w:r>
      <w:r w:rsidR="00367FBA">
        <w:t xml:space="preserve">assuming it starts relatively close to the </w:t>
      </w:r>
      <w:r>
        <w:t>centre &lt;5mm).</w:t>
      </w:r>
      <w:r w:rsidR="00B92BCC">
        <w:t xml:space="preserve"> This method is preferred to taking continuous measurements as the table spins due to improved consistency in </w:t>
      </w:r>
      <w:r w:rsidR="00367FBA">
        <w:t>the location of measures,</w:t>
      </w:r>
      <w:r w:rsidR="00B92BCC">
        <w:t xml:space="preserve"> leading to a more accurate picture of the change in voltage at the current coordinates.</w:t>
      </w:r>
    </w:p>
    <w:p w14:paraId="5DD1B04D" w14:textId="46E0BAE0" w:rsidR="00A63218" w:rsidRDefault="00367FBA" w:rsidP="00A63218">
      <w:r>
        <w:t>Practical</w:t>
      </w:r>
      <w:r w:rsidR="00A63218">
        <w:t xml:space="preserve"> distances are 1mm (very rough), 0.05mm (minimum step size) and 0.00625mm (micro-step size, not recommended: did not provide apparent improvement).</w:t>
      </w:r>
    </w:p>
    <w:p w14:paraId="73DBD37C" w14:textId="4C2C9EA6" w:rsidR="00A63218" w:rsidRDefault="00A63218" w:rsidP="00A63218">
      <w:r>
        <w:t xml:space="preserve">It also includes a reformatted block diagram intended to improve readability, an indicator of when the MagMapper is locked and an adjustment of the standard deviation calculation to use the Bessel correction (only ~0.1% change from </w:t>
      </w:r>
      <w:r w:rsidR="00367FBA">
        <w:t xml:space="preserve">the </w:t>
      </w:r>
      <w:r>
        <w:t xml:space="preserve">previous with 1000 samples). </w:t>
      </w:r>
      <w:r w:rsidR="00367FBA">
        <w:t xml:space="preserve">A proper unbiased correction was found unnecessary within the LabVIEW code and can be done in the </w:t>
      </w:r>
      <w:r>
        <w:t>analysis if needed.</w:t>
      </w:r>
    </w:p>
    <w:p w14:paraId="5E2F1CF0" w14:textId="77777777" w:rsidR="00287F00" w:rsidRDefault="00287F00" w:rsidP="00A63218"/>
    <w:p w14:paraId="5C69E554" w14:textId="044323B0" w:rsidR="00287F00" w:rsidRDefault="00287F00" w:rsidP="00287F00">
      <w:pPr>
        <w:pStyle w:val="Heading2"/>
      </w:pPr>
      <w:r>
        <w:t>Pitfalls</w:t>
      </w:r>
    </w:p>
    <w:p w14:paraId="5C66ECAF" w14:textId="28580AFC" w:rsidR="00287F00" w:rsidRDefault="00287F00" w:rsidP="00A63218">
      <w:r>
        <w:t>Centering</w:t>
      </w:r>
    </w:p>
    <w:p w14:paraId="6C09025E" w14:textId="77777777" w:rsidR="00287F00" w:rsidRDefault="00287F00" w:rsidP="00287F00">
      <w:pPr>
        <w:pStyle w:val="Heading2"/>
      </w:pPr>
      <w:r>
        <w:lastRenderedPageBreak/>
        <w:t>Further work</w:t>
      </w:r>
    </w:p>
    <w:p w14:paraId="2AB3DD3E" w14:textId="498BAB2A" w:rsidR="00287F00" w:rsidRDefault="00287F00" w:rsidP="00A63218">
      <w:r>
        <w:t>Evaluation of the effect of the orientation of centres of magnetism on the horizontal bearing could be done with the MagMapper.</w:t>
      </w:r>
    </w:p>
    <w:p w14:paraId="2343541E" w14:textId="7A338F95" w:rsidR="00AC53CD" w:rsidRDefault="00AC53CD" w:rsidP="00A63218">
      <w:r>
        <w:t>Determination of the source of error in rectangular measures.</w:t>
      </w:r>
    </w:p>
    <w:p w14:paraId="501D0626" w14:textId="38A77CAB" w:rsidR="00AC53CD" w:rsidRDefault="00AC53CD" w:rsidP="00A63218">
      <w:r>
        <w:t>Fix jump with table rotation.</w:t>
      </w:r>
    </w:p>
    <w:p w14:paraId="67A3AE93" w14:textId="24EB7026" w:rsidR="00AC53CD" w:rsidRDefault="00AC53CD" w:rsidP="00A63218">
      <w:r>
        <w:t>Map more magnets and create a library.</w:t>
      </w:r>
    </w:p>
    <w:p w14:paraId="0D969711" w14:textId="3C1511F3" w:rsidR="00AC53CD" w:rsidRPr="00A63218" w:rsidRDefault="00AC53CD" w:rsidP="00A63218">
      <w:r>
        <w:t>Adjust LabView to correct for negative step values and on.</w:t>
      </w:r>
    </w:p>
    <w:sectPr w:rsidR="00AC53CD" w:rsidRPr="00A6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E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21FEE"/>
    <w:multiLevelType w:val="hybridMultilevel"/>
    <w:tmpl w:val="36D4E7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2B44"/>
    <w:multiLevelType w:val="hybridMultilevel"/>
    <w:tmpl w:val="9F40E2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6410">
    <w:abstractNumId w:val="0"/>
  </w:num>
  <w:num w:numId="2" w16cid:durableId="2056348394">
    <w:abstractNumId w:val="2"/>
  </w:num>
  <w:num w:numId="3" w16cid:durableId="177563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A"/>
    <w:rsid w:val="000032F0"/>
    <w:rsid w:val="00021127"/>
    <w:rsid w:val="00026DA8"/>
    <w:rsid w:val="00027C65"/>
    <w:rsid w:val="00042CB6"/>
    <w:rsid w:val="00043524"/>
    <w:rsid w:val="00045443"/>
    <w:rsid w:val="000A725F"/>
    <w:rsid w:val="000C176F"/>
    <w:rsid w:val="000D2ACE"/>
    <w:rsid w:val="000D7542"/>
    <w:rsid w:val="000F106F"/>
    <w:rsid w:val="000F504D"/>
    <w:rsid w:val="00116FDF"/>
    <w:rsid w:val="001451BC"/>
    <w:rsid w:val="00153003"/>
    <w:rsid w:val="00160AB3"/>
    <w:rsid w:val="00162AB1"/>
    <w:rsid w:val="00177C7D"/>
    <w:rsid w:val="0018285C"/>
    <w:rsid w:val="00191411"/>
    <w:rsid w:val="001A3F4B"/>
    <w:rsid w:val="001B0CDE"/>
    <w:rsid w:val="001B6174"/>
    <w:rsid w:val="001C1F44"/>
    <w:rsid w:val="001D6964"/>
    <w:rsid w:val="001E7992"/>
    <w:rsid w:val="0020190B"/>
    <w:rsid w:val="002175F3"/>
    <w:rsid w:val="002258B5"/>
    <w:rsid w:val="00242594"/>
    <w:rsid w:val="0025279D"/>
    <w:rsid w:val="00263B43"/>
    <w:rsid w:val="002768DF"/>
    <w:rsid w:val="00284C47"/>
    <w:rsid w:val="00287F00"/>
    <w:rsid w:val="002B2CED"/>
    <w:rsid w:val="002D4D70"/>
    <w:rsid w:val="002D52D4"/>
    <w:rsid w:val="002F04E4"/>
    <w:rsid w:val="00302FC1"/>
    <w:rsid w:val="003053A1"/>
    <w:rsid w:val="00307BE6"/>
    <w:rsid w:val="00311E7F"/>
    <w:rsid w:val="003149D0"/>
    <w:rsid w:val="00315268"/>
    <w:rsid w:val="00316B65"/>
    <w:rsid w:val="00321B17"/>
    <w:rsid w:val="00334D08"/>
    <w:rsid w:val="00335647"/>
    <w:rsid w:val="003359BB"/>
    <w:rsid w:val="00367FBA"/>
    <w:rsid w:val="00391C3F"/>
    <w:rsid w:val="00394651"/>
    <w:rsid w:val="003A54AD"/>
    <w:rsid w:val="003B2043"/>
    <w:rsid w:val="003B7789"/>
    <w:rsid w:val="003C306D"/>
    <w:rsid w:val="003C547F"/>
    <w:rsid w:val="003D1A5F"/>
    <w:rsid w:val="003D3AF7"/>
    <w:rsid w:val="003E42EA"/>
    <w:rsid w:val="004012DB"/>
    <w:rsid w:val="00402762"/>
    <w:rsid w:val="004118E1"/>
    <w:rsid w:val="0045377E"/>
    <w:rsid w:val="0046561C"/>
    <w:rsid w:val="00472DA9"/>
    <w:rsid w:val="004A34DD"/>
    <w:rsid w:val="004C0164"/>
    <w:rsid w:val="004C07D4"/>
    <w:rsid w:val="004C13B7"/>
    <w:rsid w:val="004C160E"/>
    <w:rsid w:val="004E491D"/>
    <w:rsid w:val="004E760F"/>
    <w:rsid w:val="004F7AB0"/>
    <w:rsid w:val="00507C2F"/>
    <w:rsid w:val="00523311"/>
    <w:rsid w:val="00537180"/>
    <w:rsid w:val="005404E2"/>
    <w:rsid w:val="0055105C"/>
    <w:rsid w:val="005622DF"/>
    <w:rsid w:val="0057380E"/>
    <w:rsid w:val="00586790"/>
    <w:rsid w:val="00586E36"/>
    <w:rsid w:val="00592B9D"/>
    <w:rsid w:val="00593F59"/>
    <w:rsid w:val="005A3866"/>
    <w:rsid w:val="005B5821"/>
    <w:rsid w:val="005D4B45"/>
    <w:rsid w:val="005E1D36"/>
    <w:rsid w:val="005E72A2"/>
    <w:rsid w:val="005E73A4"/>
    <w:rsid w:val="00602CE0"/>
    <w:rsid w:val="006117CB"/>
    <w:rsid w:val="006152C2"/>
    <w:rsid w:val="006253DA"/>
    <w:rsid w:val="00634DEF"/>
    <w:rsid w:val="0064506F"/>
    <w:rsid w:val="00661A88"/>
    <w:rsid w:val="00661F2C"/>
    <w:rsid w:val="006709AC"/>
    <w:rsid w:val="0068311D"/>
    <w:rsid w:val="00687702"/>
    <w:rsid w:val="006A1A79"/>
    <w:rsid w:val="006A4C4C"/>
    <w:rsid w:val="006B265F"/>
    <w:rsid w:val="006B5945"/>
    <w:rsid w:val="006C2CE9"/>
    <w:rsid w:val="006C640A"/>
    <w:rsid w:val="006E0433"/>
    <w:rsid w:val="006E351F"/>
    <w:rsid w:val="006E4A06"/>
    <w:rsid w:val="006F077A"/>
    <w:rsid w:val="006F6955"/>
    <w:rsid w:val="00712490"/>
    <w:rsid w:val="00717C96"/>
    <w:rsid w:val="00727230"/>
    <w:rsid w:val="00731C29"/>
    <w:rsid w:val="0073573A"/>
    <w:rsid w:val="0075231B"/>
    <w:rsid w:val="00767F8A"/>
    <w:rsid w:val="00770637"/>
    <w:rsid w:val="007A076F"/>
    <w:rsid w:val="007A2A63"/>
    <w:rsid w:val="007C1982"/>
    <w:rsid w:val="007C2B50"/>
    <w:rsid w:val="007E13CB"/>
    <w:rsid w:val="007E4BE5"/>
    <w:rsid w:val="0080350A"/>
    <w:rsid w:val="00834974"/>
    <w:rsid w:val="008366F0"/>
    <w:rsid w:val="00846E43"/>
    <w:rsid w:val="008573FE"/>
    <w:rsid w:val="00864F7E"/>
    <w:rsid w:val="00870035"/>
    <w:rsid w:val="00890F5F"/>
    <w:rsid w:val="008A7E99"/>
    <w:rsid w:val="008E11AB"/>
    <w:rsid w:val="008F096A"/>
    <w:rsid w:val="008F3EB8"/>
    <w:rsid w:val="00905AAE"/>
    <w:rsid w:val="009125F5"/>
    <w:rsid w:val="0093601A"/>
    <w:rsid w:val="00941AA8"/>
    <w:rsid w:val="00950482"/>
    <w:rsid w:val="00952737"/>
    <w:rsid w:val="0097402F"/>
    <w:rsid w:val="0098786B"/>
    <w:rsid w:val="009A0FA4"/>
    <w:rsid w:val="009D4EDD"/>
    <w:rsid w:val="009F56C3"/>
    <w:rsid w:val="009F5F4E"/>
    <w:rsid w:val="009F7A86"/>
    <w:rsid w:val="009F7ABA"/>
    <w:rsid w:val="00A022EC"/>
    <w:rsid w:val="00A25F48"/>
    <w:rsid w:val="00A524E1"/>
    <w:rsid w:val="00A52FD9"/>
    <w:rsid w:val="00A54B57"/>
    <w:rsid w:val="00A602C7"/>
    <w:rsid w:val="00A63218"/>
    <w:rsid w:val="00A819DB"/>
    <w:rsid w:val="00A877A5"/>
    <w:rsid w:val="00A91DAC"/>
    <w:rsid w:val="00AA2C25"/>
    <w:rsid w:val="00AC53CD"/>
    <w:rsid w:val="00AD5C26"/>
    <w:rsid w:val="00AE27AA"/>
    <w:rsid w:val="00B10ED3"/>
    <w:rsid w:val="00B16D6C"/>
    <w:rsid w:val="00B203A7"/>
    <w:rsid w:val="00B24A42"/>
    <w:rsid w:val="00B370EA"/>
    <w:rsid w:val="00B44B0E"/>
    <w:rsid w:val="00B63C90"/>
    <w:rsid w:val="00B919BA"/>
    <w:rsid w:val="00B92BCC"/>
    <w:rsid w:val="00BA0E1A"/>
    <w:rsid w:val="00BA5B51"/>
    <w:rsid w:val="00BD0F03"/>
    <w:rsid w:val="00BF536C"/>
    <w:rsid w:val="00C10E0B"/>
    <w:rsid w:val="00C11F3F"/>
    <w:rsid w:val="00C47787"/>
    <w:rsid w:val="00C573EB"/>
    <w:rsid w:val="00C65D2C"/>
    <w:rsid w:val="00C7598D"/>
    <w:rsid w:val="00C763D3"/>
    <w:rsid w:val="00CA2735"/>
    <w:rsid w:val="00CB0795"/>
    <w:rsid w:val="00CD192E"/>
    <w:rsid w:val="00CD4CFF"/>
    <w:rsid w:val="00CE1580"/>
    <w:rsid w:val="00CE5491"/>
    <w:rsid w:val="00CE73DF"/>
    <w:rsid w:val="00CF791B"/>
    <w:rsid w:val="00D20360"/>
    <w:rsid w:val="00D247D2"/>
    <w:rsid w:val="00D3083E"/>
    <w:rsid w:val="00D35538"/>
    <w:rsid w:val="00D50AD8"/>
    <w:rsid w:val="00D564ED"/>
    <w:rsid w:val="00D71349"/>
    <w:rsid w:val="00D820C3"/>
    <w:rsid w:val="00D83DCF"/>
    <w:rsid w:val="00D84398"/>
    <w:rsid w:val="00D90226"/>
    <w:rsid w:val="00DB2C0D"/>
    <w:rsid w:val="00DB56D5"/>
    <w:rsid w:val="00DC6B3F"/>
    <w:rsid w:val="00E0229D"/>
    <w:rsid w:val="00E03F47"/>
    <w:rsid w:val="00E079E9"/>
    <w:rsid w:val="00E4672E"/>
    <w:rsid w:val="00E51F84"/>
    <w:rsid w:val="00E57B62"/>
    <w:rsid w:val="00E645DB"/>
    <w:rsid w:val="00E87646"/>
    <w:rsid w:val="00E92262"/>
    <w:rsid w:val="00EA1F5F"/>
    <w:rsid w:val="00ED7A61"/>
    <w:rsid w:val="00EE0C09"/>
    <w:rsid w:val="00EE59AA"/>
    <w:rsid w:val="00EF3D4E"/>
    <w:rsid w:val="00EF51CB"/>
    <w:rsid w:val="00F4376F"/>
    <w:rsid w:val="00F4377D"/>
    <w:rsid w:val="00F52CF2"/>
    <w:rsid w:val="00F559BD"/>
    <w:rsid w:val="00F6140A"/>
    <w:rsid w:val="00F70C34"/>
    <w:rsid w:val="00F75513"/>
    <w:rsid w:val="00F80721"/>
    <w:rsid w:val="00F864E8"/>
    <w:rsid w:val="00F93661"/>
    <w:rsid w:val="00F950C8"/>
    <w:rsid w:val="00FA1EDD"/>
    <w:rsid w:val="00FA3313"/>
    <w:rsid w:val="00FA6345"/>
    <w:rsid w:val="00FB3A2B"/>
    <w:rsid w:val="00FF3943"/>
    <w:rsid w:val="00FF5B88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9AD39"/>
  <w15:chartTrackingRefBased/>
  <w15:docId w15:val="{696A0D30-2743-471E-9F9C-227A7B4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A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8311D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321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7F00"/>
    <w:rPr>
      <w:rFonts w:asciiTheme="majorHAnsi" w:eastAsiaTheme="majorEastAsia" w:hAnsiTheme="majorHAnsi" w:cstheme="majorBidi"/>
      <w:color w:val="1F3763" w:themeColor="accent1" w:themeShade="7F"/>
      <w:sz w:val="28"/>
      <w:szCs w:val="32"/>
    </w:rPr>
  </w:style>
  <w:style w:type="paragraph" w:styleId="ListParagraph">
    <w:name w:val="List Paragraph"/>
    <w:basedOn w:val="Normal"/>
    <w:uiPriority w:val="34"/>
    <w:qFormat/>
    <w:rsid w:val="006A4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2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table" w:styleId="TableGrid">
    <w:name w:val="Table Grid"/>
    <w:basedOn w:val="TableNormal"/>
    <w:uiPriority w:val="39"/>
    <w:rsid w:val="007C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7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4D7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18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218"/>
    <w:rPr>
      <w:rFonts w:eastAsiaTheme="minorEastAsia"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2865D5E36EC41BC771459BE016602" ma:contentTypeVersion="17" ma:contentTypeDescription="Create a new document." ma:contentTypeScope="" ma:versionID="5fdada6caeea2114b6059a7b8b8ca7bb">
  <xsd:schema xmlns:xsd="http://www.w3.org/2001/XMLSchema" xmlns:xs="http://www.w3.org/2001/XMLSchema" xmlns:p="http://schemas.microsoft.com/office/2006/metadata/properties" xmlns:ns2="78177e6f-e60c-4a1f-ade0-9fce12e88bcb" xmlns:ns3="9cfab826-1cf5-423d-b1b4-afd502cd97ad" targetNamespace="http://schemas.microsoft.com/office/2006/metadata/properties" ma:root="true" ma:fieldsID="8ae7cb3202f833e480a98028ad7495f8" ns2:_="" ns3:_="">
    <xsd:import namespace="78177e6f-e60c-4a1f-ade0-9fce12e88bcb"/>
    <xsd:import namespace="9cfab826-1cf5-423d-b1b4-afd502cd9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77e6f-e60c-4a1f-ade0-9fce12e88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ab826-1cf5-423d-b1b4-afd502cd9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9801d4a-08fb-4064-94bd-87f4ae52f3e3}" ma:internalName="TaxCatchAll" ma:showField="CatchAllData" ma:web="9cfab826-1cf5-423d-b1b4-afd502cd9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FE4BE-B401-4A6B-A51E-0297EA97CD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B406-4B62-4AA1-8AF0-B64DD61181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4A52D2-FE8C-4126-B67A-D1CD9DF67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77e6f-e60c-4a1f-ade0-9fce12e88bcb"/>
    <ds:schemaRef ds:uri="9cfab826-1cf5-423d-b1b4-afd502cd9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800</Words>
  <Characters>4228</Characters>
  <Application>Microsoft Office Word</Application>
  <DocSecurity>0</DocSecurity>
  <Lines>79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Booth</dc:creator>
  <cp:keywords/>
  <dc:description/>
  <cp:lastModifiedBy>Timothy Allen</cp:lastModifiedBy>
  <cp:revision>11</cp:revision>
  <cp:lastPrinted>2021-12-13T22:16:00Z</cp:lastPrinted>
  <dcterms:created xsi:type="dcterms:W3CDTF">2023-12-14T22:19:00Z</dcterms:created>
  <dcterms:modified xsi:type="dcterms:W3CDTF">2024-01-19T02:25:00Z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a35215b37c243cc0037c21722d40962295789b152b1041ebd8b34af5ac5dbc85</vt:lpwstr>
  </property>
</Properties>
</file>