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11.</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track_title10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beat_author10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words_author10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10 }} мин. {{ </w:t>
            </w:r>
            <w:r>
              <w:rPr>
                <w:kern w:val="0"/>
                <w:sz w:val="18"/>
                <w:szCs w:val="18"/>
                <w:lang w:val="en-US" w:bidi="ar-SA"/>
              </w:rPr>
              <w:t>sec</w:t>
            </w:r>
            <w:r>
              <w:rPr>
                <w:kern w:val="0"/>
                <w:sz w:val="18"/>
                <w:szCs w:val="18"/>
                <w:lang w:val="ru-RU" w:bidi="ar-SA"/>
              </w:rPr>
              <w:t>10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feat_percent10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11 }} мин. {{ </w:t>
            </w:r>
            <w:r>
              <w:rPr>
                <w:kern w:val="0"/>
                <w:sz w:val="18"/>
                <w:szCs w:val="18"/>
                <w:lang w:val="en-US" w:bidi="ar-SA"/>
              </w:rPr>
              <w:t>sec</w:t>
            </w:r>
            <w:r>
              <w:rPr>
                <w:kern w:val="0"/>
                <w:sz w:val="18"/>
                <w:szCs w:val="18"/>
                <w:lang w:val="ru-RU" w:bidi="ar-SA"/>
              </w:rPr>
              <w:t>11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2574047"/>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074783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5276861"/>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51774273"/>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LibreOffice/7.3.7.2$Linux_X86_64 LibreOffice_project/30$Build-2</Application>
  <AppVersion>15.0000</AppVersion>
  <Pages>17</Pages>
  <Words>5651</Words>
  <Characters>38594</Characters>
  <CharactersWithSpaces>43859</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2023-08-25T20:27:24Z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