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val="en-US" w:eastAsia="zh-CN"/>
        </w:rPr>
        <w:t>2025年全区经侦部门</w:t>
      </w:r>
      <w:r>
        <w:rPr>
          <w:rFonts w:hint="eastAsia" w:ascii="方正小标宋简体" w:hAnsi="方正小标宋简体" w:eastAsia="方正小标宋简体" w:cs="方正小标宋简体"/>
          <w:sz w:val="44"/>
          <w:szCs w:val="44"/>
          <w:lang w:eastAsia="zh-CN"/>
        </w:rPr>
        <w:t>初级</w:t>
      </w:r>
      <w:r>
        <w:rPr>
          <w:rFonts w:hint="eastAsia" w:ascii="方正小标宋简体" w:hAnsi="方正小标宋简体" w:eastAsia="方正小标宋简体" w:cs="方正小标宋简体"/>
          <w:sz w:val="44"/>
          <w:szCs w:val="44"/>
        </w:rPr>
        <w:t>资金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rPr>
        <w:t>数据分析能力</w:t>
      </w:r>
      <w:r>
        <w:rPr>
          <w:rFonts w:hint="eastAsia" w:ascii="方正小标宋简体" w:hAnsi="方正小标宋简体" w:eastAsia="方正小标宋简体" w:cs="方正小标宋简体"/>
          <w:sz w:val="44"/>
          <w:szCs w:val="44"/>
          <w:lang w:val="en-US" w:eastAsia="zh-CN"/>
        </w:rPr>
        <w:t>考试试题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9"/>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（理论测试题）</w:t>
      </w:r>
    </w:p>
    <w:p>
      <w:pPr>
        <w:ind w:firstLine="641" w:firstLineChars="200"/>
        <w:jc w:val="center"/>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（满分100分，考试时间45分钟）</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姓名：</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 xml:space="preserve">     考号：</w:t>
      </w:r>
      <w:r>
        <w:rPr>
          <w:rFonts w:hint="eastAsia" w:ascii="仿宋_GB2312" w:hAnsi="仿宋_GB2312" w:eastAsia="仿宋_GB2312" w:cs="仿宋_GB2312"/>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_GB2312" w:hAnsi="仿宋_GB2312" w:eastAsia="仿宋_GB2312" w:cs="仿宋_GB2312"/>
          <w:sz w:val="32"/>
          <w:szCs w:val="32"/>
          <w:u w:val="single"/>
          <w:lang w:val="en-US" w:eastAsia="zh-CN"/>
        </w:rPr>
      </w:pPr>
      <w:r>
        <w:rPr>
          <w:rFonts w:hint="eastAsia" w:ascii="仿宋_GB2312" w:hAnsi="仿宋_GB2312" w:eastAsia="仿宋_GB2312" w:cs="仿宋_GB2312"/>
          <w:sz w:val="32"/>
          <w:szCs w:val="32"/>
          <w:lang w:val="en-US" w:eastAsia="zh-CN"/>
        </w:rPr>
        <w:t>警号：</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 xml:space="preserve">    单位：</w:t>
      </w:r>
      <w:r>
        <w:rPr>
          <w:rFonts w:hint="eastAsia" w:ascii="仿宋_GB2312" w:hAnsi="仿宋_GB2312" w:eastAsia="仿宋_GB2312" w:cs="仿宋_GB2312"/>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一、单选题(20题，每题1分，共20分）</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kern w:val="2"/>
          <w:sz w:val="32"/>
          <w:szCs w:val="32"/>
          <w:lang w:val="en-US" w:eastAsia="zh-CN" w:bidi="ar"/>
        </w:rPr>
        <w:t>一般来说，风险最小且收益较为稳定的投资标的是（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A、股票               B、公司债券</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C、政府债券           D、可转换债券</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kern w:val="2"/>
          <w:sz w:val="32"/>
          <w:szCs w:val="32"/>
          <w:lang w:val="en-US" w:eastAsia="zh-CN" w:bidi="ar"/>
        </w:rPr>
        <w:t>反洗钱行政主管部门为履行（ ）职责，可以从国务院有关部门、机构获取所必需的信息，国务院有关部门、机构应当提供</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A、资金监测           B、资金监管</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C、金融监测           D、金融监管</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kern w:val="2"/>
          <w:sz w:val="32"/>
          <w:szCs w:val="32"/>
          <w:lang w:val="en-US" w:eastAsia="zh-CN" w:bidi="ar"/>
        </w:rPr>
        <w:t>改革开放以来，公安机关针对侦查办案中资金查控手段的第一个发展阶段是（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A、纸质调证阶段       B、电子化初级运用阶段</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C、单机软件简析阶段   D、平台化集成分析阶段</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kern w:val="2"/>
          <w:sz w:val="32"/>
          <w:szCs w:val="32"/>
          <w:lang w:val="en-US" w:eastAsia="zh-CN" w:bidi="ar"/>
        </w:rPr>
        <w:t>根据《公安机关办理刑事案件适用查封、冻结措施有关规定》的第三十条，以下哪项账户或款项在办理刑事案件时是不得冻结的（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A、金融机构存款准备金</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B、商业汇票承兑金</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C、封闭贷款结清后的账户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D、证券投资者保障基金</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kern w:val="2"/>
          <w:sz w:val="32"/>
          <w:szCs w:val="32"/>
          <w:lang w:val="en-US" w:eastAsia="zh-CN" w:bidi="ar"/>
        </w:rPr>
        <w:t>冻结存款、汇款、证券交易结算资金、期货保证金等财产的期限最长为（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A、1个月    B、3个月     C、6个月     D、1年</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kern w:val="2"/>
          <w:sz w:val="32"/>
          <w:szCs w:val="32"/>
          <w:lang w:val="en-US" w:eastAsia="zh-CN" w:bidi="ar"/>
        </w:rPr>
        <w:t>王某以保本付息，承诺高额回报为手段吸取大量社会资金投入其经营的工厂，后因管理不善无法归还公众本金。王某的行为构成（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A、诈骗罪           B、非法吸收公众存款罪</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C、集资诈骗罪       D、贷款诈骗罪</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kern w:val="2"/>
          <w:sz w:val="32"/>
          <w:szCs w:val="32"/>
          <w:lang w:val="en-US" w:eastAsia="zh-CN" w:bidi="ar"/>
        </w:rPr>
        <w:t>资金数据分析成果转化工作的受理单位应重视工作的经验总结，及时固化、公示服务内容，交流共享（ ），提高资金数据分析能力和水平</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A、典型数据           B、典型案例</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C、技术方法           D、软件平台</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kern w:val="2"/>
          <w:sz w:val="32"/>
          <w:szCs w:val="32"/>
          <w:lang w:val="en-US" w:eastAsia="zh-CN" w:bidi="ar"/>
        </w:rPr>
        <w:t>案件侦办过程中，发现涉案账户的同名账户，可能出现实控人测试转账、收益归集、生活轨迹等交易信息，（ ）可以起到拓展账户，发现实控人、区分账户层级等作用</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A、分析全部账户           B、追踪同名账户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C、查看截留资金           D、检测资金流失</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kern w:val="2"/>
          <w:sz w:val="32"/>
          <w:szCs w:val="32"/>
          <w:lang w:val="en-US" w:eastAsia="zh-CN" w:bidi="ar"/>
        </w:rPr>
        <w:t>下面哪种布局方式可以更好的展示资金来源，资金中转和资金去向（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A、网络布局           B、顺序布局</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C、层次布局           D、资金流向布局</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kern w:val="2"/>
          <w:sz w:val="32"/>
          <w:szCs w:val="32"/>
          <w:lang w:val="en-US" w:eastAsia="zh-CN" w:bidi="ar"/>
        </w:rPr>
        <w:t>在网赌案件中，掌握一批赌客的银行账号，通过赌客的账号找到充值账号，使用的功能是（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A、资金去向前N名</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B、资金来源前N名</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C、查找共同对手——仅收款</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D、查找共同对手——仅汇款</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11.</w:t>
      </w:r>
      <w:r>
        <w:rPr>
          <w:rFonts w:hint="eastAsia" w:ascii="仿宋_GB2312" w:hAnsi="仿宋_GB2312" w:eastAsia="仿宋_GB2312" w:cs="仿宋_GB2312"/>
          <w:kern w:val="2"/>
          <w:sz w:val="32"/>
          <w:szCs w:val="32"/>
          <w:lang w:val="en-US" w:eastAsia="zh-CN" w:bidi="ar"/>
        </w:rPr>
        <w:t>在Excel工作表中创建图表时，若选定的区域有文字，则文字一般作为（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A、图表中图的数据          B、图表中行或列的坐标</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C、说明图表中数据的含义    D、图表的标题</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12.</w:t>
      </w:r>
      <w:r>
        <w:rPr>
          <w:rFonts w:hint="eastAsia" w:ascii="仿宋_GB2312" w:hAnsi="仿宋_GB2312" w:eastAsia="仿宋_GB2312" w:cs="仿宋_GB2312"/>
          <w:kern w:val="2"/>
          <w:sz w:val="32"/>
          <w:szCs w:val="32"/>
          <w:lang w:val="en-US" w:eastAsia="zh-CN" w:bidi="ar"/>
        </w:rPr>
        <w:t>涉案账户资金的网络查控主要依托专业的（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A、银行营业柜台         B、银行专线、专网</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C、违法资金查控平台     D、资金交易明细打印件</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13.</w:t>
      </w:r>
      <w:r>
        <w:rPr>
          <w:rFonts w:hint="eastAsia" w:ascii="仿宋_GB2312" w:hAnsi="仿宋_GB2312" w:eastAsia="仿宋_GB2312" w:cs="仿宋_GB2312"/>
          <w:kern w:val="2"/>
          <w:sz w:val="32"/>
          <w:szCs w:val="32"/>
          <w:lang w:val="en-US" w:eastAsia="zh-CN" w:bidi="ar"/>
        </w:rPr>
        <w:t>以下哪一项是正确的（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A、部局违法犯罪资金查控平台不需要受案也可以查询流水</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B、经侦民警可以查看其他民警提交的查控申请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C、办案民警可在执法办案平台开具法律文书后，另存为PDF文件，上传至部局违法犯罪资金查控平台</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D、使用模板倒入是需填写银行全称系统才能识别，具体银行名称可以参考“date”字表</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14.</w:t>
      </w:r>
      <w:r>
        <w:rPr>
          <w:rFonts w:hint="eastAsia" w:ascii="仿宋_GB2312" w:hAnsi="仿宋_GB2312" w:eastAsia="仿宋_GB2312" w:cs="仿宋_GB2312"/>
          <w:kern w:val="2"/>
          <w:sz w:val="32"/>
          <w:szCs w:val="32"/>
          <w:lang w:val="en-US" w:eastAsia="zh-CN" w:bidi="ar"/>
        </w:rPr>
        <w:t>通话时间格式为220301085123应该选择哪种清洗规则（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A、yyMMddhhmmss           B、yyMMdd hhmmss</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C、yyyyMMdd hh:mm:ss      D、yyyyMMdd hhmmss</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kern w:val="2"/>
          <w:sz w:val="32"/>
          <w:szCs w:val="32"/>
          <w:lang w:val="en-US" w:eastAsia="zh-CN" w:bidi="ar"/>
        </w:rPr>
        <w:t>在Excel中，若要找出数据集中的空单元格，可以使用以下哪个功能（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A、条件格式           B、筛选</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C、数据透视表         D、定位条件</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16.</w:t>
      </w:r>
      <w:r>
        <w:rPr>
          <w:rFonts w:hint="eastAsia" w:ascii="仿宋_GB2312" w:hAnsi="仿宋_GB2312" w:eastAsia="仿宋_GB2312" w:cs="仿宋_GB2312"/>
          <w:kern w:val="2"/>
          <w:sz w:val="32"/>
          <w:szCs w:val="32"/>
          <w:lang w:val="en-US" w:eastAsia="zh-CN" w:bidi="ar"/>
        </w:rPr>
        <w:t>涉众型经济犯罪中，若流水备注中存在“房租”、“水电费”等字样，该账户类型一般为（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A、吸揽账户           B、返本付息账户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C、倒账账户           D、公司运营账户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17.</w:t>
      </w:r>
      <w:r>
        <w:rPr>
          <w:rFonts w:hint="eastAsia" w:ascii="仿宋_GB2312" w:hAnsi="仿宋_GB2312" w:eastAsia="仿宋_GB2312" w:cs="仿宋_GB2312"/>
          <w:kern w:val="2"/>
          <w:sz w:val="32"/>
          <w:szCs w:val="32"/>
          <w:lang w:val="en-US" w:eastAsia="zh-CN" w:bidi="ar"/>
        </w:rPr>
        <w:t>在进行资金分析前的核心一步是（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A、数据清洗           B、数据导入</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C、流向判断           D、可视化操作</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18.</w:t>
      </w:r>
      <w:r>
        <w:rPr>
          <w:rFonts w:hint="eastAsia" w:ascii="仿宋_GB2312" w:hAnsi="仿宋_GB2312" w:eastAsia="仿宋_GB2312" w:cs="仿宋_GB2312"/>
          <w:kern w:val="2"/>
          <w:sz w:val="32"/>
          <w:szCs w:val="32"/>
          <w:lang w:val="en-US" w:eastAsia="zh-CN" w:bidi="ar"/>
        </w:rPr>
        <w:t>某农业银行职员刘某，为帮助儿子转移、藏匿走私犯罪收入，利用职务之便以假名给其开立账户，存放赃款。案发后，刘某被公安机关依法逮捕。刘某的行为构成（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A、窝藏罪           B、包庇罪</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C、洗钱罪           D、掩饰、隐瞒犯罪所得罪</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19.</w:t>
      </w:r>
      <w:r>
        <w:rPr>
          <w:rFonts w:hint="eastAsia" w:ascii="仿宋_GB2312" w:hAnsi="仿宋_GB2312" w:eastAsia="仿宋_GB2312" w:cs="仿宋_GB2312"/>
          <w:kern w:val="2"/>
          <w:sz w:val="32"/>
          <w:szCs w:val="32"/>
          <w:lang w:val="en-US" w:eastAsia="zh-CN" w:bidi="ar"/>
        </w:rPr>
        <w:t>在MySQL中，哪个函数可以用来从日期中提取月份（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A、MONTH           B、EXTRACTMONTH</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C、GETMONTH        D、DATE_MONTH</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20.</w:t>
      </w:r>
      <w:r>
        <w:rPr>
          <w:rFonts w:hint="eastAsia" w:ascii="仿宋_GB2312" w:hAnsi="仿宋_GB2312" w:eastAsia="仿宋_GB2312" w:cs="仿宋_GB2312"/>
          <w:kern w:val="2"/>
          <w:sz w:val="32"/>
          <w:szCs w:val="32"/>
          <w:lang w:val="en-US" w:eastAsia="zh-CN" w:bidi="ar"/>
        </w:rPr>
        <w:t>商业银行“总对总”查询案件授权从高到低排列正确的是（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A、授权-删除-修改-查看    B、授权-删除-查看-修改</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C、授权-修改-删除-查看    D、授权-修改-查看-删除</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二、多选题(20题，每题3分，共60分）</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kern w:val="2"/>
          <w:sz w:val="32"/>
          <w:szCs w:val="32"/>
          <w:lang w:val="en-US" w:eastAsia="zh-CN" w:bidi="ar"/>
        </w:rPr>
        <w:t>以下哪些内容属于资金数据的范畴？（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A、银行数据               B、第三方支付数据</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C、虚拟币交易平台数据     D、期货交易明细</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kern w:val="2"/>
          <w:sz w:val="32"/>
          <w:szCs w:val="32"/>
          <w:lang w:val="en-US" w:eastAsia="zh-CN" w:bidi="ar"/>
        </w:rPr>
        <w:t>第三方支付与商业银行支付业务的区别在于，第三方支付本身并不是交易双方账户的（ ），而是在交易双方账户之间建立支付渠道并完成资金转移过程的（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A、使用者           B、管理者</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C、供应商           D、服务商</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3.</w:t>
      </w:r>
      <w:r>
        <w:rPr>
          <w:rFonts w:hint="eastAsia" w:ascii="仿宋_GB2312" w:hAnsi="仿宋_GB2312" w:eastAsia="仿宋_GB2312" w:cs="仿宋_GB2312"/>
          <w:kern w:val="2"/>
          <w:sz w:val="32"/>
          <w:szCs w:val="32"/>
          <w:lang w:val="en-US" w:eastAsia="zh-CN" w:bidi="ar"/>
        </w:rPr>
        <w:t>资金追踪溯源法可以通过分析哪些类型的数据来实现其功能？（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A、数据库中存量数据        B、依法调取的数据</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C、案件调查的信息          D、资金流动记录</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4.</w:t>
      </w:r>
      <w:r>
        <w:rPr>
          <w:rFonts w:hint="eastAsia" w:ascii="仿宋_GB2312" w:hAnsi="仿宋_GB2312" w:eastAsia="仿宋_GB2312" w:cs="仿宋_GB2312"/>
          <w:kern w:val="2"/>
          <w:sz w:val="32"/>
          <w:szCs w:val="32"/>
          <w:lang w:val="en-US" w:eastAsia="zh-CN" w:bidi="ar"/>
        </w:rPr>
        <w:t>明知是毒品犯罪、黑社会性质的组织犯罪、恐怖活动犯罪、走私犯罪、贪污贿赂犯罪、破坏金融管理秩序犯罪、金融诈骗犯罪的所得及其产生的收益，为掩饰、隐瞒其来源和性质，涉嫌下列情形之一的，应予立案追诉？（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A、提供资金账户的;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B、协助将财产转换为现金、金融票据、有价证券的;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C、通过转账或者其他结算方式协助资金转移的;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D、协助将资金汇往境外的;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5.</w:t>
      </w:r>
      <w:r>
        <w:rPr>
          <w:rFonts w:hint="eastAsia" w:ascii="仿宋_GB2312" w:hAnsi="仿宋_GB2312" w:eastAsia="仿宋_GB2312" w:cs="仿宋_GB2312"/>
          <w:kern w:val="2"/>
          <w:sz w:val="32"/>
          <w:szCs w:val="32"/>
          <w:lang w:val="en-US" w:eastAsia="zh-CN" w:bidi="ar"/>
        </w:rPr>
        <w:t>非法集资行为需同时具备？（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A、非法性    B、公开性    C、利诱性    D、社会性</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6.</w:t>
      </w:r>
      <w:r>
        <w:rPr>
          <w:rFonts w:hint="eastAsia" w:ascii="仿宋_GB2312" w:hAnsi="仿宋_GB2312" w:eastAsia="仿宋_GB2312" w:cs="仿宋_GB2312"/>
          <w:kern w:val="2"/>
          <w:sz w:val="32"/>
          <w:szCs w:val="32"/>
          <w:lang w:val="en-US" w:eastAsia="zh-CN" w:bidi="ar"/>
        </w:rPr>
        <w:t>警方根据线索调取了嫌疑人张某的银行交易流水数据，现需要追踪其大额资金去向账户即资金净收入大于等于100万的对方账户，请问以下哪种方法可以实现？（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A、找出流入金额≥100万的对方账户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B、找出交易净和≥100万的对方账户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C、找出流水总额≥125万且流入金额/流水总额≥80%的对方账户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D、找出流入金额≥100万且流入金额/流水总额≥80%的对方账户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7.</w:t>
      </w:r>
      <w:r>
        <w:rPr>
          <w:rFonts w:hint="eastAsia" w:ascii="仿宋_GB2312" w:hAnsi="仿宋_GB2312" w:eastAsia="仿宋_GB2312" w:cs="仿宋_GB2312"/>
          <w:kern w:val="2"/>
          <w:sz w:val="32"/>
          <w:szCs w:val="32"/>
          <w:lang w:val="en-US" w:eastAsia="zh-CN" w:bidi="ar"/>
        </w:rPr>
        <w:t>在资金分析中，以下哪些情况属于可疑行为？（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A、交易时间异常，如凌晨集中转账</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B、对手账卡号在经侦应用云平台银行卡查控中存在涉案</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C、对手公司涉及面广，各行各业</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D、交易IP地址存在人、卡地址不一的情况</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8.</w:t>
      </w:r>
      <w:r>
        <w:rPr>
          <w:rFonts w:hint="eastAsia" w:ascii="仿宋_GB2312" w:hAnsi="仿宋_GB2312" w:eastAsia="仿宋_GB2312" w:cs="仿宋_GB2312"/>
          <w:kern w:val="2"/>
          <w:sz w:val="32"/>
          <w:szCs w:val="32"/>
          <w:lang w:val="en-US" w:eastAsia="zh-CN" w:bidi="ar"/>
        </w:rPr>
        <w:t>账户分层法包括？（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A、判断吸金账户           B、判断返利账户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C、判断过渡账户           D、挖掘核心账户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9.</w:t>
      </w:r>
      <w:r>
        <w:rPr>
          <w:rFonts w:hint="eastAsia" w:ascii="仿宋_GB2312" w:hAnsi="仿宋_GB2312" w:eastAsia="仿宋_GB2312" w:cs="仿宋_GB2312"/>
          <w:kern w:val="2"/>
          <w:sz w:val="32"/>
          <w:szCs w:val="32"/>
          <w:lang w:val="en-US" w:eastAsia="zh-CN" w:bidi="ar"/>
        </w:rPr>
        <w:t>在Excel中，INDEX函数是Excel中非常强大的函数之一，它可以用来构建复杂的（ ）和（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A、数据替换           B、数据检索</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C、数据分析           D、分析公式</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sz w:val="32"/>
          <w:szCs w:val="32"/>
          <w:lang w:val="en-US" w:eastAsia="zh-CN"/>
        </w:rPr>
        <w:t>10.</w:t>
      </w:r>
      <w:r>
        <w:rPr>
          <w:rFonts w:hint="eastAsia" w:ascii="仿宋_GB2312" w:hAnsi="仿宋_GB2312" w:eastAsia="仿宋_GB2312" w:cs="仿宋_GB2312"/>
          <w:color w:val="auto"/>
          <w:kern w:val="2"/>
          <w:sz w:val="32"/>
          <w:szCs w:val="32"/>
          <w:lang w:val="en-US" w:eastAsia="zh-CN" w:bidi="ar"/>
        </w:rPr>
        <w:t>在开展资金数据分析成果转化工作时，资金分析报告出具后，有下列情形之一的，受理单位应当补充分析。补充分析的，应当单独出具资金分析报告？（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kern w:val="2"/>
          <w:sz w:val="32"/>
          <w:szCs w:val="32"/>
          <w:lang w:val="en-US" w:eastAsia="zh-CN" w:bidi="ar"/>
        </w:rPr>
        <w:t>A、受理单位或委托单位发现新的有资金分析意义的证据的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kern w:val="2"/>
          <w:sz w:val="32"/>
          <w:szCs w:val="32"/>
          <w:lang w:val="en-US" w:eastAsia="zh-CN" w:bidi="ar"/>
        </w:rPr>
        <w:t>B、委托单位对资金数据有新的分析要求的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kern w:val="2"/>
          <w:sz w:val="32"/>
          <w:szCs w:val="32"/>
          <w:lang w:val="en-US" w:eastAsia="zh-CN" w:bidi="ar"/>
        </w:rPr>
        <w:t>C、受理单位对资金数据有新的分析要求的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kern w:val="2"/>
          <w:sz w:val="32"/>
          <w:szCs w:val="32"/>
          <w:lang w:val="en-US" w:eastAsia="zh-CN" w:bidi="ar"/>
        </w:rPr>
        <w:t>D、其他需要补充分析的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11.</w:t>
      </w:r>
      <w:r>
        <w:rPr>
          <w:rFonts w:hint="eastAsia" w:ascii="仿宋_GB2312" w:hAnsi="仿宋_GB2312" w:eastAsia="仿宋_GB2312" w:cs="仿宋_GB2312"/>
          <w:kern w:val="2"/>
          <w:sz w:val="32"/>
          <w:szCs w:val="32"/>
          <w:lang w:val="en-US" w:eastAsia="zh-CN" w:bidi="ar"/>
        </w:rPr>
        <w:t>传统的资金查控方法包括？（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A、查询    B、监控    C、追踪    D、冻结涉案资金</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12.</w:t>
      </w:r>
      <w:r>
        <w:rPr>
          <w:rFonts w:hint="eastAsia" w:ascii="仿宋_GB2312" w:hAnsi="仿宋_GB2312" w:eastAsia="仿宋_GB2312" w:cs="仿宋_GB2312"/>
          <w:kern w:val="2"/>
          <w:sz w:val="32"/>
          <w:szCs w:val="32"/>
          <w:lang w:val="en-US" w:eastAsia="zh-CN" w:bidi="ar"/>
        </w:rPr>
        <w:t>有权机关对获取的资金数据应如何进行存证？（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A、仅保存在计算机硬盘中</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B、采用加密加签技术</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C、使用普通纸张打印并保存</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D、保存在专用存储介质中</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E、无需任何存证措施</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13.</w:t>
      </w:r>
      <w:r>
        <w:rPr>
          <w:rFonts w:hint="eastAsia" w:ascii="仿宋_GB2312" w:hAnsi="仿宋_GB2312" w:eastAsia="仿宋_GB2312" w:cs="仿宋_GB2312"/>
          <w:kern w:val="2"/>
          <w:sz w:val="32"/>
          <w:szCs w:val="32"/>
          <w:lang w:val="en-US" w:eastAsia="zh-CN" w:bidi="ar"/>
        </w:rPr>
        <w:t>在资金交易数据清洗过程中，我们可能需要清洗下列哪些内容？（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A、交易时间格式和交易金额格式    B、对方卡号</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C、借贷标志                      D、本方户名</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14.</w:t>
      </w:r>
      <w:r>
        <w:rPr>
          <w:rFonts w:hint="eastAsia" w:ascii="仿宋_GB2312" w:hAnsi="仿宋_GB2312" w:eastAsia="仿宋_GB2312" w:cs="仿宋_GB2312"/>
          <w:kern w:val="2"/>
          <w:sz w:val="32"/>
          <w:szCs w:val="32"/>
          <w:lang w:val="en-US" w:eastAsia="zh-CN" w:bidi="ar"/>
        </w:rPr>
        <w:t>传销活动对社会的恶劣影响主要有？（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A、损害人民群众利益      B、扰乱市场经济秩序</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C、.破坏邻里关系         D、影响社会和谐稳定</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15.</w:t>
      </w:r>
      <w:r>
        <w:rPr>
          <w:rFonts w:hint="eastAsia" w:ascii="仿宋_GB2312" w:hAnsi="仿宋_GB2312" w:eastAsia="仿宋_GB2312" w:cs="仿宋_GB2312"/>
          <w:kern w:val="2"/>
          <w:sz w:val="32"/>
          <w:szCs w:val="32"/>
          <w:lang w:val="en-US" w:eastAsia="zh-CN" w:bidi="ar"/>
        </w:rPr>
        <w:t>关于电子数据与过程日志记录信息的处理，以下哪些说法是正确的？（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A、应封盘刻录在有唯一性编号的专用存储介质中</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B、可以保存在任何可用的存储介质中</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C、无需进行特别的保护或处理</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D、应与过程日志记录信息一并保存</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16.</w:t>
      </w:r>
      <w:r>
        <w:rPr>
          <w:rFonts w:hint="eastAsia" w:ascii="仿宋_GB2312" w:hAnsi="仿宋_GB2312" w:eastAsia="仿宋_GB2312" w:cs="仿宋_GB2312"/>
          <w:kern w:val="2"/>
          <w:sz w:val="32"/>
          <w:szCs w:val="32"/>
          <w:lang w:val="en-US" w:eastAsia="zh-CN" w:bidi="ar"/>
        </w:rPr>
        <w:t>资金数据分析成果转化人员需要自行提出回避申请的情况有？（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A、资金数据分析成果转化人员是分析事项当事人或者当事人的近亲属的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B、本人或者其近亲属与资金数据分析事项有利害关系的</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C、案件承办人员</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D、其他可能影响资金数据分析客观性的情形</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17.</w:t>
      </w:r>
      <w:r>
        <w:rPr>
          <w:rFonts w:hint="eastAsia" w:ascii="仿宋_GB2312" w:hAnsi="仿宋_GB2312" w:eastAsia="仿宋_GB2312" w:cs="仿宋_GB2312"/>
          <w:kern w:val="2"/>
          <w:sz w:val="32"/>
          <w:szCs w:val="32"/>
          <w:lang w:val="en-US" w:eastAsia="zh-CN" w:bidi="ar"/>
        </w:rPr>
        <w:t>资金数据分析成果转化工作中，资金数据分析报告中的分析方法可以包括下列哪几项？（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A、数据清洗方法说明       B、资金检测方法说明</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C、投资人分析说明         D、资金池分析方法</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18.</w:t>
      </w:r>
      <w:r>
        <w:rPr>
          <w:rFonts w:hint="eastAsia" w:ascii="仿宋_GB2312" w:hAnsi="仿宋_GB2312" w:eastAsia="仿宋_GB2312" w:cs="仿宋_GB2312"/>
          <w:kern w:val="2"/>
          <w:sz w:val="32"/>
          <w:szCs w:val="32"/>
          <w:lang w:val="en-US" w:eastAsia="zh-CN" w:bidi="ar"/>
        </w:rPr>
        <w:t>在查案过程中会接触到很多的账户可以通过账户交易将其关联起来，账户交易关联可以分为哪几种？（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A、交易时间关联         B、交易金额关联</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C、交易支行关联         D、交易对手关联</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19.</w:t>
      </w:r>
      <w:r>
        <w:rPr>
          <w:rFonts w:hint="eastAsia" w:ascii="仿宋_GB2312" w:hAnsi="仿宋_GB2312" w:eastAsia="仿宋_GB2312" w:cs="仿宋_GB2312"/>
          <w:kern w:val="2"/>
          <w:sz w:val="32"/>
          <w:szCs w:val="32"/>
          <w:lang w:val="en-US" w:eastAsia="zh-CN" w:bidi="ar"/>
        </w:rPr>
        <w:t>非法买卖外汇资金特征？（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A、交易币种除人民币外还存在其它币种，主要以美元、欧元、日元、韩币居多</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B、存在多层级过渡账户进行资金的转移现象，境内、外账号存在“账户对敲”嫌疑</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C、单笔资金交易金额有零有整，且按照当日汇率计算，交易金额与外汇汇率成整数倍关系</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D、外汇币种交易有区域性特征，比如沿海区域多为美元，辽宁区域多为日元、韩币，黑龙江区域多为欧元等</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color w:val="auto"/>
          <w:sz w:val="32"/>
          <w:szCs w:val="32"/>
          <w:lang w:val="en-US" w:eastAsia="zh-CN"/>
        </w:rPr>
        <w:t>20.</w:t>
      </w:r>
      <w:r>
        <w:rPr>
          <w:rFonts w:hint="eastAsia" w:ascii="仿宋_GB2312" w:hAnsi="仿宋_GB2312" w:eastAsia="仿宋_GB2312" w:cs="仿宋_GB2312"/>
          <w:kern w:val="2"/>
          <w:sz w:val="32"/>
          <w:szCs w:val="32"/>
          <w:lang w:val="en-US" w:eastAsia="zh-CN" w:bidi="ar"/>
        </w:rPr>
        <w:t>我们平时所说的对公账户账户资料的买卖，对完整的一套对公账户一般称为“大套”，大套一般包括下列哪几种物品？（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A、单位结算卡           B、公章</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sz w:val="32"/>
          <w:szCs w:val="32"/>
          <w:lang w:val="en-US"/>
        </w:rPr>
      </w:pPr>
      <w:r>
        <w:rPr>
          <w:rFonts w:hint="eastAsia" w:ascii="仿宋_GB2312" w:hAnsi="仿宋_GB2312" w:eastAsia="仿宋_GB2312" w:cs="仿宋_GB2312"/>
          <w:kern w:val="2"/>
          <w:sz w:val="32"/>
          <w:szCs w:val="32"/>
          <w:lang w:val="en-US" w:eastAsia="zh-CN" w:bidi="ar"/>
        </w:rPr>
        <w:t>C、网银U盾             D、开户许可证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三、判断题(20题，每题1分，共20分）</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kern w:val="2"/>
          <w:sz w:val="32"/>
          <w:szCs w:val="32"/>
          <w:lang w:val="en-US" w:eastAsia="zh-CN" w:bidi="ar"/>
        </w:rPr>
        <w:t>会计科目就是对会计要素所作的进一步分类，是对每一会计要素所包括的具体内容再按其一定的特点和管理要求进行分类所形成的项目或名称。</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冻结财产的，应当制作《协助冻结财产通知书》《立案决定书》，注明被冻结对象的身份信息、账户信息、冻结金额、冻结期限等，连同办案人员的警官证一并送交银行业金融机构执行。</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资金规模检测法通过图表形式展现资金交易的频度和银行卡BIN码等信息。</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为了更好地应对新型犯罪活动，我们需要不断创新和完善打击经济犯罪的手段和机制。</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行为人部分非法集资行为具有非法占有目的的，对该部分非法集资行为所涉集资款以集资诈骗罪定罪处罚</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widowControl w:val="0"/>
        <w:numPr>
          <w:ilvl w:val="0"/>
          <w:numId w:val="1"/>
        </w:numPr>
        <w:suppressLineNumbers w:val="0"/>
        <w:spacing w:before="0" w:beforeAutospacing="0" w:after="0" w:afterAutospacing="0"/>
        <w:ind w:left="0" w:leftChars="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陈某集资诈骗获得赃款500万元，因害怕被查，遂找王某帮忙，王某了解情况后，让陈某将钱分几笔存入自己的账户。王某涉嫌洗钱罪</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widowControl w:val="0"/>
        <w:numPr>
          <w:ilvl w:val="0"/>
          <w:numId w:val="1"/>
        </w:numPr>
        <w:suppressLineNumbers w:val="0"/>
        <w:spacing w:before="0" w:beforeAutospacing="0" w:after="0" w:afterAutospacing="0"/>
        <w:ind w:left="0" w:leftChars="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开展资金数据分析成果转化的部门应统一受理资金数据分析成果转化工作的委托</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在开展资金数据分析成果转化工作时，资金数据分析报告需要根据数据的整体情况客观陈述基本情况包括如公司基本情况、人员基本情况、投资人整体情况、银行账户情况等</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在部局违法犯罪资金查控平台反馈的交易流水中，能够显示对手账户的身份证号码？</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我们可以使用Excel的数据透视表来快速计算每个客户的总交易金额</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widowControl w:val="0"/>
        <w:numPr>
          <w:ilvl w:val="0"/>
          <w:numId w:val="1"/>
        </w:numPr>
        <w:suppressLineNumbers w:val="0"/>
        <w:spacing w:before="0" w:beforeAutospacing="0" w:after="0" w:afterAutospacing="0"/>
        <w:ind w:left="0" w:leftChars="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在Excel中，如果要删除重复项，所有重复项都会被删除</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税务开票平台仅用于税务发票的开具，无法用于获取企业银行账户信息</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网联第三方支付信息查询系统仅可查询一年以内数据。</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采取资金查控手段申请表必须上传至其他附件</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在etl过程中，时间数据的转换和操作只影响时间字段，不影响其他字段</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widowControl w:val="0"/>
        <w:numPr>
          <w:ilvl w:val="0"/>
          <w:numId w:val="1"/>
        </w:numPr>
        <w:suppressLineNumbers w:val="0"/>
        <w:spacing w:before="0" w:beforeAutospacing="0" w:after="0" w:afterAutospacing="0"/>
        <w:ind w:left="0" w:leftChars="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在借贷记账法下，账户的借方登记增加数，贷方登记减少数</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在进行信息查询时，可以使用《调取证据通知书》作为法律文书</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在数据库中，可以通过创建索引来提高查询性能和数据检索速度</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在Excel的数据透视表中，我们可以使用切片器来筛选多个字段的值</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kern w:val="2"/>
          <w:sz w:val="32"/>
          <w:szCs w:val="32"/>
          <w:lang w:val="en-US" w:eastAsia="zh-CN" w:bidi="ar"/>
        </w:rPr>
        <w:t>在SQL查询中，子查询只能用在WHERE子句中</w:t>
      </w:r>
      <w:r>
        <w:rPr>
          <w:rFonts w:hint="eastAsia" w:ascii="仿宋_GB2312" w:hAnsi="仿宋_GB2312" w:eastAsia="仿宋_GB2312" w:cs="仿宋_GB2312"/>
          <w:color w:val="auto"/>
          <w:kern w:val="2"/>
          <w:sz w:val="32"/>
          <w:szCs w:val="32"/>
          <w:lang w:val="en-US" w:eastAsia="zh-CN" w:bidi="ar"/>
        </w:rPr>
        <w:t>。</w:t>
      </w:r>
      <w:r>
        <w:rPr>
          <w:rFonts w:hint="eastAsia" w:ascii="仿宋_GB2312" w:hAnsi="仿宋_GB2312" w:eastAsia="仿宋_GB2312" w:cs="仿宋_GB2312"/>
          <w:color w:val="auto"/>
          <w:sz w:val="32"/>
          <w:szCs w:val="32"/>
          <w:lang w:val="en-US" w:eastAsia="zh-CN"/>
        </w:rPr>
        <w:t>（ ）</w:t>
      </w:r>
    </w:p>
    <w:p>
      <w:pPr>
        <w:keepNext w:val="0"/>
        <w:keepLines w:val="0"/>
        <w:widowControl w:val="0"/>
        <w:suppressLineNumbers w:val="0"/>
        <w:spacing w:before="0" w:beforeAutospacing="0" w:after="0" w:afterAutospacing="0"/>
        <w:ind w:left="0" w:right="0" w:firstLine="640"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A 、正确    B、错误</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color w:val="auto"/>
          <w:sz w:val="32"/>
          <w:szCs w:val="32"/>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7C6CB5"/>
    <w:multiLevelType w:val="singleLevel"/>
    <w:tmpl w:val="B87C6CB5"/>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C633E"/>
    <w:rsid w:val="00EE2D8D"/>
    <w:rsid w:val="01D11B88"/>
    <w:rsid w:val="02A344EC"/>
    <w:rsid w:val="03666362"/>
    <w:rsid w:val="03E444D1"/>
    <w:rsid w:val="051E1957"/>
    <w:rsid w:val="05E44E29"/>
    <w:rsid w:val="05F95700"/>
    <w:rsid w:val="06AB0D62"/>
    <w:rsid w:val="07700873"/>
    <w:rsid w:val="08C36479"/>
    <w:rsid w:val="09463ACA"/>
    <w:rsid w:val="0A5154E2"/>
    <w:rsid w:val="0B744F90"/>
    <w:rsid w:val="0CD429DB"/>
    <w:rsid w:val="0D6C0CA1"/>
    <w:rsid w:val="0DE5374D"/>
    <w:rsid w:val="0F721A5A"/>
    <w:rsid w:val="10925F2B"/>
    <w:rsid w:val="11833BEC"/>
    <w:rsid w:val="11B5048F"/>
    <w:rsid w:val="13B600F6"/>
    <w:rsid w:val="167F216B"/>
    <w:rsid w:val="16F2325D"/>
    <w:rsid w:val="1A2F2C83"/>
    <w:rsid w:val="1BE17F0C"/>
    <w:rsid w:val="1BE421AF"/>
    <w:rsid w:val="1ECF54B9"/>
    <w:rsid w:val="1F6C7583"/>
    <w:rsid w:val="1FA74C3C"/>
    <w:rsid w:val="2028726E"/>
    <w:rsid w:val="20CD79A8"/>
    <w:rsid w:val="25215E88"/>
    <w:rsid w:val="26580865"/>
    <w:rsid w:val="29617FD8"/>
    <w:rsid w:val="29DD3258"/>
    <w:rsid w:val="2A730D33"/>
    <w:rsid w:val="2B5F4518"/>
    <w:rsid w:val="2C2A2268"/>
    <w:rsid w:val="2C677B45"/>
    <w:rsid w:val="2D424DF3"/>
    <w:rsid w:val="2DFE59E6"/>
    <w:rsid w:val="2E8E57A8"/>
    <w:rsid w:val="30304DC3"/>
    <w:rsid w:val="305D2F14"/>
    <w:rsid w:val="31882848"/>
    <w:rsid w:val="321752D5"/>
    <w:rsid w:val="321C78A0"/>
    <w:rsid w:val="337A4CC1"/>
    <w:rsid w:val="35001606"/>
    <w:rsid w:val="398F0FF4"/>
    <w:rsid w:val="3CB74E22"/>
    <w:rsid w:val="3CCC633E"/>
    <w:rsid w:val="3EB13233"/>
    <w:rsid w:val="3F20458D"/>
    <w:rsid w:val="3F7A6FAE"/>
    <w:rsid w:val="40182BFE"/>
    <w:rsid w:val="40EC3089"/>
    <w:rsid w:val="413B7EFC"/>
    <w:rsid w:val="421D1582"/>
    <w:rsid w:val="45F914DE"/>
    <w:rsid w:val="4632699C"/>
    <w:rsid w:val="47A64781"/>
    <w:rsid w:val="48587846"/>
    <w:rsid w:val="4A781A52"/>
    <w:rsid w:val="4AE0301E"/>
    <w:rsid w:val="4AEC1A0B"/>
    <w:rsid w:val="4FFF4D96"/>
    <w:rsid w:val="50DA362F"/>
    <w:rsid w:val="52212A32"/>
    <w:rsid w:val="52E82299"/>
    <w:rsid w:val="542E38CF"/>
    <w:rsid w:val="5475373A"/>
    <w:rsid w:val="54FA674F"/>
    <w:rsid w:val="551D68DC"/>
    <w:rsid w:val="566F6104"/>
    <w:rsid w:val="5686503D"/>
    <w:rsid w:val="56E6429D"/>
    <w:rsid w:val="58361481"/>
    <w:rsid w:val="586A4539"/>
    <w:rsid w:val="58F11A09"/>
    <w:rsid w:val="5A1D09A9"/>
    <w:rsid w:val="5B193498"/>
    <w:rsid w:val="5BA55FF2"/>
    <w:rsid w:val="5C6E6DC5"/>
    <w:rsid w:val="5EE62C03"/>
    <w:rsid w:val="603D78D9"/>
    <w:rsid w:val="60E533AB"/>
    <w:rsid w:val="62412CB0"/>
    <w:rsid w:val="6278777F"/>
    <w:rsid w:val="62804F54"/>
    <w:rsid w:val="64E67E70"/>
    <w:rsid w:val="662E5B70"/>
    <w:rsid w:val="663A7AD7"/>
    <w:rsid w:val="67190A97"/>
    <w:rsid w:val="686F23EB"/>
    <w:rsid w:val="69DC6DD4"/>
    <w:rsid w:val="6A567054"/>
    <w:rsid w:val="6AAB7951"/>
    <w:rsid w:val="6CBE0190"/>
    <w:rsid w:val="6CE91430"/>
    <w:rsid w:val="6F09376C"/>
    <w:rsid w:val="6FBD11B5"/>
    <w:rsid w:val="71297A7A"/>
    <w:rsid w:val="7342533E"/>
    <w:rsid w:val="734C1C09"/>
    <w:rsid w:val="73F54EBB"/>
    <w:rsid w:val="747B4209"/>
    <w:rsid w:val="75D563F7"/>
    <w:rsid w:val="76304A1C"/>
    <w:rsid w:val="76DE4487"/>
    <w:rsid w:val="7B7B0D6C"/>
    <w:rsid w:val="7C0B6A2D"/>
    <w:rsid w:val="7C183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2024-09-09T01:42:00Z</dcterms:created>
  <dc:creator>Administrator</dc:creator>
  <cp:lastModifiedBy>Administrator</cp:lastModifiedBy>
  <dcterms:modified xsi:type="dcterms:W3CDTF">2025-04-09T04:07:06Z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