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r>
        <w:rPr>
          <w:b/>
        </w:rPr>
        <w:t>Enstehung von Datenlecks</w:t>
      </w:r>
    </w:p>
    <w:p>
      <w:pPr>
        <w:jc w:val="both"/>
      </w:pPr>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Phising-Mails, infizierte USB-Sticks, Schwachstellen von Software, oder auch Mitarbeitende enstehen. (AVG, 2019)</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Datenlecks über die letzten 8 Jahre inklusive Durchschnitt</w:t>
      </w:r>
    </w:p>
    <w:p>
      <w:pPr>
        <w:jc w:val="both"/>
      </w:pPr>
      <w:r>
        <w:t xml:space="preserve">In den letzten Jahre ist Summe der Schäden, die durch Datenlecks in den Unternehmen entstanden sind gestiegen (siehe dazu Abbildung 1 und Tabelle 1). Dies hat unter Anderem den Grund, dass Unternehmen immer häufiger Angegriffen werden und durch die Digitalisierung die Menge der Daten in den Unternehmen stetig steigt. Viele Daten die vor einigen Jahren noch lokal in den Unternhemen in Papierform vorlagen, werden heutzutage digitalisiert auf großen Servern gespeichert. Wo es Hackern früher noch gar nicht möglich war auf Daten zuzugreifen, besteht heut für diese ein rießiges Potenzial. </w:t>
      </w:r>
    </w:p>
    <w:p>
      <w:pPr>
        <w:jc w:val="center"/>
      </w:pPr>
      <w:r>
        <w:drawing>
          <wp:inline xmlns:a="http://schemas.openxmlformats.org/drawingml/2006/main" xmlns:pic="http://schemas.openxmlformats.org/drawingml/2006/picture">
            <wp:extent cx="6400800" cy="4572000"/>
            <wp:docPr id="3" name="Picture 3"/>
            <wp:cNvGraphicFramePr>
              <a:graphicFrameLocks noChangeAspect="1"/>
            </wp:cNvGraphicFramePr>
            <a:graphic>
              <a:graphicData uri="http://schemas.openxmlformats.org/drawingml/2006/picture">
                <pic:pic>
                  <pic:nvPicPr>
                    <pic:cNvPr id="0" name="fig_table.png"/>
                    <pic:cNvPicPr/>
                  </pic:nvPicPr>
                  <pic:blipFill>
                    <a:blip r:embed="rId18"/>
                    <a:stretch>
                      <a:fillRect/>
                    </a:stretch>
                  </pic:blipFill>
                  <pic:spPr>
                    <a:xfrm>
                      <a:off x="0" y="0"/>
                      <a:ext cx="6400800" cy="4572000"/>
                    </a:xfrm>
                    <a:prstGeom prst="rect"/>
                  </pic:spPr>
                </pic:pic>
              </a:graphicData>
            </a:graphic>
          </wp:inline>
        </w:drawing>
      </w:r>
    </w:p>
    <w:p>
      <w:pPr>
        <w:jc w:val="center"/>
      </w:pPr>
      <w:r>
        <w:t>Tabelle 1: Unternehmen mit dem höchsten Schaden durch Data Breaches von Jahr 2014 bis 2021 inklusive der Mittelwerte</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fig_bubblechart.png"/>
                    <pic:cNvPicPr/>
                  </pic:nvPicPr>
                  <pic:blipFill>
                    <a:blip r:embed="rId19"/>
                    <a:stretch>
                      <a:fillRect/>
                    </a:stretch>
                  </pic:blipFill>
                  <pic:spPr>
                    <a:xfrm>
                      <a:off x="0" y="0"/>
                      <a:ext cx="5486400" cy="3918857"/>
                    </a:xfrm>
                    <a:prstGeom prst="rect"/>
                  </pic:spPr>
                </pic:pic>
              </a:graphicData>
            </a:graphic>
          </wp:inline>
        </w:drawing>
      </w:r>
    </w:p>
    <w:p>
      <w:pPr>
        <w:jc w:val="center"/>
      </w:pPr>
      <w:r>
        <w:t>Abbildung 2: Data Breaches im Jahr 2021</w:t>
      </w:r>
    </w:p>
    <w:p>
      <w:pPr>
        <w:jc w:val="both"/>
      </w:pPr>
      <w:r>
        <w:t xml:space="preserve">Gerade bei größeren Unternehmen, die viele Daten speichern, sind die Schäden am höchsten. Haben es die Angreifer geschafft Zugriff zu erlangen, können sie meist direkt viele Daten abgreifen. Oft sind Unternehmen betroffen, die viele personenbezogene Daten speichern, wie bspw. Facebook und Linkedin. </w:t>
      </w:r>
    </w:p>
    <w:p>
      <w:r>
        <w:br w:type="page"/>
      </w:r>
    </w:p>
    <w:p>
      <w:pPr>
        <w:pStyle w:val="berschrift1"/>
      </w:pPr>
      <w:r>
        <w:t>Cyber Attacken</w:t>
      </w:r>
    </w:p>
    <w:p>
      <w:pPr>
        <w:jc w:val="both"/>
      </w:pPr>
      <w:r>
        <w:t>Hacker haben verschiedene Angriffsziele. Zunächst denkt man dabei an Hackerangriffe auf Systeme, bei dem der Angreifer die Schwächen des System ausnuzt. Allerdings können auch Menschen in das Ziel von Hackern geraten. Dabei ist das Ziel oft, Menschen zu manipulieren oder sie bestimmte Handlungen ausführen zu lassen, sodass der Angreifer Zugang zum System bekommt.</w:t>
      </w:r>
    </w:p>
    <w:p>
      <w:pPr>
        <w:jc w:val="both"/>
      </w:pPr>
      <w:r>
        <w:t>Im Jahr2021ist die Aufteilung der Cyberattacken 55 % Mensch und 45 % System.</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both"/>
      </w:pPr>
      <w:r>
        <w:t>Systemschwächen sind häufig Ziele von Hackern. Dabei können alle möglichen Systeme angegriffen werden, die mit dem Internet verbunden sind. Um mögliche Schwachstellen in Systemen zu finden können externe Sicherheitsfirmen beauftragt werden, die einen Angriff simuliert.</w:t>
      </w:r>
    </w:p>
    <w:p>
      <w:r>
        <w:rPr>
          <w:b/>
        </w:rPr>
        <w:t>Angriffsvektor Mensch</w:t>
      </w:r>
    </w:p>
    <w:p>
      <w:pPr>
        <w:jc w:val="both"/>
      </w:pPr>
      <w:r>
        <w:t>Menschliches Fehlverhalten sind eine häufige Ursache für Datenlecks. Meist rührt das Fehlverhalten von Unwissenheit oder Unachtsamkeit. Gegen Unachtsamkeit und mutwilliges böswilliges Verhalten kann leider schwer etwas unternommen werden. Aber gegen Unwissenheit helfen Schulungen und Sensibilisierungskurse, die maßgeblich zum Schutz des Unternehmens beiträgt.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w:t>
      </w:r>
    </w:p>
    <w:p>
      <w:pPr>
        <w:pStyle w:val="Aufzhlungszeichen"/>
      </w:pPr>
      <w:r>
        <w:t>Kompromittierte Anmeldedaten: 36 %</w:t>
      </w:r>
    </w:p>
    <w:p>
      <w:pPr>
        <w:pStyle w:val="Aufzhlungszeichen"/>
      </w:pPr>
      <w:r>
        <w:t>Phishing: 30 %</w:t>
      </w:r>
    </w:p>
    <w:p>
      <w:pPr>
        <w:pStyle w:val="Aufzhlungszeichen"/>
      </w:pPr>
      <w:r>
        <w:t>Böswilliger Insider: 14 %</w:t>
      </w:r>
    </w:p>
    <w:p>
      <w:pPr>
        <w:pStyle w:val="Aufzhlungszeichen"/>
      </w:pPr>
      <w:r>
        <w:t>Versehentlicher Datenverlust/verlorenes Gerät: 10 %</w:t>
      </w:r>
    </w:p>
    <w:p>
      <w:pPr>
        <w:pStyle w:val="Aufzhlungszeichen"/>
      </w:pPr>
      <w:r>
        <w:t>Kompromittierung von Geschäfts-E-Mails: 7 %</w:t>
      </w:r>
    </w:p>
    <w:p>
      <w:r>
        <w:rPr>
          <w:b/>
        </w:rPr>
        <w:t>Kompromittierte Anmeldedaten</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r>
        <w:rPr>
          <w:b/>
        </w:rPr>
        <w:t>Phishing</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w:t>
      </w:r>
    </w:p>
    <w:p>
      <w:r>
        <w:br w:type="page"/>
      </w:r>
    </w:p>
    <w:p>
      <w:pPr>
        <w:pStyle w:val="berschrift1"/>
      </w:pPr>
      <w:r>
        <w:t>Phishing</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phising_link.png"/>
                    <pic:cNvPicPr/>
                  </pic:nvPicPr>
                  <pic:blipFill>
                    <a:blip r:embed="rId22"/>
                    <a:stretch>
                      <a:fillRect/>
                    </a:stretch>
                  </pic:blipFill>
                  <pic:spPr>
                    <a:xfrm>
                      <a:off x="0" y="0"/>
                      <a:ext cx="3657600" cy="2612571"/>
                    </a:xfrm>
                    <a:prstGeom prst="rect"/>
                  </pic:spPr>
                </pic:pic>
              </a:graphicData>
            </a:graphic>
          </wp:inline>
        </w:drawing>
      </w:r>
    </w:p>
    <w:p>
      <w:r>
        <w:rPr>
          <w:b/>
        </w:rPr>
        <w:t>68% der Phishing Mails sollen den Nutzer dazu Veranlassen einen Link zu öffnen</w:t>
      </w:r>
    </w:p>
    <w:p>
      <w:pPr>
        <w:jc w:val="center"/>
      </w:pPr>
      <w:r>
        <w:t>Abbildung 5: Phishing via Link</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phising_input.png"/>
                    <pic:cNvPicPr/>
                  </pic:nvPicPr>
                  <pic:blipFill>
                    <a:blip r:embed="rId23"/>
                    <a:stretch>
                      <a:fillRect/>
                    </a:stretch>
                  </pic:blipFill>
                  <pic:spPr>
                    <a:xfrm>
                      <a:off x="0" y="0"/>
                      <a:ext cx="3657600" cy="2612571"/>
                    </a:xfrm>
                    <a:prstGeom prst="rect"/>
                  </pic:spPr>
                </pic:pic>
              </a:graphicData>
            </a:graphic>
          </wp:inline>
        </w:drawing>
      </w:r>
    </w:p>
    <w:p>
      <w:r>
        <w:rPr>
          <w:b/>
        </w:rPr>
        <w:t>Bei 23% der Phishing Mails sollen der Nutzer sensible Daten angeben</w:t>
      </w:r>
    </w:p>
    <w:p>
      <w:pPr>
        <w:jc w:val="center"/>
      </w:pPr>
      <w:r>
        <w:t>Abbildung 6: Phishing via Input</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phising_attach.png"/>
                    <pic:cNvPicPr/>
                  </pic:nvPicPr>
                  <pic:blipFill>
                    <a:blip r:embed="rId24"/>
                    <a:stretch>
                      <a:fillRect/>
                    </a:stretch>
                  </pic:blipFill>
                  <pic:spPr>
                    <a:xfrm>
                      <a:off x="0" y="0"/>
                      <a:ext cx="3657600" cy="2612571"/>
                    </a:xfrm>
                    <a:prstGeom prst="rect"/>
                  </pic:spPr>
                </pic:pic>
              </a:graphicData>
            </a:graphic>
          </wp:inline>
        </w:drawing>
      </w:r>
    </w:p>
    <w:p>
      <w:r>
        <w:rPr>
          <w:b/>
        </w:rPr>
        <w:t>9% aller Phishing Mails zielen darauf ab, den Nutzer den Anhang öffnen zu lassen</w:t>
      </w:r>
    </w:p>
    <w:p>
      <w:pPr>
        <w:jc w:val="center"/>
      </w:pPr>
      <w:r>
        <w:t>Abbildung 6: Phishing via Anhang</w:t>
      </w:r>
    </w:p>
    <w:p>
      <w:pPr>
        <w:jc w:val="center"/>
      </w:pPr>
      <w:r>
        <w:drawing>
          <wp:inline xmlns:a="http://schemas.openxmlformats.org/drawingml/2006/main" xmlns:pic="http://schemas.openxmlformats.org/drawingml/2006/picture">
            <wp:extent cx="4572000" cy="4064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064000"/>
                    </a:xfrm>
                    <a:prstGeom prst="rect"/>
                  </pic:spPr>
                </pic:pic>
              </a:graphicData>
            </a:graphic>
          </wp:inline>
        </w:drawing>
      </w:r>
    </w:p>
    <w:p>
      <w:pPr>
        <w:jc w:val="center"/>
      </w:pPr>
      <w:r>
        <w:t>Abbildung 7: Phising nach Branche</w:t>
      </w:r>
    </w:p>
    <w:p>
      <w:pPr>
        <w:jc w:val="center"/>
      </w:pPr>
      <w:r>
        <w:drawing>
          <wp:inline xmlns:a="http://schemas.openxmlformats.org/drawingml/2006/main" xmlns:pic="http://schemas.openxmlformats.org/drawingml/2006/picture">
            <wp:extent cx="4572000" cy="4064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064000"/>
                    </a:xfrm>
                    <a:prstGeom prst="rect"/>
                  </pic:spPr>
                </pic:pic>
              </a:graphicData>
            </a:graphic>
          </wp:inline>
        </w:drawing>
      </w:r>
    </w:p>
    <w:p>
      <w:pPr>
        <w:jc w:val="center"/>
      </w:pPr>
      <w:r>
        <w:t>Abbildung 7: Phising nach Branche</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Alphanet und dabei nutzbaren Zeichen wird die Anzahl der möglichen Kombinationenb bei einer bestimmten Passwortlänge berechnet. Die Passwortlänge bezieht sich dabei auf die Anzahl der genutzten Elemente. Die Komplexität der automatischen Suche wird due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t>
              <w:br/>
              <w:t>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pPr>
              <w:jc w:val="right"/>
            </w:pPr>
            <w:r>
              <w:t>1.000.000</w:t>
            </w:r>
          </w:p>
        </w:tc>
        <w:tc>
          <w:tcPr>
            <w:tcW w:type="dxa" w:w="1728"/>
          </w:tcPr>
          <w:p>
            <w:r>
              <w:t>0,001 s</w:t>
            </w:r>
          </w:p>
        </w:tc>
      </w:tr>
      <w:tr>
        <w:tc>
          <w:tcPr>
            <w:tcW w:type="dxa" w:w="1728"/>
            <w:vMerge/>
          </w:tcPr>
          <w:p/>
        </w:tc>
        <w:tc>
          <w:tcPr>
            <w:tcW w:type="dxa" w:w="1728"/>
            <w:vMerge/>
          </w:tcPr>
          <w:p/>
        </w:tc>
        <w:tc>
          <w:tcPr>
            <w:tcW w:type="dxa" w:w="1728"/>
          </w:tcPr>
          <w:p>
            <w:r>
              <w:t>8</w:t>
            </w:r>
          </w:p>
        </w:tc>
        <w:tc>
          <w:tcPr>
            <w:tcW w:type="dxa" w:w="1728"/>
          </w:tcPr>
          <w:p>
            <w:pPr>
              <w:jc w:val="right"/>
            </w:pPr>
            <w:r>
              <w:t>100.000.000</w:t>
            </w:r>
          </w:p>
        </w:tc>
        <w:tc>
          <w:tcPr>
            <w:tcW w:type="dxa" w:w="1728"/>
          </w:tcPr>
          <w:p>
            <w:r>
              <w:t>0,1 s</w:t>
            </w:r>
          </w:p>
        </w:tc>
      </w:tr>
      <w:tr>
        <w:tc>
          <w:tcPr>
            <w:tcW w:type="dxa" w:w="1728"/>
            <w:vMerge/>
          </w:tcPr>
          <w:p/>
        </w:tc>
        <w:tc>
          <w:tcPr>
            <w:tcW w:type="dxa" w:w="1728"/>
            <w:vMerge/>
          </w:tcPr>
          <w:p/>
        </w:tc>
        <w:tc>
          <w:tcPr>
            <w:tcW w:type="dxa" w:w="1728"/>
          </w:tcPr>
          <w:p>
            <w:r>
              <w:t>10</w:t>
            </w:r>
          </w:p>
        </w:tc>
        <w:tc>
          <w:tcPr>
            <w:tcW w:type="dxa" w:w="1728"/>
          </w:tcPr>
          <w:p>
            <w:pPr>
              <w:jc w:val="right"/>
            </w:pPr>
            <w:r>
              <w:t>10.000.000.000</w:t>
            </w:r>
          </w:p>
        </w:tc>
        <w:tc>
          <w:tcPr>
            <w:tcW w:type="dxa" w:w="1728"/>
          </w:tcPr>
          <w:p>
            <w:r>
              <w:t>10 s</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pPr>
              <w:jc w:val="right"/>
            </w:pPr>
            <w:r>
              <w:t>56.800.235.584</w:t>
            </w:r>
          </w:p>
        </w:tc>
        <w:tc>
          <w:tcPr>
            <w:tcW w:type="dxa" w:w="1728"/>
          </w:tcPr>
          <w:p>
            <w:r>
              <w:t>56 s</w:t>
            </w:r>
          </w:p>
        </w:tc>
      </w:tr>
      <w:tr>
        <w:tc>
          <w:tcPr>
            <w:tcW w:type="dxa" w:w="1728"/>
            <w:vMerge/>
          </w:tcPr>
          <w:p/>
        </w:tc>
        <w:tc>
          <w:tcPr>
            <w:tcW w:type="dxa" w:w="1728"/>
            <w:vMerge/>
          </w:tcPr>
          <w:p/>
        </w:tc>
        <w:tc>
          <w:tcPr>
            <w:tcW w:type="dxa" w:w="1728"/>
          </w:tcPr>
          <w:p>
            <w:r>
              <w:t>8</w:t>
            </w:r>
          </w:p>
        </w:tc>
        <w:tc>
          <w:tcPr>
            <w:tcW w:type="dxa" w:w="1728"/>
          </w:tcPr>
          <w:p>
            <w:pPr>
              <w:jc w:val="right"/>
            </w:pPr>
            <w:r>
              <w:t>218.340.105.584.896</w:t>
            </w:r>
          </w:p>
        </w:tc>
        <w:tc>
          <w:tcPr>
            <w:tcW w:type="dxa" w:w="1728"/>
          </w:tcPr>
          <w:p>
            <w:r>
              <w:t>12 h</w:t>
            </w:r>
          </w:p>
        </w:tc>
      </w:tr>
      <w:tr>
        <w:tc>
          <w:tcPr>
            <w:tcW w:type="dxa" w:w="1728"/>
            <w:vMerge/>
          </w:tcPr>
          <w:p/>
        </w:tc>
        <w:tc>
          <w:tcPr>
            <w:tcW w:type="dxa" w:w="1728"/>
            <w:vMerge/>
          </w:tcPr>
          <w:p/>
        </w:tc>
        <w:tc>
          <w:tcPr>
            <w:tcW w:type="dxa" w:w="1728"/>
          </w:tcPr>
          <w:p>
            <w:r>
              <w:t>10</w:t>
            </w:r>
          </w:p>
        </w:tc>
        <w:tc>
          <w:tcPr>
            <w:tcW w:type="dxa" w:w="1728"/>
          </w:tcPr>
          <w:p>
            <w:pPr>
              <w:jc w:val="right"/>
            </w:pPr>
            <w:r>
              <w:t>839.299.365.868.340.224</w:t>
            </w:r>
          </w:p>
        </w:tc>
        <w:tc>
          <w:tcPr>
            <w:tcW w:type="dxa" w:w="1728"/>
          </w:tcPr>
          <w:p>
            <w:r>
              <w:t>26 Jahre</w:t>
            </w:r>
          </w:p>
        </w:tc>
      </w:tr>
      <w:tr>
        <w:tc>
          <w:tcPr>
            <w:tcW w:type="dxa" w:w="1728"/>
            <w:vMerge w:val="restart"/>
          </w:tcPr>
          <w:p>
            <w:r>
              <w:t>A-Z, a-z, 0-9,</w:t>
            </w:r>
          </w:p>
          <w:p>
            <w:r>
              <w:t>()[]{}?!$%&amp;</w:t>
            </w:r>
          </w:p>
          <w:p>
            <w:r>
              <w:t>=*+~,.;:&lt;&gt;-_</w:t>
            </w:r>
          </w:p>
        </w:tc>
        <w:tc>
          <w:tcPr>
            <w:tcW w:type="dxa" w:w="1728"/>
            <w:vMerge w:val="restart"/>
          </w:tcPr>
          <w:p>
            <w:r>
              <w:t>10</w:t>
            </w:r>
          </w:p>
          <w:p>
            <w:r/>
          </w:p>
          <w:p>
            <w:r/>
          </w:p>
        </w:tc>
        <w:tc>
          <w:tcPr>
            <w:tcW w:type="dxa" w:w="1728"/>
          </w:tcPr>
          <w:p>
            <w:r>
              <w:t>6</w:t>
            </w:r>
          </w:p>
        </w:tc>
        <w:tc>
          <w:tcPr>
            <w:tcW w:type="dxa" w:w="1728"/>
          </w:tcPr>
          <w:p>
            <w:pPr>
              <w:jc w:val="right"/>
            </w:pPr>
            <w:r>
              <w:t>404.567.235.136</w:t>
            </w:r>
          </w:p>
        </w:tc>
        <w:tc>
          <w:tcPr>
            <w:tcW w:type="dxa" w:w="1728"/>
          </w:tcPr>
          <w:p>
            <w:r>
              <w:t>11 min</w:t>
            </w:r>
          </w:p>
        </w:tc>
      </w:tr>
      <w:tr>
        <w:tc>
          <w:tcPr>
            <w:tcW w:type="dxa" w:w="1728"/>
            <w:vMerge/>
          </w:tcPr>
          <w:p/>
        </w:tc>
        <w:tc>
          <w:tcPr>
            <w:tcW w:type="dxa" w:w="1728"/>
            <w:vMerge/>
          </w:tcPr>
          <w:p/>
        </w:tc>
        <w:tc>
          <w:tcPr>
            <w:tcW w:type="dxa" w:w="1728"/>
          </w:tcPr>
          <w:p>
            <w:r>
              <w:t>8</w:t>
            </w:r>
          </w:p>
        </w:tc>
        <w:tc>
          <w:tcPr>
            <w:tcW w:type="dxa" w:w="1728"/>
          </w:tcPr>
          <w:p>
            <w:pPr>
              <w:jc w:val="right"/>
            </w:pPr>
            <w:r>
              <w:t>2.992.179.271.065.856</w:t>
            </w:r>
          </w:p>
        </w:tc>
        <w:tc>
          <w:tcPr>
            <w:tcW w:type="dxa" w:w="1728"/>
          </w:tcPr>
          <w:p>
            <w:r>
              <w:t>13 h</w:t>
            </w:r>
          </w:p>
        </w:tc>
      </w:tr>
      <w:tr>
        <w:tc>
          <w:tcPr>
            <w:tcW w:type="dxa" w:w="1728"/>
            <w:vMerge/>
          </w:tcPr>
          <w:p/>
        </w:tc>
        <w:tc>
          <w:tcPr>
            <w:tcW w:type="dxa" w:w="1728"/>
            <w:vMerge/>
          </w:tcPr>
          <w:p/>
        </w:tc>
        <w:tc>
          <w:tcPr>
            <w:tcW w:type="dxa" w:w="1728"/>
          </w:tcPr>
          <w:p>
            <w:r>
              <w:t>10</w:t>
            </w:r>
          </w:p>
        </w:tc>
        <w:tc>
          <w:tcPr>
            <w:tcW w:type="dxa" w:w="1728"/>
          </w:tcPr>
          <w:p>
            <w:pPr>
              <w:jc w:val="right"/>
            </w:pPr>
            <w:r>
              <w:t>22.130.157.888.803.070.976</w:t>
            </w:r>
          </w:p>
        </w:tc>
        <w:tc>
          <w:tcPr>
            <w:tcW w:type="dxa" w:w="1728"/>
          </w:tcPr>
          <w:p>
            <w:r>
              <w:t>1700 Jahre</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8: Wordcloud zu den meist genutzten Passwörtern (Quelle: information is beautiful, 2021b)</w:t>
      </w:r>
    </w:p>
    <w:p>
      <w:pPr>
        <w:jc w:val="both"/>
      </w:pPr>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