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41C0F" w14:textId="77777777" w:rsidR="002359D6" w:rsidRDefault="002359D6">
      <w:pPr>
        <w:spacing w:before="2400"/>
      </w:pPr>
    </w:p>
    <w:p w14:paraId="71351A0D" w14:textId="77777777" w:rsidR="002359D6" w:rsidRDefault="00000000">
      <w:pPr>
        <w:pStyle w:val="a3"/>
      </w:pPr>
      <w:proofErr w:type="spellStart"/>
      <w:r>
        <w:t>LuminFlow</w:t>
      </w:r>
      <w:proofErr w:type="spellEnd"/>
    </w:p>
    <w:p w14:paraId="1D35642E" w14:textId="77777777" w:rsidR="002359D6" w:rsidRDefault="00000000">
      <w:pPr>
        <w:pStyle w:val="SubtitleStyle"/>
      </w:pPr>
      <w:r>
        <w:t>AI-Driven Client Audit Visibility &amp; Sampling Transparency</w:t>
      </w:r>
    </w:p>
    <w:p w14:paraId="2450EB24" w14:textId="77777777" w:rsidR="002359D6" w:rsidRDefault="002359D6">
      <w:pPr>
        <w:spacing w:before="200"/>
      </w:pPr>
    </w:p>
    <w:p w14:paraId="4F5980EB" w14:textId="77777777" w:rsidR="002359D6" w:rsidRDefault="00000000">
      <w:pPr>
        <w:pStyle w:val="TaglineStyle"/>
      </w:pPr>
      <w:r>
        <w:t>Global Audit Hackathon 2026 — Challenge 2 Submission</w:t>
      </w:r>
    </w:p>
    <w:p w14:paraId="37B3A418" w14:textId="77777777" w:rsidR="002359D6" w:rsidRDefault="002359D6">
      <w:pPr>
        <w:spacing w:before="600"/>
      </w:pPr>
    </w:p>
    <w:p w14:paraId="01AAF5B4" w14:textId="77777777" w:rsidR="002359D6" w:rsidRDefault="0000000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Transforming Fragmented Audit Updates into a Dynamic, Insight-Driven Experience</w:t>
      </w:r>
    </w:p>
    <w:p w14:paraId="16A0AAB9" w14:textId="77777777" w:rsidR="002359D6" w:rsidRDefault="002359D6">
      <w:pPr>
        <w:spacing w:before="800"/>
      </w:pPr>
    </w:p>
    <w:p w14:paraId="2CC234C1" w14:textId="77777777" w:rsidR="002359D6" w:rsidRDefault="00000000">
      <w:pPr>
        <w:spacing w:before="400" w:after="100"/>
        <w:jc w:val="center"/>
      </w:pPr>
      <w:r>
        <w:rPr>
          <w:color w:val="666666"/>
        </w:rPr>
        <w:t>An AI-enabled platform that consolidates, interprets, and communicates</w:t>
      </w:r>
    </w:p>
    <w:p w14:paraId="316EADC6" w14:textId="77777777" w:rsidR="002359D6" w:rsidRDefault="00000000">
      <w:pPr>
        <w:spacing w:after="100"/>
        <w:jc w:val="center"/>
      </w:pPr>
      <w:r>
        <w:rPr>
          <w:color w:val="666666"/>
        </w:rPr>
        <w:t>audit status and sampling information to clients in real-time,</w:t>
      </w:r>
    </w:p>
    <w:p w14:paraId="7E0D60B7" w14:textId="77777777" w:rsidR="002359D6" w:rsidRDefault="00000000">
      <w:pPr>
        <w:spacing w:after="100"/>
        <w:jc w:val="center"/>
      </w:pPr>
      <w:r>
        <w:rPr>
          <w:color w:val="666666"/>
        </w:rPr>
        <w:t>built on the COSO 2013 Internal Control Framework.</w:t>
      </w:r>
    </w:p>
    <w:p w14:paraId="624439E0" w14:textId="77777777" w:rsidR="002359D6" w:rsidRDefault="002359D6">
      <w:pPr>
        <w:spacing w:before="1200"/>
      </w:pPr>
    </w:p>
    <w:p w14:paraId="6E6D27B4" w14:textId="77777777" w:rsidR="002359D6" w:rsidRDefault="00000000">
      <w:pPr>
        <w:jc w:val="center"/>
      </w:pPr>
      <w:r>
        <w:rPr>
          <w:color w:val="999999"/>
        </w:rPr>
        <w:t>June 2026</w:t>
      </w:r>
    </w:p>
    <w:p w14:paraId="6C9922B8" w14:textId="77777777" w:rsidR="00820F78" w:rsidRDefault="00820F78">
      <w:pPr>
        <w:sectPr w:rsidR="00820F78" w:rsidSect="00820F78">
          <w:headerReference w:type="default" r:id="rId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49D5D046" w14:textId="77777777" w:rsidR="002359D6" w:rsidRDefault="00000000">
      <w:pPr>
        <w:pStyle w:val="1"/>
      </w:pPr>
      <w:r>
        <w:lastRenderedPageBreak/>
        <w:t>1. Project Background &amp; Challenge Response</w:t>
      </w:r>
    </w:p>
    <w:p w14:paraId="2AA3E8C5" w14:textId="77777777" w:rsidR="002359D6" w:rsidRDefault="00000000">
      <w:pPr>
        <w:pStyle w:val="2"/>
      </w:pPr>
      <w:r>
        <w:t>1.1 The Challenge</w:t>
      </w:r>
    </w:p>
    <w:p w14:paraId="6D259126" w14:textId="77777777" w:rsidR="002359D6" w:rsidRDefault="B60681BC" w:rsidP="B60681BC">
      <w:pPr>
        <w:spacing w:after="120"/>
      </w:pPr>
      <w:r>
        <w:t>Clients increasingly expect clear, timely, and meaningful visibility into how audit requests, data submissions, and sampling activities are linked to audit objectives and outcomes. This expectation reflects a fundamental shift from passive compliance to active partnership. The current audit communication experience, however, remains fragmented:</w:t>
      </w:r>
    </w:p>
    <w:p w14:paraId="553E58DD" w14:textId="77777777" w:rsidR="002359D6" w:rsidRDefault="00000000">
      <w:pPr>
        <w:pStyle w:val="a4"/>
        <w:numPr>
          <w:ilvl w:val="0"/>
          <w:numId w:val="2"/>
        </w:numPr>
      </w:pPr>
      <w:r>
        <w:t>Information is spread across multiple media and channels</w:t>
      </w:r>
    </w:p>
    <w:p w14:paraId="53E3EC14" w14:textId="77777777" w:rsidR="002359D6" w:rsidRDefault="00000000">
      <w:pPr>
        <w:pStyle w:val="a4"/>
        <w:numPr>
          <w:ilvl w:val="0"/>
          <w:numId w:val="2"/>
        </w:numPr>
      </w:pPr>
      <w:r>
        <w:t>Updates arrive too late to prevent wider impact</w:t>
      </w:r>
    </w:p>
    <w:p w14:paraId="69E49447" w14:textId="77777777" w:rsidR="002359D6" w:rsidRDefault="00000000">
      <w:pPr>
        <w:pStyle w:val="a4"/>
        <w:numPr>
          <w:ilvl w:val="0"/>
          <w:numId w:val="2"/>
        </w:numPr>
      </w:pPr>
      <w:r>
        <w:t>Limited transparency and context hinder understanding of progress and delays</w:t>
      </w:r>
    </w:p>
    <w:p w14:paraId="01195FE8" w14:textId="77777777" w:rsidR="002359D6" w:rsidRDefault="00000000">
      <w:pPr>
        <w:pStyle w:val="a4"/>
        <w:numPr>
          <w:ilvl w:val="0"/>
          <w:numId w:val="2"/>
        </w:numPr>
      </w:pPr>
      <w:r>
        <w:t>Clients lack a unified view connecting objectives, risks, controls, testing, and reporting</w:t>
      </w:r>
    </w:p>
    <w:p w14:paraId="45810147" w14:textId="77777777" w:rsidR="002359D6" w:rsidRDefault="00000000">
      <w:pPr>
        <w:pStyle w:val="2"/>
      </w:pPr>
      <w:r>
        <w:t xml:space="preserve">1.2 Our Solution — </w:t>
      </w:r>
      <w:proofErr w:type="spellStart"/>
      <w:r>
        <w:t>LuminFlow</w:t>
      </w:r>
      <w:proofErr w:type="spellEnd"/>
    </w:p>
    <w:p w14:paraId="011ACAE7" w14:textId="77777777" w:rsidR="14E70E50" w:rsidRDefault="14E70E50" w:rsidP="14E70E50">
      <w:proofErr w:type="spellStart"/>
      <w:r>
        <w:t>LuminFlow</w:t>
      </w:r>
      <w:proofErr w:type="spellEnd"/>
      <w:r>
        <w:t xml:space="preserve"> addresses all six Challenge 2 priorities through integrated, AI-powered experiences for audit teams and clients.</w:t>
      </w:r>
    </w:p>
    <w:p w14:paraId="7BE6B124" w14:textId="77777777" w:rsidR="002359D6" w:rsidRDefault="B60681BC" w:rsidP="B60681BC">
      <w:pPr>
        <w:pStyle w:val="a4"/>
        <w:numPr>
          <w:ilvl w:val="0"/>
          <w:numId w:val="3"/>
        </w:numPr>
      </w:pPr>
      <w:r>
        <w:rPr>
          <w:b/>
          <w:bCs/>
        </w:rPr>
        <w:t xml:space="preserve">Integrated Visualization Framework: </w:t>
      </w:r>
      <w:r>
        <w:t>Connects all audit dimensions — risk assessment, controls, substantive testing, and reporting — to specific audit objectives through interactive visualizations that both engagement teams and clients can explore. This creates a shared understanding of audit scope and progress, replacing static status reports with dynamic, drillable views.</w:t>
      </w:r>
    </w:p>
    <w:p w14:paraId="5C26BF3E" w14:textId="77777777" w:rsidR="002359D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Pre-Request Visibility: </w:t>
      </w:r>
      <w:r>
        <w:t xml:space="preserve">AI-powered </w:t>
      </w:r>
      <w:proofErr w:type="spellStart"/>
      <w:r>
        <w:t>SampleLens</w:t>
      </w:r>
      <w:proofErr w:type="spellEnd"/>
      <w:r>
        <w:t xml:space="preserve"> indicates sample size ranges (x-y) BEFORE selection, with document type predictions (POs, invoices, contracts) and methodology explanations.</w:t>
      </w:r>
    </w:p>
    <w:p w14:paraId="55839AFE" w14:textId="77777777" w:rsidR="002359D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Comprehensive KPI Integration: </w:t>
      </w:r>
      <w:r>
        <w:t>Dashboard aggregates KPIs, risk heatmaps, status distributions, and activity timelines, giving clients an upfront view of anticipated requests across all audit objectives.</w:t>
      </w:r>
    </w:p>
    <w:p w14:paraId="34DDEA93" w14:textId="77777777" w:rsidR="002359D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Dual Progress Visualization: </w:t>
      </w:r>
      <w:r>
        <w:t>Tracks both auditor progress through the audit lifecycle AND client PBC submission progress, with overdue alerts and real-time status dashboards.</w:t>
      </w:r>
    </w:p>
    <w:p w14:paraId="407CDD3F" w14:textId="77777777" w:rsidR="002359D6" w:rsidRDefault="B60681BC" w:rsidP="B60681BC">
      <w:pPr>
        <w:pStyle w:val="a4"/>
        <w:numPr>
          <w:ilvl w:val="0"/>
          <w:numId w:val="3"/>
        </w:numPr>
      </w:pPr>
      <w:r>
        <w:rPr>
          <w:b/>
          <w:bCs/>
        </w:rPr>
        <w:t xml:space="preserve">Impact Analysis Engine: </w:t>
      </w:r>
      <w:proofErr w:type="spellStart"/>
      <w:r>
        <w:t>ImpactSimulator</w:t>
      </w:r>
      <w:proofErr w:type="spellEnd"/>
      <w:r>
        <w:t xml:space="preserve"> quantifies the ripple effect of audit changes or delays across the connected COSO framework, providing AI-recommended next steps and mitigation strategies. This enables engagement teams to proactively address client concerns rather than reactively explaining problems after they escalate.</w:t>
      </w:r>
    </w:p>
    <w:p w14:paraId="11409D8B" w14:textId="77777777" w:rsidR="002359D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Role-Based Visibility Control: </w:t>
      </w:r>
      <w:proofErr w:type="spellStart"/>
      <w:r>
        <w:t>VisibilityPanel</w:t>
      </w:r>
      <w:proofErr w:type="spellEnd"/>
      <w:r>
        <w:t xml:space="preserve"> enables engagement teams to manage what is visible to each stakeholder (Partner, CFO, Auditor, Finance Clerk) with fine-grained data filtering.</w:t>
      </w:r>
    </w:p>
    <w:p w14:paraId="0A1E38F0" w14:textId="77777777" w:rsidR="00536B7C" w:rsidRPr="00536B7C" w:rsidRDefault="00536B7C" w:rsidP="00536B7C"/>
    <w:p w14:paraId="56670B97" w14:textId="77777777" w:rsidR="002359D6" w:rsidRDefault="00000000">
      <w:pPr>
        <w:pStyle w:val="1"/>
      </w:pPr>
      <w:r>
        <w:t>2. Integrated Visualization Framework &amp; AI Pipelines</w:t>
      </w:r>
    </w:p>
    <w:p w14:paraId="4A3478CC" w14:textId="77777777" w:rsidR="002359D6" w:rsidRDefault="00000000">
      <w:pPr>
        <w:pStyle w:val="2"/>
      </w:pPr>
      <w:r>
        <w:t>2.1 Three-Phase Audit Workflow Architecture</w:t>
      </w:r>
    </w:p>
    <w:p w14:paraId="5A0AF4E3" w14:textId="77777777" w:rsidR="14E70E50" w:rsidRDefault="14E70E50" w:rsidP="14E70E50">
      <w:proofErr w:type="spellStart"/>
      <w:r>
        <w:t>LuminFlow</w:t>
      </w:r>
      <w:proofErr w:type="spellEnd"/>
      <w:r>
        <w:t xml:space="preserve"> organizes the audit lifecycle into three phases with purpose-built tools:</w:t>
      </w:r>
    </w:p>
    <w:p w14:paraId="71618CF1" w14:textId="77777777" w:rsidR="002359D6" w:rsidRDefault="00000000">
      <w:pPr>
        <w:pStyle w:val="3"/>
      </w:pPr>
      <w:r>
        <w:t>Phase 1 — Planning</w:t>
      </w:r>
    </w:p>
    <w:p w14:paraId="4668E9A5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TraceMap</w:t>
      </w:r>
      <w:proofErr w:type="spellEnd"/>
      <w:r>
        <w:t>: Interactive full-linkage map showing objective-to-procedure relationships.</w:t>
      </w:r>
    </w:p>
    <w:p w14:paraId="41D82E97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HeatLens</w:t>
      </w:r>
      <w:proofErr w:type="spellEnd"/>
      <w:r>
        <w:t>: Risk heatmap with COSO five-dimension scoring, factor breakdown, and risk scoring.</w:t>
      </w:r>
    </w:p>
    <w:p w14:paraId="1D8033EB" w14:textId="77777777" w:rsidR="002359D6" w:rsidRDefault="00000000">
      <w:pPr>
        <w:pStyle w:val="3"/>
      </w:pPr>
      <w:r>
        <w:t>Phase 2 — Execution</w:t>
      </w:r>
    </w:p>
    <w:p w14:paraId="5A5488C6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SampleLens</w:t>
      </w:r>
      <w:proofErr w:type="spellEnd"/>
      <w:r>
        <w:t>: AI sampling preview with size recommendations, document distribution charts, and methodology explanations.</w:t>
      </w:r>
    </w:p>
    <w:p w14:paraId="780FFBED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PBCView</w:t>
      </w:r>
      <w:proofErr w:type="spellEnd"/>
      <w:r>
        <w:t>: PBC request tracking with auto-generation, overdue alerts, and email draft automation.</w:t>
      </w:r>
    </w:p>
    <w:p w14:paraId="1840B7CC" w14:textId="77777777" w:rsidR="002359D6" w:rsidRPr="002861EA" w:rsidRDefault="00000000">
      <w:pPr>
        <w:pStyle w:val="3"/>
        <w:rPr>
          <w:rFonts w:eastAsiaTheme="minorEastAsia"/>
        </w:rPr>
      </w:pPr>
      <w:r>
        <w:t>Phase 3 — Evaluation</w:t>
      </w:r>
      <w:r w:rsidR="002861EA">
        <w:rPr>
          <w:rFonts w:eastAsiaTheme="minorEastAsia" w:hint="eastAsia"/>
        </w:rPr>
        <w:t xml:space="preserve"> and Communication</w:t>
      </w:r>
    </w:p>
    <w:p w14:paraId="05D7DAF7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NarrativeLens</w:t>
      </w:r>
      <w:proofErr w:type="spellEnd"/>
      <w:r>
        <w:t>: Audience-adapted narratives for Client, Internal Audit, and IT stakeholders.</w:t>
      </w:r>
    </w:p>
    <w:p w14:paraId="44F7DEA4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ImpactSimulator</w:t>
      </w:r>
      <w:proofErr w:type="spellEnd"/>
      <w:r>
        <w:t>: BFS propagation model with force-directed visualization and before/after comparison tables.</w:t>
      </w:r>
    </w:p>
    <w:p w14:paraId="74251A28" w14:textId="77777777" w:rsidR="002359D6" w:rsidRDefault="00000000">
      <w:pPr>
        <w:pStyle w:val="2"/>
      </w:pPr>
      <w:r>
        <w:lastRenderedPageBreak/>
        <w:t>2.2 Four AI Pipelines</w:t>
      </w:r>
    </w:p>
    <w:p w14:paraId="4E6975E7" w14:textId="77777777" w:rsidR="14E70E50" w:rsidRDefault="14E70E50" w:rsidP="14E70E50">
      <w:proofErr w:type="spellStart"/>
      <w:r>
        <w:t>LuminFlow's</w:t>
      </w:r>
      <w:proofErr w:type="spellEnd"/>
      <w:r>
        <w:t xml:space="preserve"> four AI engines use structured prompts with mock fallback:</w:t>
      </w:r>
    </w:p>
    <w:p w14:paraId="3EDD050C" w14:textId="77777777" w:rsidR="14E70E50" w:rsidRDefault="14E70E50" w:rsidP="14E70E50">
      <w:pPr>
        <w:numPr>
          <w:ilvl w:val="0"/>
          <w:numId w:val="2"/>
        </w:numPr>
        <w:spacing w:after="0"/>
      </w:pPr>
      <w:r>
        <w:t>Risk Analyzer: COSO-based risk assessment with residual risk scoring across all five framework dimensions.</w:t>
      </w:r>
    </w:p>
    <w:p w14:paraId="401766F0" w14:textId="77777777" w:rsidR="14E70E50" w:rsidRDefault="14E70E50" w:rsidP="14E70E50">
      <w:pPr>
        <w:numPr>
          <w:ilvl w:val="0"/>
          <w:numId w:val="2"/>
        </w:numPr>
        <w:spacing w:after="0"/>
      </w:pPr>
      <w:r>
        <w:t>Sample Recommender: AI-determined sample size ranges based on control frequency, characteristics, and risk levels.</w:t>
      </w:r>
    </w:p>
    <w:p w14:paraId="5CD4ED43" w14:textId="77777777" w:rsidR="14E70E50" w:rsidRDefault="14E70E50" w:rsidP="14E70E50">
      <w:pPr>
        <w:numPr>
          <w:ilvl w:val="0"/>
          <w:numId w:val="2"/>
        </w:numPr>
        <w:spacing w:after="0"/>
      </w:pPr>
      <w:r>
        <w:t>Impact Simulator: Models cascading consequences of delays, scope changes, or control deficiencies across the COSO dependency graph.</w:t>
      </w:r>
    </w:p>
    <w:p w14:paraId="6F9F08A4" w14:textId="77777777" w:rsidR="14E70E50" w:rsidRDefault="14E70E50" w:rsidP="14E70E50">
      <w:pPr>
        <w:numPr>
          <w:ilvl w:val="0"/>
          <w:numId w:val="2"/>
        </w:numPr>
        <w:spacing w:after="0"/>
      </w:pPr>
      <w:r>
        <w:t>Narrative Generator: Produces audience-adapted communications from unified audit data for CFOs, audit directors, and IT.</w:t>
      </w:r>
    </w:p>
    <w:p w14:paraId="507C68D5" w14:textId="77777777" w:rsidR="00536B7C" w:rsidRPr="00536B7C" w:rsidRDefault="00536B7C" w:rsidP="00536B7C">
      <w:pPr>
        <w:spacing w:after="0"/>
      </w:pPr>
    </w:p>
    <w:p w14:paraId="0DFB9557" w14:textId="77777777" w:rsidR="002359D6" w:rsidRDefault="00000000">
      <w:pPr>
        <w:pStyle w:val="1"/>
      </w:pPr>
      <w:r>
        <w:t>3. Key Capabilities Addressing Challenge 2 Deliverables</w:t>
      </w:r>
    </w:p>
    <w:p w14:paraId="079CEC65" w14:textId="77777777" w:rsidR="002359D6" w:rsidRDefault="00000000">
      <w:pPr>
        <w:pStyle w:val="2"/>
      </w:pPr>
      <w:r>
        <w:t>3.1 Objective-to-Evidence Traceability</w:t>
      </w:r>
    </w:p>
    <w:p w14:paraId="2A25A49A" w14:textId="77777777" w:rsidR="14E70E50" w:rsidRDefault="14E70E50" w:rsidP="14E70E50">
      <w:proofErr w:type="spellStart"/>
      <w:r>
        <w:t>ObjectivePage</w:t>
      </w:r>
      <w:proofErr w:type="spellEnd"/>
      <w:r>
        <w:t xml:space="preserve"> connects audit objectives to test procedures:</w:t>
      </w:r>
    </w:p>
    <w:p w14:paraId="01286D7C" w14:textId="77777777" w:rsidR="14E70E50" w:rsidRDefault="14E70E50" w:rsidP="14E70E50">
      <w:pPr>
        <w:numPr>
          <w:ilvl w:val="0"/>
          <w:numId w:val="1"/>
        </w:numPr>
        <w:spacing w:after="0"/>
      </w:pPr>
      <w:r>
        <w:t>AuditTreeD3: Interactive D3 tree connecting objectives, risks, controls, and test procedures with collapsible nodes.</w:t>
      </w:r>
    </w:p>
    <w:p w14:paraId="06FCD0BE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RadarChart</w:t>
      </w:r>
      <w:proofErr w:type="spellEnd"/>
      <w:r>
        <w:t>: Multi-dimensional assessment comparing current vs. prior period vs. industry benchmark across COSO dimensions.</w:t>
      </w:r>
    </w:p>
    <w:p w14:paraId="2BE0C053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DualProgress</w:t>
      </w:r>
      <w:proofErr w:type="spellEnd"/>
      <w:r>
        <w:t>: Side-by-side tracking of audit procedures and client PBC submissions with gap warnings.</w:t>
      </w:r>
    </w:p>
    <w:p w14:paraId="683EF113" w14:textId="77777777" w:rsidR="002359D6" w:rsidRDefault="00000000">
      <w:pPr>
        <w:pStyle w:val="2"/>
      </w:pPr>
      <w:r>
        <w:t>3.2 Sampling Transparency &amp; Pre-Request Visibility</w:t>
      </w:r>
    </w:p>
    <w:p w14:paraId="51B361F2" w14:textId="77777777" w:rsidR="14E70E50" w:rsidRDefault="14E70E50" w:rsidP="14E70E50">
      <w:proofErr w:type="spellStart"/>
      <w:r>
        <w:t>SampleLens</w:t>
      </w:r>
      <w:proofErr w:type="spellEnd"/>
      <w:r>
        <w:t xml:space="preserve"> provides pre-selection sampling transparency:</w:t>
      </w:r>
    </w:p>
    <w:p w14:paraId="69C1629E" w14:textId="77777777" w:rsidR="14E70E50" w:rsidRDefault="14E70E50" w:rsidP="14E70E50">
      <w:pPr>
        <w:numPr>
          <w:ilvl w:val="0"/>
          <w:numId w:val="2"/>
        </w:numPr>
        <w:spacing w:after="0"/>
      </w:pPr>
      <w:r>
        <w:t>AI-Generated Ranges: Sample size intervals with confidence levels from control frequency, operating type, and RMM.</w:t>
      </w:r>
    </w:p>
    <w:p w14:paraId="3AF14235" w14:textId="77777777" w:rsidR="14E70E50" w:rsidRDefault="14E70E50" w:rsidP="14E70E50">
      <w:pPr>
        <w:numPr>
          <w:ilvl w:val="0"/>
          <w:numId w:val="2"/>
        </w:numPr>
        <w:spacing w:after="0"/>
      </w:pPr>
      <w:r>
        <w:t>Document Predictions: AI-predicted document distribution with priority levels.</w:t>
      </w:r>
    </w:p>
    <w:p w14:paraId="5485B9ED" w14:textId="77777777" w:rsidR="14E70E50" w:rsidRDefault="14E70E50" w:rsidP="14E70E50">
      <w:pPr>
        <w:numPr>
          <w:ilvl w:val="0"/>
          <w:numId w:val="2"/>
        </w:numPr>
        <w:spacing w:after="0"/>
      </w:pPr>
      <w:r>
        <w:t xml:space="preserve">Methodology: </w:t>
      </w:r>
      <w:proofErr w:type="spellStart"/>
      <w:r>
        <w:t>AILogicExplainer</w:t>
      </w:r>
      <w:proofErr w:type="spellEnd"/>
      <w:r>
        <w:t xml:space="preserve"> details statistical basis, factors, and recommendation logic in plain language.</w:t>
      </w:r>
    </w:p>
    <w:p w14:paraId="293AAEA9" w14:textId="77777777" w:rsidR="14E70E50" w:rsidRDefault="14E70E50" w:rsidP="14E70E50">
      <w:pPr>
        <w:numPr>
          <w:ilvl w:val="0"/>
          <w:numId w:val="2"/>
        </w:numPr>
        <w:spacing w:after="0"/>
      </w:pPr>
      <w:r>
        <w:t>Visualizations: Sunburst chart and historical trend bars for intuitive data exploration.</w:t>
      </w:r>
    </w:p>
    <w:p w14:paraId="4B4B6302" w14:textId="77777777" w:rsidR="002359D6" w:rsidRDefault="00000000">
      <w:pPr>
        <w:pStyle w:val="2"/>
      </w:pPr>
      <w:r>
        <w:t>3.3 Impact Simulation &amp; Delay Analysis</w:t>
      </w:r>
    </w:p>
    <w:p w14:paraId="262226DC" w14:textId="77777777" w:rsidR="14E70E50" w:rsidRDefault="14E70E50" w:rsidP="14E70E50">
      <w:proofErr w:type="spellStart"/>
      <w:r>
        <w:t>ImpactSimulator</w:t>
      </w:r>
      <w:proofErr w:type="spellEnd"/>
      <w:r>
        <w:t xml:space="preserve"> provides real-time impact analysis:</w:t>
      </w:r>
    </w:p>
    <w:p w14:paraId="07398551" w14:textId="77777777" w:rsidR="14E70E50" w:rsidRDefault="14E70E50" w:rsidP="14E70E50">
      <w:pPr>
        <w:numPr>
          <w:ilvl w:val="0"/>
          <w:numId w:val="1"/>
        </w:numPr>
        <w:spacing w:after="0"/>
      </w:pPr>
      <w:r>
        <w:t>ForceGraphD3: Force-directed COSO dependency graph with draggable nodes and hover highlighting.</w:t>
      </w:r>
    </w:p>
    <w:p w14:paraId="44BC1B2A" w14:textId="77777777" w:rsidR="14E70E50" w:rsidRDefault="14E70E50" w:rsidP="14E70E50">
      <w:pPr>
        <w:numPr>
          <w:ilvl w:val="0"/>
          <w:numId w:val="1"/>
        </w:numPr>
        <w:spacing w:after="0"/>
      </w:pPr>
      <w:proofErr w:type="spellStart"/>
      <w:r>
        <w:t>ComparisonTable</w:t>
      </w:r>
      <w:proofErr w:type="spellEnd"/>
      <w:r>
        <w:t>: Before/after impact comparison with delta calculations and mitigation strategies.</w:t>
      </w:r>
    </w:p>
    <w:p w14:paraId="7F6AF092" w14:textId="77777777" w:rsidR="14E70E50" w:rsidRDefault="14E70E50" w:rsidP="14E70E50">
      <w:pPr>
        <w:numPr>
          <w:ilvl w:val="0"/>
          <w:numId w:val="1"/>
        </w:numPr>
        <w:spacing w:after="0"/>
      </w:pPr>
      <w:r>
        <w:t>AI Recommendations: Context-aware next steps based on event type, severity, and affected COSO dimensions.</w:t>
      </w:r>
    </w:p>
    <w:p w14:paraId="449C1AD5" w14:textId="77777777" w:rsidR="002359D6" w:rsidRDefault="00000000">
      <w:pPr>
        <w:pStyle w:val="2"/>
      </w:pPr>
      <w:r>
        <w:t>3.4 Multi-Stakeholder Communication</w:t>
      </w:r>
    </w:p>
    <w:p w14:paraId="33BE38B8" w14:textId="77777777" w:rsidR="14E70E50" w:rsidRDefault="14E70E50" w:rsidP="14E70E50">
      <w:proofErr w:type="spellStart"/>
      <w:r>
        <w:t>NarrativeLens</w:t>
      </w:r>
      <w:proofErr w:type="spellEnd"/>
      <w:r>
        <w:t xml:space="preserve"> generates role-specific communications:</w:t>
      </w:r>
    </w:p>
    <w:p w14:paraId="2392AE6E" w14:textId="77777777" w:rsidR="14E70E50" w:rsidRDefault="14E70E50" w:rsidP="14E70E50">
      <w:pPr>
        <w:numPr>
          <w:ilvl w:val="0"/>
          <w:numId w:val="1"/>
        </w:numPr>
        <w:spacing w:after="0"/>
      </w:pPr>
      <w:r>
        <w:t>CFO: Financial impact with quantitative analysis and business implications.</w:t>
      </w:r>
    </w:p>
    <w:p w14:paraId="4D3A85A8" w14:textId="77777777" w:rsidR="14E70E50" w:rsidRDefault="14E70E50" w:rsidP="14E70E50">
      <w:pPr>
        <w:numPr>
          <w:ilvl w:val="0"/>
          <w:numId w:val="1"/>
        </w:numPr>
        <w:spacing w:after="0"/>
      </w:pPr>
      <w:r>
        <w:t>Internal Audit: Control deficiencies with remediation recommendations and residual risk assessment.</w:t>
      </w:r>
    </w:p>
    <w:p w14:paraId="592653BF" w14:textId="77777777" w:rsidR="14E70E50" w:rsidRDefault="14E70E50" w:rsidP="14E70E50">
      <w:pPr>
        <w:numPr>
          <w:ilvl w:val="0"/>
          <w:numId w:val="1"/>
        </w:numPr>
        <w:spacing w:after="0"/>
      </w:pPr>
      <w:r>
        <w:t>IT: System implications with technical dependency mapping and configuration impacts.</w:t>
      </w:r>
    </w:p>
    <w:p w14:paraId="2E67BECC" w14:textId="77777777" w:rsidR="14E70E50" w:rsidRDefault="14E70E50" w:rsidP="14E70E50">
      <w:pPr>
        <w:numPr>
          <w:ilvl w:val="0"/>
          <w:numId w:val="1"/>
        </w:numPr>
        <w:spacing w:after="0"/>
      </w:pPr>
      <w:r>
        <w:t>Approval Workflow: Publish controls with engagement team oversight.</w:t>
      </w:r>
    </w:p>
    <w:p w14:paraId="37D10E86" w14:textId="77777777" w:rsidR="00536B7C" w:rsidRDefault="00536B7C">
      <w:pPr>
        <w:widowControl/>
        <w:spacing w:after="0"/>
        <w:rPr>
          <w:rFonts w:eastAsia="Arial"/>
          <w:b/>
          <w:bCs/>
          <w:color w:val="1B3A5C"/>
          <w:sz w:val="30"/>
          <w:szCs w:val="30"/>
        </w:rPr>
      </w:pPr>
      <w:r>
        <w:br w:type="page"/>
      </w:r>
    </w:p>
    <w:p w14:paraId="33FAEFCE" w14:textId="1B4B6E3E" w:rsidR="002359D6" w:rsidRDefault="B60681BC" w:rsidP="B60681BC">
      <w:pPr>
        <w:pStyle w:val="1"/>
      </w:pPr>
      <w:r>
        <w:lastRenderedPageBreak/>
        <w:t>4. Design Assumptions &amp; Business Rationale</w:t>
      </w:r>
    </w:p>
    <w:p w14:paraId="3CCE7F76" w14:textId="77777777" w:rsidR="002359D6" w:rsidRDefault="B60681BC" w:rsidP="B60681BC">
      <w:pPr>
        <w:spacing w:before="200" w:after="100"/>
        <w:jc w:val="center"/>
      </w:pPr>
      <w:r>
        <w:rPr>
          <w:noProof/>
        </w:rPr>
        <w:drawing>
          <wp:inline distT="0" distB="0" distL="0" distR="0" wp14:anchorId="1635D10C" wp14:editId="29A16E69">
            <wp:extent cx="5486400" cy="3786097"/>
            <wp:effectExtent l="0" t="0" r="0" b="0"/>
            <wp:docPr id="10" name="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B299" w14:textId="77777777" w:rsidR="002359D6" w:rsidRDefault="B60681BC" w:rsidP="B60681BC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</w:t>
      </w:r>
      <w:proofErr w:type="spellStart"/>
      <w:r>
        <w:rPr>
          <w:i/>
          <w:iCs/>
          <w:color w:val="666666"/>
          <w:sz w:val="18"/>
          <w:szCs w:val="18"/>
        </w:rPr>
        <w:t>LuminFlow</w:t>
      </w:r>
      <w:proofErr w:type="spellEnd"/>
      <w:r>
        <w:rPr>
          <w:i/>
          <w:iCs/>
          <w:color w:val="666666"/>
          <w:sz w:val="18"/>
          <w:szCs w:val="18"/>
        </w:rPr>
        <w:t xml:space="preserve"> Dashboard — Integrated KPI Overview with Risk Heatmap and Activity Timeline</w:t>
      </w:r>
    </w:p>
    <w:p w14:paraId="715C8486" w14:textId="77777777" w:rsidR="002359D6" w:rsidRDefault="B60681BC" w:rsidP="B60681BC">
      <w:pPr>
        <w:pStyle w:val="2"/>
      </w:pPr>
      <w:r>
        <w:t>4.1 Foundational Assumptions</w:t>
      </w:r>
    </w:p>
    <w:p w14:paraId="05550CEF" w14:textId="77777777" w:rsidR="14E70E50" w:rsidRDefault="14E70E50" w:rsidP="14E70E50">
      <w:r>
        <w:t>Five core assumptions about the evolving audit landscape:</w:t>
      </w:r>
    </w:p>
    <w:p w14:paraId="2ADDD0DE" w14:textId="77777777" w:rsidR="14E70E50" w:rsidRDefault="14E70E50" w:rsidP="14E70E50">
      <w:pPr>
        <w:numPr>
          <w:ilvl w:val="0"/>
          <w:numId w:val="3"/>
        </w:numPr>
        <w:spacing w:after="0"/>
      </w:pPr>
      <w:r>
        <w:t>Transparency Demand is Structural: Clients expect real-time, contextual audit visibility driven by regulatory pressure and governance expectations.</w:t>
      </w:r>
    </w:p>
    <w:p w14:paraId="1AA2964A" w14:textId="77777777" w:rsidR="14E70E50" w:rsidRDefault="14E70E50" w:rsidP="14E70E50">
      <w:pPr>
        <w:numPr>
          <w:ilvl w:val="0"/>
          <w:numId w:val="3"/>
        </w:numPr>
        <w:spacing w:after="0"/>
      </w:pPr>
      <w:r>
        <w:t>Fragmentation Erodes Trust: Disparate channels prevent coherent understanding, breeding anxiety and eroding confidence.</w:t>
      </w:r>
    </w:p>
    <w:p w14:paraId="6A6C4CDA" w14:textId="77777777" w:rsidR="14E70E50" w:rsidRDefault="14E70E50" w:rsidP="14E70E50">
      <w:pPr>
        <w:numPr>
          <w:ilvl w:val="0"/>
          <w:numId w:val="3"/>
        </w:numPr>
        <w:spacing w:after="0"/>
      </w:pPr>
      <w:r>
        <w:t>Early Visibility Prevents Escalation: Surprises drive client-auditor conflict; pre-request visibility defuses tension before it escalates.</w:t>
      </w:r>
    </w:p>
    <w:p w14:paraId="57CD3B55" w14:textId="77777777" w:rsidR="14E70E50" w:rsidRDefault="14E70E50" w:rsidP="14E70E50">
      <w:pPr>
        <w:numPr>
          <w:ilvl w:val="0"/>
          <w:numId w:val="3"/>
        </w:numPr>
        <w:spacing w:after="0"/>
      </w:pPr>
      <w:r>
        <w:t>Context Over Volume: Clients need context, not more data points. Methodology explanation creates understanding where raw numbers create confusion.</w:t>
      </w:r>
    </w:p>
    <w:p w14:paraId="776A1A8C" w14:textId="77777777" w:rsidR="14E70E50" w:rsidRDefault="14E70E50" w:rsidP="14E70E50">
      <w:pPr>
        <w:numPr>
          <w:ilvl w:val="0"/>
          <w:numId w:val="3"/>
        </w:numPr>
        <w:spacing w:after="0"/>
      </w:pPr>
      <w:r>
        <w:t>Differentiated by Role: CFOs, audit directors, and IT managers have fundamentally different information needs requiring tailored communication.</w:t>
      </w:r>
    </w:p>
    <w:p w14:paraId="3C895190" w14:textId="77777777" w:rsidR="002359D6" w:rsidRDefault="B60681BC" w:rsidP="B60681BC">
      <w:pPr>
        <w:pStyle w:val="2"/>
      </w:pPr>
      <w:r>
        <w:t xml:space="preserve">4.2 Design Rationale — Why We Built </w:t>
      </w:r>
      <w:proofErr w:type="spellStart"/>
      <w:r>
        <w:t>LuminFlow</w:t>
      </w:r>
      <w:proofErr w:type="spellEnd"/>
      <w:r>
        <w:t xml:space="preserve"> This Way</w:t>
      </w:r>
    </w:p>
    <w:p w14:paraId="7B0ADFF2" w14:textId="77777777" w:rsidR="14E70E50" w:rsidRDefault="14E70E50" w:rsidP="14E70E50">
      <w:r>
        <w:t>Key design decisions and rationale:</w:t>
      </w:r>
    </w:p>
    <w:p w14:paraId="6B3E3090" w14:textId="77777777" w:rsidR="14E70E50" w:rsidRDefault="14E70E50" w:rsidP="14E70E50">
      <w:pPr>
        <w:numPr>
          <w:ilvl w:val="0"/>
          <w:numId w:val="3"/>
        </w:numPr>
        <w:spacing w:after="0"/>
      </w:pPr>
      <w:r>
        <w:t>Three-Phase Architecture: Each phase serves distinct client needs — scope clarity (Planning), progress transparency (Execution), impact understanding (Communication).</w:t>
      </w:r>
    </w:p>
    <w:p w14:paraId="4BD9E2A6" w14:textId="77777777" w:rsidR="14E70E50" w:rsidRDefault="14E70E50" w:rsidP="14E70E50">
      <w:pPr>
        <w:numPr>
          <w:ilvl w:val="0"/>
          <w:numId w:val="3"/>
        </w:numPr>
        <w:spacing w:after="0"/>
      </w:pPr>
      <w:r>
        <w:t>AI Sampling Preview: Exposes sampling logic upfront — sample ranges, document predictions, methodology — BEFORE selection, replacing post-hoc black-box decisions.</w:t>
      </w:r>
    </w:p>
    <w:p w14:paraId="00D8C829" w14:textId="77777777" w:rsidR="14E70E50" w:rsidRDefault="14E70E50" w:rsidP="14E70E50">
      <w:pPr>
        <w:numPr>
          <w:ilvl w:val="0"/>
          <w:numId w:val="3"/>
        </w:numPr>
        <w:spacing w:after="0"/>
      </w:pPr>
      <w:r>
        <w:t>Impact Simulation: Enables proactive scenario analysis, modeling cascading COSO effects before they occur rather than explaining after the fact.</w:t>
      </w:r>
    </w:p>
    <w:p w14:paraId="178375CF" w14:textId="77777777" w:rsidR="14E70E50" w:rsidRDefault="14E70E50" w:rsidP="14E70E50">
      <w:pPr>
        <w:numPr>
          <w:ilvl w:val="0"/>
          <w:numId w:val="3"/>
        </w:numPr>
        <w:spacing w:after="0"/>
      </w:pPr>
      <w:r>
        <w:t>Role-Based Visibility: Different views for different stakeholders — information relevance varies dramatically by role, not because information is hidden.</w:t>
      </w:r>
    </w:p>
    <w:p w14:paraId="294B406C" w14:textId="77777777" w:rsidR="14E70E50" w:rsidRDefault="14E70E50" w:rsidP="14E70E50">
      <w:pPr>
        <w:numPr>
          <w:ilvl w:val="0"/>
          <w:numId w:val="3"/>
        </w:numPr>
        <w:spacing w:after="0"/>
      </w:pPr>
      <w:r>
        <w:t>AI as Interpreter: AI translates technical findings into plain-language narratives with explained methodology — judgment stays with audit professionals.</w:t>
      </w:r>
    </w:p>
    <w:p w14:paraId="46F33362" w14:textId="77777777" w:rsidR="002359D6" w:rsidRDefault="B60681BC" w:rsidP="B60681BC">
      <w:pPr>
        <w:pStyle w:val="2"/>
      </w:pPr>
      <w:r>
        <w:t>4.3 Business Value — Why This Matters</w:t>
      </w:r>
    </w:p>
    <w:p w14:paraId="7B070503" w14:textId="77777777" w:rsidR="002359D6" w:rsidRDefault="B60681BC" w:rsidP="B60681BC">
      <w:pPr>
        <w:spacing w:after="120"/>
      </w:pPr>
      <w:proofErr w:type="spellStart"/>
      <w:r>
        <w:t>LuminFlow</w:t>
      </w:r>
      <w:proofErr w:type="spellEnd"/>
      <w:r>
        <w:t xml:space="preserve"> creates measurable value at three levels, each addressing a distinct stakeholder concern:</w:t>
      </w:r>
    </w:p>
    <w:p w14:paraId="5758347B" w14:textId="77777777" w:rsidR="14E70E50" w:rsidRDefault="14E70E50" w:rsidP="14E70E50">
      <w:pPr>
        <w:numPr>
          <w:ilvl w:val="0"/>
          <w:numId w:val="4"/>
        </w:numPr>
        <w:spacing w:after="0"/>
      </w:pPr>
      <w:r>
        <w:lastRenderedPageBreak/>
        <w:t>Transforms audit from black-box to transparent, collaborative partnership.</w:t>
      </w:r>
    </w:p>
    <w:p w14:paraId="6DE23E34" w14:textId="77777777" w:rsidR="14E70E50" w:rsidRDefault="14E70E50" w:rsidP="14E70E50">
      <w:pPr>
        <w:numPr>
          <w:ilvl w:val="0"/>
          <w:numId w:val="4"/>
        </w:numPr>
        <w:spacing w:after="0"/>
      </w:pPr>
      <w:r>
        <w:t>AI automation frees teams from routine communication, focusing effort on high-judgment work.</w:t>
      </w:r>
    </w:p>
    <w:p w14:paraId="1B7943D5" w14:textId="77777777" w:rsidR="14E70E50" w:rsidRDefault="14E70E50" w:rsidP="14E70E50">
      <w:pPr>
        <w:numPr>
          <w:ilvl w:val="0"/>
          <w:numId w:val="4"/>
        </w:numPr>
        <w:spacing w:after="0"/>
      </w:pPr>
      <w:r>
        <w:t>Transparency as competitive differentiator influencing client retention and fee negotiations.</w:t>
      </w:r>
    </w:p>
    <w:p w14:paraId="162C0E6F" w14:textId="77777777" w:rsidR="002359D6" w:rsidRDefault="B60681BC" w:rsidP="B60681BC">
      <w:pPr>
        <w:pStyle w:val="2"/>
      </w:pPr>
      <w:r>
        <w:t>4.4 Prototype Scope &amp;amp; Validation</w:t>
      </w:r>
    </w:p>
    <w:p w14:paraId="333279D0" w14:textId="77777777" w:rsidR="14E70E50" w:rsidRDefault="14E70E50" w:rsidP="14E70E50">
      <w:r>
        <w:t>This prototype validates core assumptions through focused demonstration:</w:t>
      </w:r>
    </w:p>
    <w:p w14:paraId="3277F0F6" w14:textId="77777777" w:rsidR="14E70E50" w:rsidRDefault="14E70E50" w:rsidP="14E70E50">
      <w:pPr>
        <w:numPr>
          <w:ilvl w:val="0"/>
          <w:numId w:val="5"/>
        </w:numPr>
        <w:spacing w:after="0"/>
      </w:pPr>
      <w:r>
        <w:t>Synthetic bank lending ICFR data, no real client info.</w:t>
      </w:r>
    </w:p>
    <w:p w14:paraId="3E63E363" w14:textId="77777777" w:rsidR="14E70E50" w:rsidRDefault="14E70E50" w:rsidP="14E70E50">
      <w:pPr>
        <w:numPr>
          <w:ilvl w:val="0"/>
          <w:numId w:val="5"/>
        </w:numPr>
        <w:spacing w:after="0"/>
      </w:pPr>
      <w:r>
        <w:t>Three objectives with full COSO 2013 mapping across all five dimensions.</w:t>
      </w:r>
    </w:p>
    <w:p w14:paraId="19171486" w14:textId="77777777" w:rsidR="14E70E50" w:rsidRDefault="14E70E50" w:rsidP="14E70E50">
      <w:pPr>
        <w:numPr>
          <w:ilvl w:val="0"/>
          <w:numId w:val="5"/>
        </w:numPr>
        <w:spacing w:after="0"/>
      </w:pPr>
      <w:r>
        <w:t>Four stakeholder personas with distinct visibility controls and AI-tailored outputs.</w:t>
      </w:r>
    </w:p>
    <w:p w14:paraId="257B1E11" w14:textId="77777777" w:rsidR="14E70E50" w:rsidRDefault="14E70E50" w:rsidP="14E70E50">
      <w:pPr>
        <w:numPr>
          <w:ilvl w:val="0"/>
          <w:numId w:val="5"/>
        </w:numPr>
        <w:spacing w:after="0"/>
      </w:pPr>
      <w:r>
        <w:t>Curated mock data enables full demonstration without API key or external service dependencies.</w:t>
      </w:r>
    </w:p>
    <w:p w14:paraId="4799C1A9" w14:textId="77777777" w:rsidR="00536B7C" w:rsidRPr="00536B7C" w:rsidRDefault="00536B7C" w:rsidP="00536B7C">
      <w:pPr>
        <w:spacing w:after="0"/>
      </w:pPr>
    </w:p>
    <w:p w14:paraId="756AF54E" w14:textId="53D6B33C" w:rsidR="002359D6" w:rsidRDefault="00536B7C" w:rsidP="00536B7C">
      <w:pPr>
        <w:pStyle w:val="1"/>
      </w:pPr>
      <w:r w:rsidRPr="00536B7C">
        <w:rPr>
          <w:rFonts w:hint="eastAsia"/>
        </w:rPr>
        <w:t>Appendix.</w:t>
      </w:r>
      <w:r w:rsidR="00000000">
        <w:t xml:space="preserve"> Tools &amp; Capabilities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8"/>
        <w:gridCol w:w="3067"/>
        <w:gridCol w:w="3239"/>
      </w:tblGrid>
      <w:tr w:rsidR="002359D6" w14:paraId="4E9F8BBD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vAlign w:val="center"/>
          </w:tcPr>
          <w:p w14:paraId="2351B344" w14:textId="77777777" w:rsidR="002359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vAlign w:val="center"/>
          </w:tcPr>
          <w:p w14:paraId="1056E9FC" w14:textId="77777777" w:rsidR="002359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vAlign w:val="center"/>
          </w:tcPr>
          <w:p w14:paraId="715B1773" w14:textId="77777777" w:rsidR="002359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2359D6" w14:paraId="0C4BAD7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C0C054" w14:textId="77777777" w:rsidR="002359D6" w:rsidRDefault="00000000">
            <w:r>
              <w:rPr>
                <w:sz w:val="18"/>
                <w:szCs w:val="18"/>
              </w:rPr>
              <w:t>Frontend Framework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29F3B38" w14:textId="77777777" w:rsidR="002359D6" w:rsidRDefault="00000000">
            <w:r>
              <w:rPr>
                <w:sz w:val="18"/>
                <w:szCs w:val="18"/>
              </w:rPr>
              <w:t xml:space="preserve">React 18 + TypeScript +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1AFB1FA" w14:textId="77777777" w:rsidR="002359D6" w:rsidRDefault="00000000">
            <w:r>
              <w:rPr>
                <w:sz w:val="18"/>
                <w:szCs w:val="18"/>
              </w:rPr>
              <w:t>Component-based SPA with type safety</w:t>
            </w:r>
          </w:p>
        </w:tc>
      </w:tr>
      <w:tr w:rsidR="002359D6" w14:paraId="6EB0878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4E4AB2C7" w14:textId="77777777" w:rsidR="002359D6" w:rsidRDefault="00000000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22B9627F" w14:textId="77777777" w:rsidR="002359D6" w:rsidRDefault="00000000">
            <w:r>
              <w:rPr>
                <w:sz w:val="18"/>
                <w:szCs w:val="18"/>
              </w:rPr>
              <w:t xml:space="preserve">Tailwind CSS +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3D0472AF" w14:textId="77777777" w:rsidR="002359D6" w:rsidRDefault="00000000">
            <w:r>
              <w:rPr>
                <w:sz w:val="18"/>
                <w:szCs w:val="18"/>
              </w:rPr>
              <w:t>Consistent design system</w:t>
            </w:r>
          </w:p>
        </w:tc>
      </w:tr>
      <w:tr w:rsidR="002359D6" w14:paraId="403854F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54C2BB9" w14:textId="77777777" w:rsidR="002359D6" w:rsidRDefault="00000000">
            <w:r>
              <w:rPr>
                <w:sz w:val="18"/>
                <w:szCs w:val="18"/>
              </w:rPr>
              <w:t>Visualization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361E6A" w14:textId="77777777" w:rsidR="002359D6" w:rsidRDefault="00000000">
            <w:r>
              <w:rPr>
                <w:sz w:val="18"/>
                <w:szCs w:val="18"/>
              </w:rPr>
              <w:t xml:space="preserve">D3.js, </w:t>
            </w:r>
            <w:proofErr w:type="spellStart"/>
            <w:r>
              <w:rPr>
                <w:sz w:val="18"/>
                <w:szCs w:val="18"/>
              </w:rPr>
              <w:t>ECharts</w:t>
            </w:r>
            <w:proofErr w:type="spellEnd"/>
            <w:r>
              <w:rPr>
                <w:sz w:val="18"/>
                <w:szCs w:val="18"/>
              </w:rPr>
              <w:t>, Recharts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539A9E9" w14:textId="77777777" w:rsidR="002359D6" w:rsidRDefault="00000000">
            <w:r>
              <w:rPr>
                <w:sz w:val="18"/>
                <w:szCs w:val="18"/>
              </w:rPr>
              <w:t>Interactive charts and force graphs</w:t>
            </w:r>
          </w:p>
        </w:tc>
      </w:tr>
      <w:tr w:rsidR="002359D6" w14:paraId="3C13533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4C1F80C9" w14:textId="77777777" w:rsidR="002359D6" w:rsidRDefault="00000000">
            <w:r>
              <w:rPr>
                <w:sz w:val="18"/>
                <w:szCs w:val="18"/>
              </w:rPr>
              <w:t>State Management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6F9C73B0" w14:textId="77777777" w:rsidR="002359D6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600F0A84" w14:textId="77777777" w:rsidR="002359D6" w:rsidRDefault="00000000">
            <w:r>
              <w:rPr>
                <w:sz w:val="18"/>
                <w:szCs w:val="18"/>
              </w:rPr>
              <w:t>Lightweight role/language/UI state</w:t>
            </w:r>
          </w:p>
        </w:tc>
      </w:tr>
      <w:tr w:rsidR="002359D6" w14:paraId="28A2A27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C6CB9C7" w14:textId="77777777" w:rsidR="002359D6" w:rsidRDefault="00000000">
            <w:r>
              <w:rPr>
                <w:sz w:val="18"/>
                <w:szCs w:val="18"/>
              </w:rPr>
              <w:t>Data Fetching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21FDBBE" w14:textId="77777777" w:rsidR="002359D6" w:rsidRDefault="00000000"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React Query + </w:t>
            </w:r>
            <w:proofErr w:type="spellStart"/>
            <w:r>
              <w:rPr>
                <w:sz w:val="18"/>
                <w:szCs w:val="18"/>
              </w:rPr>
              <w:t>Axios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B3DB056" w14:textId="77777777" w:rsidR="002359D6" w:rsidRDefault="00000000">
            <w:r>
              <w:rPr>
                <w:sz w:val="18"/>
                <w:szCs w:val="18"/>
              </w:rPr>
              <w:t>Cached API calls with retry</w:t>
            </w:r>
          </w:p>
        </w:tc>
      </w:tr>
      <w:tr w:rsidR="002359D6" w14:paraId="2D33DEB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023EB9AC" w14:textId="77777777" w:rsidR="002359D6" w:rsidRDefault="00000000">
            <w:r>
              <w:rPr>
                <w:sz w:val="18"/>
                <w:szCs w:val="18"/>
              </w:rPr>
              <w:t>Backend Framework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3B65AF2F" w14:textId="77777777" w:rsidR="002359D6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46FE84A7" w14:textId="77777777" w:rsidR="002359D6" w:rsidRDefault="00000000">
            <w:r>
              <w:rPr>
                <w:sz w:val="18"/>
                <w:szCs w:val="18"/>
              </w:rPr>
              <w:t xml:space="preserve">Async REST API with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docs</w:t>
            </w:r>
          </w:p>
        </w:tc>
      </w:tr>
      <w:tr w:rsidR="002359D6" w14:paraId="68D785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9F33F50" w14:textId="77777777" w:rsidR="002359D6" w:rsidRDefault="00000000">
            <w:r>
              <w:rPr>
                <w:sz w:val="18"/>
                <w:szCs w:val="18"/>
              </w:rPr>
              <w:t>AI / LLM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D0A213" w14:textId="77777777" w:rsidR="002359D6" w:rsidRDefault="00000000"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 API (</w:t>
            </w:r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>-chat)</w:t>
            </w:r>
            <w:r w:rsidR="00604B1C">
              <w:rPr>
                <w:sz w:val="18"/>
                <w:szCs w:val="18"/>
              </w:rPr>
              <w:br/>
            </w:r>
            <w:r w:rsidR="00604B1C">
              <w:rPr>
                <w:rFonts w:hint="eastAsia"/>
                <w:sz w:val="18"/>
                <w:szCs w:val="18"/>
              </w:rPr>
              <w:t>[Currently, can be changed to internally trained LLM through API]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5E68DB7" w14:textId="77777777" w:rsidR="002359D6" w:rsidRDefault="00000000">
            <w:r>
              <w:rPr>
                <w:sz w:val="18"/>
                <w:szCs w:val="18"/>
              </w:rPr>
              <w:t>Risk analysis, sampling, narrative, impact</w:t>
            </w:r>
          </w:p>
        </w:tc>
      </w:tr>
      <w:tr w:rsidR="002359D6" w14:paraId="277D2EB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2F16B4A2" w14:textId="77777777" w:rsidR="002359D6" w:rsidRDefault="00000000">
            <w:r>
              <w:rPr>
                <w:sz w:val="18"/>
                <w:szCs w:val="18"/>
              </w:rPr>
              <w:t>Image Generation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151C7DF3" w14:textId="77777777" w:rsidR="002359D6" w:rsidRDefault="00000000">
            <w:r>
              <w:rPr>
                <w:sz w:val="18"/>
                <w:szCs w:val="18"/>
              </w:rPr>
              <w:t>Ark API (doubao-seedream-4.5)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0118979E" w14:textId="77777777" w:rsidR="002359D6" w:rsidRDefault="00000000">
            <w:r>
              <w:rPr>
                <w:sz w:val="18"/>
                <w:szCs w:val="18"/>
              </w:rPr>
              <w:t>Audit character reference images</w:t>
            </w:r>
          </w:p>
        </w:tc>
      </w:tr>
      <w:tr w:rsidR="002359D6" w14:paraId="3D4DBDD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874E8D0" w14:textId="77777777" w:rsidR="002359D6" w:rsidRDefault="00000000">
            <w:r>
              <w:rPr>
                <w:sz w:val="18"/>
                <w:szCs w:val="18"/>
              </w:rPr>
              <w:t>Video Generation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8142E7F" w14:textId="77777777" w:rsidR="002359D6" w:rsidRDefault="00000000">
            <w:r>
              <w:rPr>
                <w:sz w:val="18"/>
                <w:szCs w:val="18"/>
              </w:rPr>
              <w:t xml:space="preserve">Ark </w:t>
            </w:r>
            <w:proofErr w:type="spellStart"/>
            <w:r>
              <w:rPr>
                <w:sz w:val="18"/>
                <w:szCs w:val="18"/>
              </w:rPr>
              <w:t>Seedance</w:t>
            </w:r>
            <w:proofErr w:type="spellEnd"/>
            <w:r>
              <w:rPr>
                <w:sz w:val="18"/>
                <w:szCs w:val="18"/>
              </w:rPr>
              <w:t xml:space="preserve"> 2.0 API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487F71" w14:textId="77777777" w:rsidR="002359D6" w:rsidRDefault="00000000">
            <w:r>
              <w:rPr>
                <w:sz w:val="18"/>
                <w:szCs w:val="18"/>
              </w:rPr>
              <w:t>Promotional video pipeline</w:t>
            </w:r>
          </w:p>
        </w:tc>
      </w:tr>
      <w:tr w:rsidR="002359D6" w14:paraId="352272A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6A78FAF8" w14:textId="77777777" w:rsidR="002359D6" w:rsidRDefault="00000000">
            <w:r>
              <w:rPr>
                <w:sz w:val="18"/>
                <w:szCs w:val="18"/>
              </w:rPr>
              <w:t xml:space="preserve">Video </w:t>
            </w:r>
            <w:proofErr w:type="gramStart"/>
            <w:r>
              <w:rPr>
                <w:sz w:val="18"/>
                <w:szCs w:val="18"/>
              </w:rPr>
              <w:t>Post-processing</w:t>
            </w:r>
            <w:proofErr w:type="gram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3E40E90A" w14:textId="77777777" w:rsidR="002359D6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ffprobe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5B390284" w14:textId="77777777" w:rsidR="002359D6" w:rsidRDefault="00000000">
            <w:r>
              <w:rPr>
                <w:sz w:val="18"/>
                <w:szCs w:val="18"/>
              </w:rPr>
              <w:t xml:space="preserve">SRT subtitles, </w:t>
            </w:r>
            <w:proofErr w:type="spellStart"/>
            <w:r>
              <w:rPr>
                <w:sz w:val="18"/>
                <w:szCs w:val="18"/>
              </w:rPr>
              <w:t>concat</w:t>
            </w:r>
            <w:proofErr w:type="spellEnd"/>
            <w:r>
              <w:rPr>
                <w:sz w:val="18"/>
                <w:szCs w:val="18"/>
              </w:rPr>
              <w:t>, BGM mixing</w:t>
            </w:r>
          </w:p>
        </w:tc>
      </w:tr>
      <w:tr w:rsidR="002359D6" w14:paraId="20D083F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59504FA" w14:textId="77777777" w:rsidR="002359D6" w:rsidRDefault="00000000">
            <w:r>
              <w:rPr>
                <w:sz w:val="18"/>
                <w:szCs w:val="18"/>
              </w:rPr>
              <w:t>Streaming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0ECA6EA" w14:textId="77777777" w:rsidR="002359D6" w:rsidRDefault="00000000">
            <w:r>
              <w:rPr>
                <w:sz w:val="18"/>
                <w:szCs w:val="18"/>
              </w:rPr>
              <w:t>SSE (Server-Sent Events)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1CC2C68" w14:textId="77777777" w:rsidR="002359D6" w:rsidRDefault="00000000">
            <w:r>
              <w:rPr>
                <w:sz w:val="18"/>
                <w:szCs w:val="18"/>
              </w:rPr>
              <w:t>Real-time AI chat responses</w:t>
            </w:r>
          </w:p>
        </w:tc>
      </w:tr>
      <w:tr w:rsidR="002359D6" w14:paraId="5B604F2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7A63BA66" w14:textId="77777777" w:rsidR="002359D6" w:rsidRDefault="00000000">
            <w:r>
              <w:rPr>
                <w:sz w:val="18"/>
                <w:szCs w:val="18"/>
              </w:rPr>
              <w:t>Data Validation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5EF2DE2D" w14:textId="77777777" w:rsidR="002359D6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26425FC2" w14:textId="77777777" w:rsidR="002359D6" w:rsidRDefault="00000000">
            <w:r>
              <w:rPr>
                <w:sz w:val="18"/>
                <w:szCs w:val="18"/>
              </w:rPr>
              <w:t>Request/response schema enforcement</w:t>
            </w:r>
          </w:p>
        </w:tc>
      </w:tr>
      <w:tr w:rsidR="002359D6" w14:paraId="15EFDD8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8CA1F95" w14:textId="77777777" w:rsidR="002359D6" w:rsidRDefault="00000000">
            <w:r>
              <w:rPr>
                <w:sz w:val="18"/>
                <w:szCs w:val="18"/>
              </w:rPr>
              <w:t>Prompt Templates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D2A4D61" w14:textId="77777777" w:rsidR="002359D6" w:rsidRDefault="00000000">
            <w:r>
              <w:rPr>
                <w:sz w:val="18"/>
                <w:szCs w:val="18"/>
              </w:rPr>
              <w:t>YAML-based (</w:t>
            </w:r>
            <w:proofErr w:type="spellStart"/>
            <w:r>
              <w:rPr>
                <w:sz w:val="18"/>
                <w:szCs w:val="18"/>
              </w:rPr>
              <w:t>PyYAML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AE74931" w14:textId="77777777" w:rsidR="002359D6" w:rsidRDefault="00000000">
            <w:r>
              <w:rPr>
                <w:sz w:val="18"/>
                <w:szCs w:val="18"/>
              </w:rPr>
              <w:t>Modular, version-controlled LLM prompts</w:t>
            </w:r>
          </w:p>
        </w:tc>
      </w:tr>
      <w:tr w:rsidR="002359D6" w14:paraId="78B1A78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2E126048" w14:textId="77777777" w:rsidR="002359D6" w:rsidRDefault="00000000">
            <w:r>
              <w:rPr>
                <w:sz w:val="18"/>
                <w:szCs w:val="18"/>
              </w:rPr>
              <w:t>Internationalization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120474A3" w14:textId="77777777" w:rsidR="002359D6" w:rsidRDefault="00000000">
            <w:r>
              <w:rPr>
                <w:sz w:val="18"/>
                <w:szCs w:val="18"/>
              </w:rPr>
              <w:t xml:space="preserve">Custom i18n +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vAlign w:val="center"/>
          </w:tcPr>
          <w:p w14:paraId="4FFB59D2" w14:textId="77777777" w:rsidR="002359D6" w:rsidRDefault="00000000">
            <w:r>
              <w:rPr>
                <w:sz w:val="18"/>
                <w:szCs w:val="18"/>
              </w:rPr>
              <w:t>Chinese/English bilingual support</w:t>
            </w:r>
          </w:p>
        </w:tc>
      </w:tr>
    </w:tbl>
    <w:p w14:paraId="7123FEEC" w14:textId="77777777" w:rsidR="00536B7C" w:rsidRDefault="00536B7C">
      <w:pPr>
        <w:jc w:val="center"/>
        <w:rPr>
          <w:b/>
          <w:bCs/>
          <w:color w:val="2B5A8C"/>
          <w:sz w:val="22"/>
          <w:szCs w:val="22"/>
        </w:rPr>
      </w:pPr>
    </w:p>
    <w:p w14:paraId="379CD21F" w14:textId="0D1EC97A" w:rsidR="002359D6" w:rsidRDefault="00000000">
      <w:pPr>
        <w:jc w:val="center"/>
      </w:pPr>
      <w:r>
        <w:rPr>
          <w:i/>
          <w:iCs/>
          <w:color w:val="999999"/>
        </w:rPr>
        <w:t>— End of Submission —</w:t>
      </w:r>
    </w:p>
    <w:sectPr w:rsidR="002359D6" w:rsidSect="00820F78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2E719" w14:textId="77777777" w:rsidR="00E52B53" w:rsidRDefault="00E52B53">
      <w:r>
        <w:separator/>
      </w:r>
    </w:p>
  </w:endnote>
  <w:endnote w:type="continuationSeparator" w:id="0">
    <w:p w14:paraId="106F5C8A" w14:textId="77777777" w:rsidR="00E52B53" w:rsidRDefault="00E5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43621" w14:textId="77777777" w:rsidR="00820F78" w:rsidRDefault="00820F78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rFonts w:hint="eastAsia"/>
        <w:noProof/>
        <w:color w:val="999999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AB8D3" w14:textId="77777777" w:rsidR="00E52B53" w:rsidRDefault="00E52B53">
      <w:r>
        <w:separator/>
      </w:r>
    </w:p>
  </w:footnote>
  <w:footnote w:type="continuationSeparator" w:id="0">
    <w:p w14:paraId="3577D1EE" w14:textId="77777777" w:rsidR="00E52B53" w:rsidRDefault="00E5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E5DBC" w14:textId="77777777" w:rsidR="002359D6" w:rsidRDefault="00000000">
    <w:pPr>
      <w:jc w:val="right"/>
    </w:pPr>
    <w:proofErr w:type="spellStart"/>
    <w:r>
      <w:rPr>
        <w:i/>
        <w:iCs/>
        <w:color w:val="999999"/>
        <w:sz w:val="18"/>
        <w:szCs w:val="18"/>
      </w:rPr>
      <w:t>LuminFlow</w:t>
    </w:r>
    <w:proofErr w:type="spellEnd"/>
    <w:r>
      <w:rPr>
        <w:i/>
        <w:iCs/>
        <w:color w:val="999999"/>
        <w:sz w:val="18"/>
        <w:szCs w:val="18"/>
      </w:rPr>
      <w:t xml:space="preserve"> — Global Audit Hackathon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64002"/>
    <w:multiLevelType w:val="multilevel"/>
    <w:tmpl w:val="BC52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777884"/>
    <w:multiLevelType w:val="hybridMultilevel"/>
    <w:tmpl w:val="7B9C93CE"/>
    <w:lvl w:ilvl="0" w:tplc="DAD6FF14">
      <w:start w:val="1"/>
      <w:numFmt w:val="decimal"/>
      <w:lvlText w:val="%1."/>
      <w:lvlJc w:val="left"/>
      <w:pPr>
        <w:ind w:left="720" w:hanging="360"/>
      </w:pPr>
    </w:lvl>
    <w:lvl w:ilvl="1" w:tplc="2AE04D36">
      <w:numFmt w:val="decimal"/>
      <w:lvlText w:val=""/>
      <w:lvlJc w:val="left"/>
    </w:lvl>
    <w:lvl w:ilvl="2" w:tplc="74F6A62E">
      <w:numFmt w:val="decimal"/>
      <w:lvlText w:val=""/>
      <w:lvlJc w:val="left"/>
    </w:lvl>
    <w:lvl w:ilvl="3" w:tplc="A89026BC">
      <w:numFmt w:val="decimal"/>
      <w:lvlText w:val=""/>
      <w:lvlJc w:val="left"/>
    </w:lvl>
    <w:lvl w:ilvl="4" w:tplc="41384FC4">
      <w:numFmt w:val="decimal"/>
      <w:lvlText w:val=""/>
      <w:lvlJc w:val="left"/>
    </w:lvl>
    <w:lvl w:ilvl="5" w:tplc="64E87098">
      <w:numFmt w:val="decimal"/>
      <w:lvlText w:val=""/>
      <w:lvlJc w:val="left"/>
    </w:lvl>
    <w:lvl w:ilvl="6" w:tplc="01A8FFF6">
      <w:numFmt w:val="decimal"/>
      <w:lvlText w:val=""/>
      <w:lvlJc w:val="left"/>
    </w:lvl>
    <w:lvl w:ilvl="7" w:tplc="4AB8EFB0">
      <w:numFmt w:val="decimal"/>
      <w:lvlText w:val=""/>
      <w:lvlJc w:val="left"/>
    </w:lvl>
    <w:lvl w:ilvl="8" w:tplc="C8E20316">
      <w:numFmt w:val="decimal"/>
      <w:lvlText w:val=""/>
      <w:lvlJc w:val="left"/>
    </w:lvl>
  </w:abstractNum>
  <w:abstractNum w:abstractNumId="2" w15:restartNumberingAfterBreak="0">
    <w:nsid w:val="3A32548D"/>
    <w:multiLevelType w:val="hybridMultilevel"/>
    <w:tmpl w:val="D1B6EA0E"/>
    <w:lvl w:ilvl="0" w:tplc="DF0C5E48">
      <w:start w:val="1"/>
      <w:numFmt w:val="decimal"/>
      <w:lvlText w:val="%1."/>
      <w:lvlJc w:val="left"/>
      <w:pPr>
        <w:ind w:left="720" w:hanging="360"/>
      </w:pPr>
    </w:lvl>
    <w:lvl w:ilvl="1" w:tplc="858A9F04">
      <w:numFmt w:val="decimal"/>
      <w:lvlText w:val=""/>
      <w:lvlJc w:val="left"/>
    </w:lvl>
    <w:lvl w:ilvl="2" w:tplc="F202D576">
      <w:numFmt w:val="decimal"/>
      <w:lvlText w:val=""/>
      <w:lvlJc w:val="left"/>
    </w:lvl>
    <w:lvl w:ilvl="3" w:tplc="9662BDC6">
      <w:numFmt w:val="decimal"/>
      <w:lvlText w:val=""/>
      <w:lvlJc w:val="left"/>
    </w:lvl>
    <w:lvl w:ilvl="4" w:tplc="F7B8E71E">
      <w:numFmt w:val="decimal"/>
      <w:lvlText w:val=""/>
      <w:lvlJc w:val="left"/>
    </w:lvl>
    <w:lvl w:ilvl="5" w:tplc="19985C94">
      <w:numFmt w:val="decimal"/>
      <w:lvlText w:val=""/>
      <w:lvlJc w:val="left"/>
    </w:lvl>
    <w:lvl w:ilvl="6" w:tplc="FA2C18F6">
      <w:numFmt w:val="decimal"/>
      <w:lvlText w:val=""/>
      <w:lvlJc w:val="left"/>
    </w:lvl>
    <w:lvl w:ilvl="7" w:tplc="05504DFE">
      <w:numFmt w:val="decimal"/>
      <w:lvlText w:val=""/>
      <w:lvlJc w:val="left"/>
    </w:lvl>
    <w:lvl w:ilvl="8" w:tplc="6092240C">
      <w:numFmt w:val="decimal"/>
      <w:lvlText w:val=""/>
      <w:lvlJc w:val="left"/>
    </w:lvl>
  </w:abstractNum>
  <w:abstractNum w:abstractNumId="3" w15:restartNumberingAfterBreak="0">
    <w:nsid w:val="63B44DE0"/>
    <w:multiLevelType w:val="hybridMultilevel"/>
    <w:tmpl w:val="9C1A3D20"/>
    <w:lvl w:ilvl="0" w:tplc="76CAB368">
      <w:start w:val="1"/>
      <w:numFmt w:val="decimal"/>
      <w:lvlText w:val="%1."/>
      <w:lvlJc w:val="left"/>
      <w:pPr>
        <w:ind w:left="720" w:hanging="360"/>
      </w:pPr>
    </w:lvl>
    <w:lvl w:ilvl="1" w:tplc="402A1D4C">
      <w:numFmt w:val="decimal"/>
      <w:lvlText w:val=""/>
      <w:lvlJc w:val="left"/>
    </w:lvl>
    <w:lvl w:ilvl="2" w:tplc="31D64F20">
      <w:numFmt w:val="decimal"/>
      <w:lvlText w:val=""/>
      <w:lvlJc w:val="left"/>
    </w:lvl>
    <w:lvl w:ilvl="3" w:tplc="D3645F86">
      <w:numFmt w:val="decimal"/>
      <w:lvlText w:val=""/>
      <w:lvlJc w:val="left"/>
    </w:lvl>
    <w:lvl w:ilvl="4" w:tplc="EF82ED76">
      <w:numFmt w:val="decimal"/>
      <w:lvlText w:val=""/>
      <w:lvlJc w:val="left"/>
    </w:lvl>
    <w:lvl w:ilvl="5" w:tplc="5DF041E0">
      <w:numFmt w:val="decimal"/>
      <w:lvlText w:val=""/>
      <w:lvlJc w:val="left"/>
    </w:lvl>
    <w:lvl w:ilvl="6" w:tplc="8D9E640C">
      <w:numFmt w:val="decimal"/>
      <w:lvlText w:val=""/>
      <w:lvlJc w:val="left"/>
    </w:lvl>
    <w:lvl w:ilvl="7" w:tplc="92D67F12">
      <w:numFmt w:val="decimal"/>
      <w:lvlText w:val=""/>
      <w:lvlJc w:val="left"/>
    </w:lvl>
    <w:lvl w:ilvl="8" w:tplc="438A53AA">
      <w:numFmt w:val="decimal"/>
      <w:lvlText w:val=""/>
      <w:lvlJc w:val="left"/>
    </w:lvl>
  </w:abstractNum>
  <w:abstractNum w:abstractNumId="4" w15:restartNumberingAfterBreak="0">
    <w:nsid w:val="67660B13"/>
    <w:multiLevelType w:val="hybridMultilevel"/>
    <w:tmpl w:val="07801FB4"/>
    <w:lvl w:ilvl="0" w:tplc="A280B7C8">
      <w:start w:val="1"/>
      <w:numFmt w:val="decimal"/>
      <w:lvlText w:val="%1."/>
      <w:lvlJc w:val="left"/>
      <w:pPr>
        <w:ind w:left="720" w:hanging="360"/>
      </w:pPr>
    </w:lvl>
    <w:lvl w:ilvl="1" w:tplc="0B3C4698">
      <w:numFmt w:val="decimal"/>
      <w:lvlText w:val=""/>
      <w:lvlJc w:val="left"/>
    </w:lvl>
    <w:lvl w:ilvl="2" w:tplc="826C0796">
      <w:numFmt w:val="decimal"/>
      <w:lvlText w:val=""/>
      <w:lvlJc w:val="left"/>
    </w:lvl>
    <w:lvl w:ilvl="3" w:tplc="6B809844">
      <w:numFmt w:val="decimal"/>
      <w:lvlText w:val=""/>
      <w:lvlJc w:val="left"/>
    </w:lvl>
    <w:lvl w:ilvl="4" w:tplc="DAA22DF8">
      <w:numFmt w:val="decimal"/>
      <w:lvlText w:val=""/>
      <w:lvlJc w:val="left"/>
    </w:lvl>
    <w:lvl w:ilvl="5" w:tplc="EF88FCF2">
      <w:numFmt w:val="decimal"/>
      <w:lvlText w:val=""/>
      <w:lvlJc w:val="left"/>
    </w:lvl>
    <w:lvl w:ilvl="6" w:tplc="6788617A">
      <w:numFmt w:val="decimal"/>
      <w:lvlText w:val=""/>
      <w:lvlJc w:val="left"/>
    </w:lvl>
    <w:lvl w:ilvl="7" w:tplc="E9B0CAB8">
      <w:numFmt w:val="decimal"/>
      <w:lvlText w:val=""/>
      <w:lvlJc w:val="left"/>
    </w:lvl>
    <w:lvl w:ilvl="8" w:tplc="840AFC82">
      <w:numFmt w:val="decimal"/>
      <w:lvlText w:val=""/>
      <w:lvlJc w:val="left"/>
    </w:lvl>
  </w:abstractNum>
  <w:abstractNum w:abstractNumId="5" w15:restartNumberingAfterBreak="0">
    <w:nsid w:val="69121BB8"/>
    <w:multiLevelType w:val="hybridMultilevel"/>
    <w:tmpl w:val="163A25E0"/>
    <w:lvl w:ilvl="0" w:tplc="61789E72">
      <w:start w:val="1"/>
      <w:numFmt w:val="decimal"/>
      <w:lvlText w:val="%1."/>
      <w:lvlJc w:val="left"/>
      <w:pPr>
        <w:ind w:left="720" w:hanging="360"/>
      </w:pPr>
    </w:lvl>
    <w:lvl w:ilvl="1" w:tplc="FD8EB2EE">
      <w:numFmt w:val="decimal"/>
      <w:lvlText w:val=""/>
      <w:lvlJc w:val="left"/>
    </w:lvl>
    <w:lvl w:ilvl="2" w:tplc="ED28C32C">
      <w:numFmt w:val="decimal"/>
      <w:lvlText w:val=""/>
      <w:lvlJc w:val="left"/>
    </w:lvl>
    <w:lvl w:ilvl="3" w:tplc="EABA69EE">
      <w:numFmt w:val="decimal"/>
      <w:lvlText w:val=""/>
      <w:lvlJc w:val="left"/>
    </w:lvl>
    <w:lvl w:ilvl="4" w:tplc="3E580F16">
      <w:numFmt w:val="decimal"/>
      <w:lvlText w:val=""/>
      <w:lvlJc w:val="left"/>
    </w:lvl>
    <w:lvl w:ilvl="5" w:tplc="0B6EF04C">
      <w:numFmt w:val="decimal"/>
      <w:lvlText w:val=""/>
      <w:lvlJc w:val="left"/>
    </w:lvl>
    <w:lvl w:ilvl="6" w:tplc="2EF4A36C">
      <w:numFmt w:val="decimal"/>
      <w:lvlText w:val=""/>
      <w:lvlJc w:val="left"/>
    </w:lvl>
    <w:lvl w:ilvl="7" w:tplc="EE641114">
      <w:numFmt w:val="decimal"/>
      <w:lvlText w:val=""/>
      <w:lvlJc w:val="left"/>
    </w:lvl>
    <w:lvl w:ilvl="8" w:tplc="9C46C756">
      <w:numFmt w:val="decimal"/>
      <w:lvlText w:val=""/>
      <w:lvlJc w:val="left"/>
    </w:lvl>
  </w:abstractNum>
  <w:abstractNum w:abstractNumId="6" w15:restartNumberingAfterBreak="0">
    <w:nsid w:val="6A1F058A"/>
    <w:multiLevelType w:val="hybridMultilevel"/>
    <w:tmpl w:val="4B321750"/>
    <w:lvl w:ilvl="0" w:tplc="CCF678F2">
      <w:start w:val="1"/>
      <w:numFmt w:val="bullet"/>
      <w:lvlText w:val="•"/>
      <w:lvlJc w:val="left"/>
      <w:pPr>
        <w:ind w:left="720" w:hanging="360"/>
      </w:pPr>
    </w:lvl>
    <w:lvl w:ilvl="1" w:tplc="3B06D47E">
      <w:numFmt w:val="decimal"/>
      <w:lvlText w:val=""/>
      <w:lvlJc w:val="left"/>
    </w:lvl>
    <w:lvl w:ilvl="2" w:tplc="6F9A0A8A">
      <w:numFmt w:val="decimal"/>
      <w:lvlText w:val=""/>
      <w:lvlJc w:val="left"/>
    </w:lvl>
    <w:lvl w:ilvl="3" w:tplc="9BF0CCDA">
      <w:numFmt w:val="decimal"/>
      <w:lvlText w:val=""/>
      <w:lvlJc w:val="left"/>
    </w:lvl>
    <w:lvl w:ilvl="4" w:tplc="65AAC4B0">
      <w:numFmt w:val="decimal"/>
      <w:lvlText w:val=""/>
      <w:lvlJc w:val="left"/>
    </w:lvl>
    <w:lvl w:ilvl="5" w:tplc="10ACF360">
      <w:numFmt w:val="decimal"/>
      <w:lvlText w:val=""/>
      <w:lvlJc w:val="left"/>
    </w:lvl>
    <w:lvl w:ilvl="6" w:tplc="7116CB10">
      <w:numFmt w:val="decimal"/>
      <w:lvlText w:val=""/>
      <w:lvlJc w:val="left"/>
    </w:lvl>
    <w:lvl w:ilvl="7" w:tplc="BAFCE898">
      <w:numFmt w:val="decimal"/>
      <w:lvlText w:val=""/>
      <w:lvlJc w:val="left"/>
    </w:lvl>
    <w:lvl w:ilvl="8" w:tplc="985EC3CA">
      <w:numFmt w:val="decimal"/>
      <w:lvlText w:val=""/>
      <w:lvlJc w:val="left"/>
    </w:lvl>
  </w:abstractNum>
  <w:abstractNum w:abstractNumId="7" w15:restartNumberingAfterBreak="0">
    <w:nsid w:val="7FDF6161"/>
    <w:multiLevelType w:val="hybridMultilevel"/>
    <w:tmpl w:val="21D2FBA2"/>
    <w:lvl w:ilvl="0" w:tplc="41747C58">
      <w:start w:val="1"/>
      <w:numFmt w:val="bullet"/>
      <w:lvlText w:val="●"/>
      <w:lvlJc w:val="left"/>
      <w:pPr>
        <w:ind w:left="720" w:hanging="360"/>
      </w:pPr>
    </w:lvl>
    <w:lvl w:ilvl="1" w:tplc="B49AEDEE">
      <w:start w:val="1"/>
      <w:numFmt w:val="bullet"/>
      <w:lvlText w:val="○"/>
      <w:lvlJc w:val="left"/>
      <w:pPr>
        <w:ind w:left="1440" w:hanging="360"/>
      </w:pPr>
    </w:lvl>
    <w:lvl w:ilvl="2" w:tplc="5782889C">
      <w:start w:val="1"/>
      <w:numFmt w:val="bullet"/>
      <w:lvlText w:val="■"/>
      <w:lvlJc w:val="left"/>
      <w:pPr>
        <w:ind w:left="2160" w:hanging="360"/>
      </w:pPr>
    </w:lvl>
    <w:lvl w:ilvl="3" w:tplc="280EF632">
      <w:start w:val="1"/>
      <w:numFmt w:val="bullet"/>
      <w:lvlText w:val="●"/>
      <w:lvlJc w:val="left"/>
      <w:pPr>
        <w:ind w:left="2880" w:hanging="360"/>
      </w:pPr>
    </w:lvl>
    <w:lvl w:ilvl="4" w:tplc="A290FBF8">
      <w:start w:val="1"/>
      <w:numFmt w:val="bullet"/>
      <w:lvlText w:val="○"/>
      <w:lvlJc w:val="left"/>
      <w:pPr>
        <w:ind w:left="3600" w:hanging="360"/>
      </w:pPr>
    </w:lvl>
    <w:lvl w:ilvl="5" w:tplc="F96C2692">
      <w:start w:val="1"/>
      <w:numFmt w:val="bullet"/>
      <w:lvlText w:val="■"/>
      <w:lvlJc w:val="left"/>
      <w:pPr>
        <w:ind w:left="4320" w:hanging="360"/>
      </w:pPr>
    </w:lvl>
    <w:lvl w:ilvl="6" w:tplc="F1CE1A10">
      <w:start w:val="1"/>
      <w:numFmt w:val="bullet"/>
      <w:lvlText w:val="●"/>
      <w:lvlJc w:val="left"/>
      <w:pPr>
        <w:ind w:left="5040" w:hanging="360"/>
      </w:pPr>
    </w:lvl>
    <w:lvl w:ilvl="7" w:tplc="602A8680">
      <w:start w:val="1"/>
      <w:numFmt w:val="bullet"/>
      <w:lvlText w:val="●"/>
      <w:lvlJc w:val="left"/>
      <w:pPr>
        <w:ind w:left="5760" w:hanging="360"/>
      </w:pPr>
    </w:lvl>
    <w:lvl w:ilvl="8" w:tplc="5F360142">
      <w:start w:val="1"/>
      <w:numFmt w:val="bullet"/>
      <w:lvlText w:val="●"/>
      <w:lvlJc w:val="left"/>
      <w:pPr>
        <w:ind w:left="6480" w:hanging="360"/>
      </w:pPr>
    </w:lvl>
  </w:abstractNum>
  <w:num w:numId="1" w16cid:durableId="1364867951">
    <w:abstractNumId w:val="7"/>
    <w:lvlOverride w:ilvl="0">
      <w:startOverride w:val="1"/>
    </w:lvlOverride>
  </w:num>
  <w:num w:numId="2" w16cid:durableId="1120419447">
    <w:abstractNumId w:val="6"/>
    <w:lvlOverride w:ilvl="0">
      <w:startOverride w:val="1"/>
    </w:lvlOverride>
  </w:num>
  <w:num w:numId="3" w16cid:durableId="1543860561">
    <w:abstractNumId w:val="5"/>
    <w:lvlOverride w:ilvl="0">
      <w:startOverride w:val="1"/>
    </w:lvlOverride>
  </w:num>
  <w:num w:numId="4" w16cid:durableId="762654214">
    <w:abstractNumId w:val="2"/>
    <w:lvlOverride w:ilvl="0">
      <w:startOverride w:val="1"/>
    </w:lvlOverride>
  </w:num>
  <w:num w:numId="5" w16cid:durableId="13109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6"/>
    <w:rsid w:val="96ECDBF7"/>
    <w:rsid w:val="B60681BC"/>
    <w:rsid w:val="00070B38"/>
    <w:rsid w:val="002359D6"/>
    <w:rsid w:val="002861EA"/>
    <w:rsid w:val="00371D8A"/>
    <w:rsid w:val="00536B7C"/>
    <w:rsid w:val="00604B1C"/>
    <w:rsid w:val="00820F78"/>
    <w:rsid w:val="00911883"/>
    <w:rsid w:val="009D10A3"/>
    <w:rsid w:val="00AF4270"/>
    <w:rsid w:val="00E52B53"/>
    <w:rsid w:val="00F701D4"/>
    <w:rsid w:val="03BEBD8C"/>
    <w:rsid w:val="14E70E50"/>
    <w:rsid w:val="49AA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6DE08"/>
  <w15:docId w15:val="{51B6A343-8015-4E32-983F-667E89E4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30"/>
    </w:pPr>
  </w:style>
  <w:style w:type="paragraph" w:styleId="1">
    <w:name w:val="heading 1"/>
    <w:uiPriority w:val="9"/>
    <w:qFormat/>
    <w:pPr>
      <w:spacing w:before="180" w:after="80"/>
      <w:outlineLvl w:val="0"/>
    </w:pPr>
    <w:rPr>
      <w:rFonts w:eastAsia="Arial"/>
      <w:b/>
      <w:bCs/>
      <w:color w:val="1B3A5C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rFonts w:eastAsia="Arial"/>
      <w:b/>
      <w:bCs/>
      <w:color w:val="2B5A8C"/>
      <w:sz w:val="22"/>
      <w:szCs w:val="22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rFonts w:eastAsia="Arial"/>
      <w:b/>
      <w:bCs/>
      <w:color w:val="3A6A9C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60"/>
      <w:jc w:val="center"/>
    </w:pPr>
    <w:rPr>
      <w:rFonts w:eastAsia="Arial"/>
      <w:b/>
      <w:bCs/>
      <w:color w:val="1B3A5C"/>
      <w:sz w:val="48"/>
      <w:szCs w:val="48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SubtitleStyle">
    <w:name w:val="Subtitle Style"/>
    <w:pPr>
      <w:spacing w:after="120"/>
      <w:jc w:val="center"/>
    </w:pPr>
    <w:rPr>
      <w:rFonts w:eastAsia="Arial"/>
      <w:color w:val="555555"/>
      <w:sz w:val="24"/>
      <w:szCs w:val="24"/>
    </w:rPr>
  </w:style>
  <w:style w:type="paragraph" w:customStyle="1" w:styleId="TaglineStyle">
    <w:name w:val="Tagline Style"/>
    <w:pPr>
      <w:spacing w:after="80"/>
      <w:jc w:val="center"/>
    </w:pPr>
    <w:rPr>
      <w:rFonts w:eastAsia="Arial"/>
      <w:i/>
      <w:iCs/>
      <w:color w:val="777777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820F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20F7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20F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20F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Tim Lai</cp:lastModifiedBy>
  <cp:revision>7</cp:revision>
  <dcterms:created xsi:type="dcterms:W3CDTF">2026-06-17T07:46:00Z</dcterms:created>
  <dcterms:modified xsi:type="dcterms:W3CDTF">2026-06-17T09:57:00Z</dcterms:modified>
</cp:coreProperties>
</file>