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C227" w14:textId="77777777" w:rsidR="00D5527B" w:rsidRDefault="00000000">
      <w:pPr>
        <w:jc w:val="center"/>
      </w:pPr>
      <w:r>
        <w:rPr>
          <w:b/>
          <w:color w:val="00338D"/>
          <w:sz w:val="56"/>
        </w:rPr>
        <w:t>LuminFlow Audit Management System</w:t>
      </w:r>
    </w:p>
    <w:p w14:paraId="09EB2652" w14:textId="148A432F" w:rsidR="00D5527B" w:rsidRDefault="00000000">
      <w:pPr>
        <w:jc w:val="center"/>
      </w:pPr>
      <w:r>
        <w:rPr>
          <w:b/>
          <w:color w:val="1E49E2"/>
          <w:sz w:val="36"/>
        </w:rPr>
        <w:t>Review Pack / Platform Demo</w:t>
      </w:r>
    </w:p>
    <w:p w14:paraId="1D29BB3C" w14:textId="3D79E75D" w:rsidR="00D5527B" w:rsidRDefault="00000000">
      <w:pPr>
        <w:jc w:val="center"/>
      </w:pPr>
      <w:r>
        <w:rPr>
          <w:sz w:val="24"/>
        </w:rPr>
        <w:t xml:space="preserve">Functional review, interactive experience, and constructive feedback collection for </w:t>
      </w:r>
      <w:r w:rsidR="001D27FE">
        <w:rPr>
          <w:rFonts w:hint="eastAsia"/>
          <w:sz w:val="24"/>
          <w:lang w:eastAsia="zh-CN"/>
        </w:rPr>
        <w:t>t</w:t>
      </w:r>
      <w:r>
        <w:rPr>
          <w:sz w:val="24"/>
        </w:rPr>
        <w:t>eam members</w:t>
      </w:r>
    </w:p>
    <w:p w14:paraId="65009D0C" w14:textId="77777777" w:rsidR="00D5527B" w:rsidRDefault="00D5527B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D5527B" w14:paraId="20479440" w14:textId="77777777">
        <w:trPr>
          <w:jc w:val="center"/>
        </w:trPr>
        <w:tc>
          <w:tcPr>
            <w:tcW w:w="7625" w:type="dxa"/>
            <w:shd w:val="clear" w:color="auto" w:fill="E8EDF5"/>
            <w:vAlign w:val="center"/>
          </w:tcPr>
          <w:p w14:paraId="6395D4A9" w14:textId="77777777" w:rsidR="00D5527B" w:rsidRDefault="00000000">
            <w:r>
              <w:rPr>
                <w:b/>
                <w:color w:val="00338D"/>
              </w:rPr>
              <w:t>Item</w:t>
            </w:r>
          </w:p>
        </w:tc>
        <w:tc>
          <w:tcPr>
            <w:tcW w:w="7625" w:type="dxa"/>
            <w:shd w:val="clear" w:color="auto" w:fill="E8EDF5"/>
            <w:vAlign w:val="center"/>
          </w:tcPr>
          <w:p w14:paraId="060C488A" w14:textId="77777777" w:rsidR="00D5527B" w:rsidRDefault="00000000">
            <w:r>
              <w:rPr>
                <w:b/>
                <w:color w:val="00338D"/>
              </w:rPr>
              <w:t>Description</w:t>
            </w:r>
          </w:p>
        </w:tc>
      </w:tr>
      <w:tr w:rsidR="00D5527B" w14:paraId="6AFD4883" w14:textId="77777777">
        <w:trPr>
          <w:jc w:val="center"/>
        </w:trPr>
        <w:tc>
          <w:tcPr>
            <w:tcW w:w="7625" w:type="dxa"/>
          </w:tcPr>
          <w:p w14:paraId="750F24FA" w14:textId="77777777" w:rsidR="00D5527B" w:rsidRDefault="00000000">
            <w:r>
              <w:rPr>
                <w:sz w:val="19"/>
              </w:rPr>
              <w:t>Platform Positioning</w:t>
            </w:r>
          </w:p>
        </w:tc>
        <w:tc>
          <w:tcPr>
            <w:tcW w:w="7625" w:type="dxa"/>
          </w:tcPr>
          <w:p w14:paraId="610A80D5" w14:textId="77777777" w:rsidR="00D5527B" w:rsidRDefault="00000000">
            <w:r>
              <w:rPr>
                <w:sz w:val="19"/>
              </w:rPr>
              <w:t>A transparent collaboration platform for the audit domain, enhancing audit visualization, collaboration efficiency, and result credibility.</w:t>
            </w:r>
          </w:p>
        </w:tc>
      </w:tr>
      <w:tr w:rsidR="00D5527B" w14:paraId="097EDE5C" w14:textId="77777777">
        <w:trPr>
          <w:jc w:val="center"/>
        </w:trPr>
        <w:tc>
          <w:tcPr>
            <w:tcW w:w="7625" w:type="dxa"/>
          </w:tcPr>
          <w:p w14:paraId="11D3C154" w14:textId="77777777" w:rsidR="00D5527B" w:rsidRDefault="00000000">
            <w:r>
              <w:rPr>
                <w:sz w:val="19"/>
              </w:rPr>
              <w:t>Demo Scope</w:t>
            </w:r>
          </w:p>
        </w:tc>
        <w:tc>
          <w:tcPr>
            <w:tcW w:w="7625" w:type="dxa"/>
          </w:tcPr>
          <w:p w14:paraId="03AC7130" w14:textId="77777777" w:rsidR="00D5527B" w:rsidRDefault="00000000">
            <w:r>
              <w:rPr>
                <w:sz w:val="19"/>
              </w:rPr>
              <w:t>Dashboard, Audit Objectives, Sampling Preview, Impact Simulation, Team Management.</w:t>
            </w:r>
          </w:p>
        </w:tc>
      </w:tr>
      <w:tr w:rsidR="00D5527B" w14:paraId="31B70040" w14:textId="77777777">
        <w:trPr>
          <w:jc w:val="center"/>
        </w:trPr>
        <w:tc>
          <w:tcPr>
            <w:tcW w:w="7625" w:type="dxa"/>
          </w:tcPr>
          <w:p w14:paraId="6325316F" w14:textId="77777777" w:rsidR="00D5527B" w:rsidRDefault="00000000">
            <w:r>
              <w:rPr>
                <w:sz w:val="19"/>
              </w:rPr>
              <w:t>Screenshot Language</w:t>
            </w:r>
          </w:p>
        </w:tc>
        <w:tc>
          <w:tcPr>
            <w:tcW w:w="7625" w:type="dxa"/>
          </w:tcPr>
          <w:p w14:paraId="24E64A24" w14:textId="77777777" w:rsidR="00D5527B" w:rsidRDefault="00000000">
            <w:r>
              <w:rPr>
                <w:sz w:val="19"/>
              </w:rPr>
              <w:t>Main pages use English UI; language switch, role switch, and AI assistant use partial screenshots for illustration.</w:t>
            </w:r>
          </w:p>
        </w:tc>
      </w:tr>
      <w:tr w:rsidR="00D5527B" w14:paraId="6830DFC8" w14:textId="77777777">
        <w:trPr>
          <w:jc w:val="center"/>
        </w:trPr>
        <w:tc>
          <w:tcPr>
            <w:tcW w:w="7625" w:type="dxa"/>
          </w:tcPr>
          <w:p w14:paraId="5491616E" w14:textId="77777777" w:rsidR="00D5527B" w:rsidRDefault="00000000">
            <w:r>
              <w:rPr>
                <w:sz w:val="19"/>
              </w:rPr>
              <w:t>Supporting Deliverable</w:t>
            </w:r>
          </w:p>
        </w:tc>
        <w:tc>
          <w:tcPr>
            <w:tcW w:w="7625" w:type="dxa"/>
          </w:tcPr>
          <w:p w14:paraId="68538C0E" w14:textId="77777777" w:rsidR="00D5527B" w:rsidRDefault="00000000">
            <w:r>
              <w:rPr>
                <w:sz w:val="19"/>
              </w:rPr>
              <w:t>Standalone HTML interactive demo page: LuminFlow_Interactive_Demo.html.</w:t>
            </w:r>
          </w:p>
        </w:tc>
      </w:tr>
    </w:tbl>
    <w:p w14:paraId="3605EEAC" w14:textId="77777777" w:rsidR="00D5527B" w:rsidRDefault="00D5527B"/>
    <w:p w14:paraId="1CA20F5C" w14:textId="77777777" w:rsidR="00D5527B" w:rsidRDefault="00000000">
      <w:r>
        <w:br w:type="page"/>
      </w:r>
    </w:p>
    <w:p w14:paraId="1033EBDB" w14:textId="77777777" w:rsidR="00D5527B" w:rsidRDefault="00000000">
      <w:pPr>
        <w:pStyle w:val="1"/>
      </w:pPr>
      <w:r>
        <w:lastRenderedPageBreak/>
        <w:t>1. Quick Tour</w:t>
      </w:r>
    </w:p>
    <w:p w14:paraId="32EBE336" w14:textId="77024796" w:rsidR="00D5527B" w:rsidRDefault="00000000">
      <w:r>
        <w:t xml:space="preserve">LuminFlow integrates audit objectives, control testing, smart sampling, impact simulation, AI-assisted explanations, and team collaboration into a single transparent workbench. </w:t>
      </w:r>
      <w:r w:rsidR="001D27FE">
        <w:t xml:space="preserve">Members </w:t>
      </w:r>
      <w:r>
        <w:t>can use this document to quickly understand each page's features, core operational workflows, and audit workflow value.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5527B" w14:paraId="305FD7FD" w14:textId="77777777">
        <w:trPr>
          <w:jc w:val="center"/>
        </w:trPr>
        <w:tc>
          <w:tcPr>
            <w:tcW w:w="5083" w:type="dxa"/>
            <w:shd w:val="clear" w:color="auto" w:fill="E8EDF5"/>
            <w:vAlign w:val="center"/>
          </w:tcPr>
          <w:p w14:paraId="1E78605E" w14:textId="77777777" w:rsidR="00D5527B" w:rsidRDefault="00000000">
            <w:r>
              <w:rPr>
                <w:b/>
                <w:color w:val="00338D"/>
              </w:rPr>
              <w:t>Page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0B15B026" w14:textId="77777777" w:rsidR="00D5527B" w:rsidRDefault="00000000">
            <w:r>
              <w:rPr>
                <w:b/>
                <w:color w:val="00338D"/>
              </w:rPr>
              <w:t>Core Purpose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5A13458B" w14:textId="17402729" w:rsidR="00D5527B" w:rsidRDefault="00000000">
            <w:r>
              <w:rPr>
                <w:b/>
                <w:color w:val="00338D"/>
              </w:rPr>
              <w:t>Review Focus</w:t>
            </w:r>
          </w:p>
        </w:tc>
      </w:tr>
      <w:tr w:rsidR="00D5527B" w14:paraId="4EEFE64F" w14:textId="77777777">
        <w:trPr>
          <w:jc w:val="center"/>
        </w:trPr>
        <w:tc>
          <w:tcPr>
            <w:tcW w:w="5083" w:type="dxa"/>
          </w:tcPr>
          <w:p w14:paraId="67EDCD5D" w14:textId="77777777" w:rsidR="00D5527B" w:rsidRDefault="00000000">
            <w:r>
              <w:rPr>
                <w:sz w:val="19"/>
              </w:rPr>
              <w:t>Dashboard</w:t>
            </w:r>
          </w:p>
        </w:tc>
        <w:tc>
          <w:tcPr>
            <w:tcW w:w="5083" w:type="dxa"/>
          </w:tcPr>
          <w:p w14:paraId="28EC5B6D" w14:textId="77777777" w:rsidR="00D5527B" w:rsidRDefault="00000000">
            <w:r>
              <w:rPr>
                <w:sz w:val="19"/>
              </w:rPr>
              <w:t>Project cockpit displaying progress, risks, PBCs, pending items, and activity.</w:t>
            </w:r>
          </w:p>
        </w:tc>
        <w:tc>
          <w:tcPr>
            <w:tcW w:w="5083" w:type="dxa"/>
          </w:tcPr>
          <w:p w14:paraId="0E7C3AFE" w14:textId="77777777" w:rsidR="00D5527B" w:rsidRDefault="00000000">
            <w:r>
              <w:rPr>
                <w:sz w:val="19"/>
              </w:rPr>
              <w:t>Whether KPI definitions cover management and audit team needs.</w:t>
            </w:r>
          </w:p>
        </w:tc>
      </w:tr>
      <w:tr w:rsidR="00D5527B" w14:paraId="61FBFCFE" w14:textId="77777777">
        <w:trPr>
          <w:jc w:val="center"/>
        </w:trPr>
        <w:tc>
          <w:tcPr>
            <w:tcW w:w="5083" w:type="dxa"/>
          </w:tcPr>
          <w:p w14:paraId="64633BD7" w14:textId="77777777" w:rsidR="00D5527B" w:rsidRDefault="00000000">
            <w:r>
              <w:rPr>
                <w:sz w:val="19"/>
              </w:rPr>
              <w:t>Objective</w:t>
            </w:r>
          </w:p>
        </w:tc>
        <w:tc>
          <w:tcPr>
            <w:tcW w:w="5083" w:type="dxa"/>
          </w:tcPr>
          <w:p w14:paraId="4DFB8A76" w14:textId="77777777" w:rsidR="00D5527B" w:rsidRDefault="00000000">
            <w:r>
              <w:rPr>
                <w:sz w:val="19"/>
              </w:rPr>
              <w:t>Audit objectives, control points, deficiencies, and COSO relationship graph.</w:t>
            </w:r>
          </w:p>
        </w:tc>
        <w:tc>
          <w:tcPr>
            <w:tcW w:w="5083" w:type="dxa"/>
          </w:tcPr>
          <w:p w14:paraId="45FBA529" w14:textId="77777777" w:rsidR="00D5527B" w:rsidRDefault="00000000">
            <w:r>
              <w:rPr>
                <w:sz w:val="19"/>
              </w:rPr>
              <w:t>Whether node granularity, deficiency priorities, and evidence linkage are reasonable.</w:t>
            </w:r>
          </w:p>
        </w:tc>
      </w:tr>
      <w:tr w:rsidR="00D5527B" w14:paraId="072C9380" w14:textId="77777777">
        <w:trPr>
          <w:jc w:val="center"/>
        </w:trPr>
        <w:tc>
          <w:tcPr>
            <w:tcW w:w="5083" w:type="dxa"/>
          </w:tcPr>
          <w:p w14:paraId="1B259A15" w14:textId="77777777" w:rsidR="00D5527B" w:rsidRDefault="00000000">
            <w:r>
              <w:rPr>
                <w:sz w:val="19"/>
              </w:rPr>
              <w:t>Sampling</w:t>
            </w:r>
          </w:p>
        </w:tc>
        <w:tc>
          <w:tcPr>
            <w:tcW w:w="5083" w:type="dxa"/>
          </w:tcPr>
          <w:p w14:paraId="0C94CA22" w14:textId="77777777" w:rsidR="00D5527B" w:rsidRDefault="00000000">
            <w:r>
              <w:rPr>
                <w:sz w:val="19"/>
              </w:rPr>
              <w:t>Risk-oriented sampling recommendations with AI logic explanations.</w:t>
            </w:r>
          </w:p>
        </w:tc>
        <w:tc>
          <w:tcPr>
            <w:tcW w:w="5083" w:type="dxa"/>
          </w:tcPr>
          <w:p w14:paraId="431B3E29" w14:textId="77777777" w:rsidR="00D5527B" w:rsidRDefault="00000000">
            <w:r>
              <w:rPr>
                <w:sz w:val="19"/>
              </w:rPr>
              <w:t>Whether sampling rationale is auditable, defensible, and documentable.</w:t>
            </w:r>
          </w:p>
        </w:tc>
      </w:tr>
      <w:tr w:rsidR="00D5527B" w14:paraId="145A0BE1" w14:textId="77777777">
        <w:trPr>
          <w:jc w:val="center"/>
        </w:trPr>
        <w:tc>
          <w:tcPr>
            <w:tcW w:w="5083" w:type="dxa"/>
          </w:tcPr>
          <w:p w14:paraId="5423387E" w14:textId="77777777" w:rsidR="00D5527B" w:rsidRDefault="00000000">
            <w:r>
              <w:rPr>
                <w:sz w:val="19"/>
              </w:rPr>
              <w:t>Impact</w:t>
            </w:r>
          </w:p>
        </w:tc>
        <w:tc>
          <w:tcPr>
            <w:tcW w:w="5083" w:type="dxa"/>
          </w:tcPr>
          <w:p w14:paraId="663B0CF1" w14:textId="77777777" w:rsidR="00D5527B" w:rsidRDefault="00000000">
            <w:r>
              <w:rPr>
                <w:sz w:val="19"/>
              </w:rPr>
              <w:t>Cascading impact simulation and mitigation recommendations for change events.</w:t>
            </w:r>
          </w:p>
        </w:tc>
        <w:tc>
          <w:tcPr>
            <w:tcW w:w="5083" w:type="dxa"/>
          </w:tcPr>
          <w:p w14:paraId="026C6B39" w14:textId="77777777" w:rsidR="00D5527B" w:rsidRDefault="00000000">
            <w:r>
              <w:rPr>
                <w:sz w:val="19"/>
              </w:rPr>
              <w:t>Whether impact chains and recommendations align with professional judgment.</w:t>
            </w:r>
          </w:p>
        </w:tc>
      </w:tr>
      <w:tr w:rsidR="00D5527B" w14:paraId="6852B143" w14:textId="77777777">
        <w:trPr>
          <w:jc w:val="center"/>
        </w:trPr>
        <w:tc>
          <w:tcPr>
            <w:tcW w:w="5083" w:type="dxa"/>
          </w:tcPr>
          <w:p w14:paraId="5D86639F" w14:textId="77777777" w:rsidR="00D5527B" w:rsidRDefault="00000000">
            <w:r>
              <w:rPr>
                <w:sz w:val="19"/>
              </w:rPr>
              <w:t>Team</w:t>
            </w:r>
          </w:p>
        </w:tc>
        <w:tc>
          <w:tcPr>
            <w:tcW w:w="5083" w:type="dxa"/>
          </w:tcPr>
          <w:p w14:paraId="07A8B40A" w14:textId="77777777" w:rsidR="00D5527B" w:rsidRDefault="00000000">
            <w:r>
              <w:rPr>
                <w:sz w:val="19"/>
              </w:rPr>
              <w:t>Multi-role collaboration, AI approval, client interaction, and evidence checking.</w:t>
            </w:r>
          </w:p>
        </w:tc>
        <w:tc>
          <w:tcPr>
            <w:tcW w:w="5083" w:type="dxa"/>
          </w:tcPr>
          <w:p w14:paraId="6E0F9EF9" w14:textId="77777777" w:rsidR="00D5527B" w:rsidRDefault="00000000">
            <w:r>
              <w:rPr>
                <w:sz w:val="19"/>
              </w:rPr>
              <w:t>Whether permission boundaries and approval mechanisms meet quality control requirements.</w:t>
            </w:r>
          </w:p>
        </w:tc>
      </w:tr>
    </w:tbl>
    <w:p w14:paraId="47674C74" w14:textId="77777777" w:rsidR="00D5527B" w:rsidRDefault="00D5527B"/>
    <w:p w14:paraId="60ECD44E" w14:textId="77777777" w:rsidR="00D5527B" w:rsidRDefault="00000000">
      <w:pPr>
        <w:pStyle w:val="1"/>
      </w:pPr>
      <w:r>
        <w:t>2. Role &amp; Permission Model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5527B" w14:paraId="4CAD6689" w14:textId="77777777">
        <w:trPr>
          <w:jc w:val="center"/>
        </w:trPr>
        <w:tc>
          <w:tcPr>
            <w:tcW w:w="5083" w:type="dxa"/>
            <w:shd w:val="clear" w:color="auto" w:fill="E8EDF5"/>
            <w:vAlign w:val="center"/>
          </w:tcPr>
          <w:p w14:paraId="7899B030" w14:textId="77777777" w:rsidR="00D5527B" w:rsidRDefault="00000000">
            <w:r>
              <w:rPr>
                <w:b/>
                <w:color w:val="00338D"/>
              </w:rPr>
              <w:t>Role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3B092B4E" w14:textId="77777777" w:rsidR="00D5527B" w:rsidRDefault="00000000">
            <w:r>
              <w:rPr>
                <w:b/>
                <w:color w:val="00338D"/>
              </w:rPr>
              <w:t>Focus Areas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69CF3191" w14:textId="77777777" w:rsidR="00D5527B" w:rsidRDefault="00000000">
            <w:r>
              <w:rPr>
                <w:b/>
                <w:color w:val="00338D"/>
              </w:rPr>
              <w:t>Typical Visible Capabilities</w:t>
            </w:r>
          </w:p>
        </w:tc>
      </w:tr>
      <w:tr w:rsidR="00D5527B" w14:paraId="0AB56531" w14:textId="77777777">
        <w:trPr>
          <w:jc w:val="center"/>
        </w:trPr>
        <w:tc>
          <w:tcPr>
            <w:tcW w:w="5083" w:type="dxa"/>
          </w:tcPr>
          <w:p w14:paraId="33436DF6" w14:textId="77777777" w:rsidR="00D5527B" w:rsidRDefault="00000000">
            <w:r>
              <w:rPr>
                <w:sz w:val="19"/>
              </w:rPr>
              <w:t>CFO / Client Management</w:t>
            </w:r>
          </w:p>
        </w:tc>
        <w:tc>
          <w:tcPr>
            <w:tcW w:w="5083" w:type="dxa"/>
          </w:tcPr>
          <w:p w14:paraId="3CDE4830" w14:textId="77777777" w:rsidR="00D5527B" w:rsidRDefault="00000000">
            <w:r>
              <w:rPr>
                <w:sz w:val="19"/>
              </w:rPr>
              <w:t>Project status, risk summaries, PBC responses, client interactions.</w:t>
            </w:r>
          </w:p>
        </w:tc>
        <w:tc>
          <w:tcPr>
            <w:tcW w:w="5083" w:type="dxa"/>
          </w:tcPr>
          <w:p w14:paraId="368440C4" w14:textId="77777777" w:rsidR="00D5527B" w:rsidRDefault="00000000">
            <w:r>
              <w:rPr>
                <w:sz w:val="19"/>
              </w:rPr>
              <w:t>Simplified dashboard, client interaction statistics, approved AI summaries.</w:t>
            </w:r>
          </w:p>
        </w:tc>
      </w:tr>
      <w:tr w:rsidR="00D5527B" w14:paraId="34909CE5" w14:textId="77777777">
        <w:trPr>
          <w:jc w:val="center"/>
        </w:trPr>
        <w:tc>
          <w:tcPr>
            <w:tcW w:w="5083" w:type="dxa"/>
          </w:tcPr>
          <w:p w14:paraId="6BF7AEF0" w14:textId="77777777" w:rsidR="00D5527B" w:rsidRDefault="00000000">
            <w:r>
              <w:rPr>
                <w:sz w:val="19"/>
              </w:rPr>
              <w:t>Auditor / Audit Manager</w:t>
            </w:r>
          </w:p>
        </w:tc>
        <w:tc>
          <w:tcPr>
            <w:tcW w:w="5083" w:type="dxa"/>
          </w:tcPr>
          <w:p w14:paraId="17FF187D" w14:textId="77777777" w:rsidR="00D5527B" w:rsidRDefault="00000000">
            <w:r>
              <w:rPr>
                <w:sz w:val="19"/>
              </w:rPr>
              <w:t>Execution progress, control testing, sampling plans, evidence completeness.</w:t>
            </w:r>
          </w:p>
        </w:tc>
        <w:tc>
          <w:tcPr>
            <w:tcW w:w="5083" w:type="dxa"/>
          </w:tcPr>
          <w:p w14:paraId="305B2B15" w14:textId="77777777" w:rsidR="00D5527B" w:rsidRDefault="00000000">
            <w:r>
              <w:rPr>
                <w:sz w:val="19"/>
              </w:rPr>
              <w:t>Full workbench, sampling parameters, AI approval queue, evidence checker.</w:t>
            </w:r>
          </w:p>
        </w:tc>
      </w:tr>
      <w:tr w:rsidR="00D5527B" w14:paraId="79F64BEA" w14:textId="77777777">
        <w:trPr>
          <w:jc w:val="center"/>
        </w:trPr>
        <w:tc>
          <w:tcPr>
            <w:tcW w:w="5083" w:type="dxa"/>
          </w:tcPr>
          <w:p w14:paraId="2ADFD5FC" w14:textId="77777777" w:rsidR="00D5527B" w:rsidRDefault="00000000">
            <w:r>
              <w:rPr>
                <w:sz w:val="19"/>
              </w:rPr>
              <w:t>Partner / Engagement Partner</w:t>
            </w:r>
          </w:p>
        </w:tc>
        <w:tc>
          <w:tcPr>
            <w:tcW w:w="5083" w:type="dxa"/>
          </w:tcPr>
          <w:p w14:paraId="6820E163" w14:textId="77777777" w:rsidR="00D5527B" w:rsidRDefault="00000000">
            <w:r>
              <w:rPr>
                <w:sz w:val="19"/>
              </w:rPr>
              <w:t>Quality review, significant matters, review comments, and risk judgments.</w:t>
            </w:r>
          </w:p>
        </w:tc>
        <w:tc>
          <w:tcPr>
            <w:tcW w:w="5083" w:type="dxa"/>
          </w:tcPr>
          <w:p w14:paraId="50737FAF" w14:textId="77777777" w:rsidR="00D5527B" w:rsidRDefault="00000000">
            <w:r>
              <w:rPr>
                <w:sz w:val="19"/>
              </w:rPr>
              <w:t>Review KPIs, approval queue, QC perspective, and high-risk items.</w:t>
            </w:r>
          </w:p>
        </w:tc>
      </w:tr>
    </w:tbl>
    <w:p w14:paraId="78CB4D0F" w14:textId="77777777" w:rsidR="00D5527B" w:rsidRDefault="00D5527B"/>
    <w:p w14:paraId="2A583ECC" w14:textId="77777777" w:rsidR="00D5527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F19E55" wp14:editId="3E53F227">
            <wp:extent cx="8869680" cy="609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role-switcher_do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E5D0" w14:textId="77777777" w:rsidR="00D5527B" w:rsidRDefault="00000000">
      <w:pPr>
        <w:jc w:val="center"/>
      </w:pPr>
      <w:r>
        <w:rPr>
          <w:color w:val="4A4A5A"/>
          <w:sz w:val="18"/>
        </w:rPr>
        <w:t>Role switcher partial screenshot: CFO, Audit Manager, Partner — three perspective entry points.</w:t>
      </w:r>
    </w:p>
    <w:p w14:paraId="11161DE7" w14:textId="77777777" w:rsidR="00D5527B" w:rsidRDefault="00000000">
      <w:pPr>
        <w:pStyle w:val="1"/>
      </w:pPr>
      <w:r>
        <w:lastRenderedPageBreak/>
        <w:t>3. Global AI &amp; Internationalization Capabilities</w:t>
      </w:r>
    </w:p>
    <w:p w14:paraId="1885E962" w14:textId="77777777" w:rsidR="00D5527B" w:rsidRDefault="00000000">
      <w:pPr>
        <w:pStyle w:val="a0"/>
      </w:pPr>
      <w:r>
        <w:t>Multi-language Support: Based on zustand state management and a custom useTranslation hook, default language is English, with toggle state persisted to localStorage.</w:t>
      </w:r>
    </w:p>
    <w:p w14:paraId="64570C7F" w14:textId="77777777" w:rsidR="00D5527B" w:rsidRDefault="00000000">
      <w:pPr>
        <w:pStyle w:val="a0"/>
      </w:pPr>
      <w:r>
        <w:t>Full-stack i18n Coverage: Navigation, buttons, labels, table column names, mock data, AI-generated content, dynamic fields, and chart titles all support both English and Chinese.</w:t>
      </w:r>
    </w:p>
    <w:p w14:paraId="7A87514E" w14:textId="77777777" w:rsidR="00D5527B" w:rsidRDefault="00000000">
      <w:pPr>
        <w:pStyle w:val="a0"/>
      </w:pPr>
      <w:r>
        <w:t>AI Assistant Mechanism: The frontend sends the current page route, user role, and conversation content as context to the backend, supporting page-relevant quick prompts and streaming responses.</w:t>
      </w:r>
    </w:p>
    <w:p w14:paraId="34471021" w14:textId="77777777" w:rsidR="00D5527B" w:rsidRDefault="00000000">
      <w:pPr>
        <w:pStyle w:val="a0"/>
      </w:pPr>
      <w:r>
        <w:t>No-API-Key Fallback: When backend environment variables are not configured, a mock mode demonstrates AI capabilities and recommendation logic.</w:t>
      </w:r>
    </w:p>
    <w:p w14:paraId="25427FF5" w14:textId="77777777" w:rsidR="00D5527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7DA2C0" wp14:editId="586218F3">
            <wp:extent cx="8869680" cy="5871662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95CD" w14:textId="77777777" w:rsidR="00D5527B" w:rsidRDefault="00000000">
      <w:pPr>
        <w:jc w:val="center"/>
      </w:pPr>
      <w:r>
        <w:rPr>
          <w:color w:val="4A4A5A"/>
          <w:sz w:val="18"/>
        </w:rPr>
        <w:t>Language switch partial screenshot: English main interface with one-click Chinese toggle.</w:t>
      </w:r>
    </w:p>
    <w:p w14:paraId="6D068AFF" w14:textId="77777777" w:rsidR="00D5527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E0BE9B" wp14:editId="59FD09E3">
            <wp:extent cx="8869680" cy="6097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ai-drawer_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5B51" w14:textId="77777777" w:rsidR="00D5527B" w:rsidRDefault="00000000">
      <w:pPr>
        <w:jc w:val="center"/>
      </w:pPr>
      <w:r>
        <w:rPr>
          <w:color w:val="4A4A5A"/>
          <w:sz w:val="18"/>
        </w:rPr>
        <w:t>AI Assistant partial screenshot: drawer-style conversation, role context tags, quick prompts, and input field.</w:t>
      </w:r>
    </w:p>
    <w:p w14:paraId="7B2EF496" w14:textId="77777777" w:rsidR="00D5527B" w:rsidRDefault="00000000">
      <w:r>
        <w:lastRenderedPageBreak/>
        <w:br w:type="page"/>
      </w:r>
    </w:p>
    <w:p w14:paraId="536A073E" w14:textId="77777777" w:rsidR="00D5527B" w:rsidRDefault="00000000">
      <w:pPr>
        <w:pStyle w:val="1"/>
      </w:pPr>
      <w:r>
        <w:lastRenderedPageBreak/>
        <w:t>Dashboard</w:t>
      </w:r>
    </w:p>
    <w:p w14:paraId="25A4ACF7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5B71318A" wp14:editId="20866070">
            <wp:extent cx="8869680" cy="6120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dashboard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5899" w14:textId="77777777" w:rsidR="00D5527B" w:rsidRDefault="00000000">
      <w:pPr>
        <w:jc w:val="center"/>
      </w:pPr>
      <w:r>
        <w:rPr>
          <w:color w:val="4A4A5A"/>
          <w:sz w:val="18"/>
        </w:rPr>
        <w:lastRenderedPageBreak/>
        <w:t>Dashboard main page screenshot</w:t>
      </w:r>
    </w:p>
    <w:p w14:paraId="582FA964" w14:textId="77777777" w:rsidR="00D5527B" w:rsidRDefault="00000000">
      <w:pPr>
        <w:pStyle w:val="21"/>
      </w:pPr>
      <w:r>
        <w:t>Page Objective</w:t>
      </w:r>
    </w:p>
    <w:p w14:paraId="378249EE" w14:textId="77777777" w:rsidR="00D5527B" w:rsidRDefault="00000000">
      <w:r>
        <w:t>Serves as the audit project cockpit, centrally presenting project progress, key metrics, risk hotspots, control status, pending items, and activity timeline.</w:t>
      </w:r>
    </w:p>
    <w:p w14:paraId="1C5AF8D1" w14:textId="77777777" w:rsidR="00D5527B" w:rsidRDefault="00000000">
      <w:pPr>
        <w:pStyle w:val="21"/>
      </w:pPr>
      <w:r>
        <w:t>Core Modules</w:t>
      </w:r>
    </w:p>
    <w:p w14:paraId="69083D18" w14:textId="77777777" w:rsidR="00D5527B" w:rsidRDefault="00000000">
      <w:pPr>
        <w:pStyle w:val="a0"/>
      </w:pPr>
      <w:r>
        <w:t>KPI Cards: Filter by role to display overall audit progress, control coverage, PBC completion rate, deficiency count, and risk scores.</w:t>
      </w:r>
    </w:p>
    <w:p w14:paraId="7C1CB362" w14:textId="77777777" w:rsidR="00D5527B" w:rsidRDefault="00000000">
      <w:pPr>
        <w:pStyle w:val="a0"/>
      </w:pPr>
      <w:r>
        <w:t>Risk Heatmap: Renders risk-control hotspots based on the RCM matrix and RAWTC scores, helping quickly identify high-risk control points.</w:t>
      </w:r>
    </w:p>
    <w:p w14:paraId="741AA57E" w14:textId="77777777" w:rsidR="00D5527B" w:rsidRDefault="00000000">
      <w:pPr>
        <w:pStyle w:val="a0"/>
      </w:pPr>
      <w:r>
        <w:t>Status Doughnut / Pending Items: Shows control test status distribution, overdue PBC items, and pending tasks.</w:t>
      </w:r>
    </w:p>
    <w:p w14:paraId="3D4BCC62" w14:textId="77777777" w:rsidR="00D5527B" w:rsidRDefault="00000000">
      <w:pPr>
        <w:pStyle w:val="a0"/>
      </w:pPr>
      <w:r>
        <w:t>Activity Timeline: Records key deliverables, approvals, client responses, and review activities.</w:t>
      </w:r>
    </w:p>
    <w:p w14:paraId="1FEC9DF3" w14:textId="77777777" w:rsidR="00D5527B" w:rsidRDefault="00000000">
      <w:pPr>
        <w:pStyle w:val="21"/>
      </w:pPr>
      <w:r>
        <w:t>Core Workflow</w:t>
      </w:r>
    </w:p>
    <w:p w14:paraId="53743EA8" w14:textId="77777777" w:rsidR="00D5527B" w:rsidRDefault="00000000">
      <w:r>
        <w:t>1. Enter the Dashboard to review overall project health and key risk indicators.</w:t>
      </w:r>
    </w:p>
    <w:p w14:paraId="2D948288" w14:textId="77777777" w:rsidR="00D5527B" w:rsidRDefault="00000000">
      <w:r>
        <w:t>2. Switch between CFO, Audit Manager, and Partner views to observe how the same project appears with different permission scopes.</w:t>
      </w:r>
    </w:p>
    <w:p w14:paraId="35606A88" w14:textId="77777777" w:rsidR="00D5527B" w:rsidRDefault="00000000">
      <w:r>
        <w:t>3. Navigate from high-risk KPIs, overdue PBCs, or the risk heatmap into Objective, Sampling, or Team modules for deeper analysis.</w:t>
      </w:r>
    </w:p>
    <w:p w14:paraId="4EE3B60D" w14:textId="77777777" w:rsidR="00D5527B" w:rsidRDefault="00000000">
      <w:pPr>
        <w:pStyle w:val="21"/>
      </w:pPr>
      <w:r>
        <w:t>Audit Workflow Value</w:t>
      </w:r>
    </w:p>
    <w:p w14:paraId="10CBF7FA" w14:textId="77777777" w:rsidR="00D5527B" w:rsidRDefault="00000000">
      <w:r>
        <w:t>The Dashboard enables management and project teams to communicate progress and risks on a shared factual basis, reducing information asymmetry in audit status reporting.</w:t>
      </w:r>
    </w:p>
    <w:p w14:paraId="7BF4F0D5" w14:textId="132B1582" w:rsidR="00D5527B" w:rsidRDefault="00000000">
      <w:pPr>
        <w:pStyle w:val="21"/>
      </w:pPr>
      <w:r>
        <w:t>Feedback Suggestions</w:t>
      </w:r>
    </w:p>
    <w:p w14:paraId="7EC8125D" w14:textId="2D813A4F" w:rsidR="00D5527B" w:rsidRDefault="001D27FE">
      <w:r>
        <w:t xml:space="preserve">Members </w:t>
      </w:r>
      <w:r w:rsidR="00000000">
        <w:t>should assess whether KPI definitions cover the three core needs: project management, quality review, and client communication.</w:t>
      </w:r>
    </w:p>
    <w:p w14:paraId="5C7564B5" w14:textId="77777777" w:rsidR="00D5527B" w:rsidRDefault="00D5527B"/>
    <w:p w14:paraId="1EA55563" w14:textId="77777777" w:rsidR="00D5527B" w:rsidRDefault="00000000">
      <w:r>
        <w:br w:type="page"/>
      </w:r>
    </w:p>
    <w:p w14:paraId="47C98471" w14:textId="77777777" w:rsidR="00D5527B" w:rsidRDefault="00000000">
      <w:pPr>
        <w:pStyle w:val="1"/>
      </w:pPr>
      <w:r>
        <w:lastRenderedPageBreak/>
        <w:t>Audit Objectives</w:t>
      </w:r>
    </w:p>
    <w:p w14:paraId="18EAB5D9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5E2E7257" wp14:editId="36E562A6">
            <wp:extent cx="8869680" cy="61208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objective_d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14A7" w14:textId="77777777" w:rsidR="00D5527B" w:rsidRDefault="00000000">
      <w:pPr>
        <w:jc w:val="center"/>
      </w:pPr>
      <w:r>
        <w:rPr>
          <w:color w:val="4A4A5A"/>
          <w:sz w:val="18"/>
        </w:rPr>
        <w:lastRenderedPageBreak/>
        <w:t>Audit Objectives main page screenshot</w:t>
      </w:r>
    </w:p>
    <w:p w14:paraId="17D84E2B" w14:textId="77777777" w:rsidR="00D5527B" w:rsidRDefault="00000000">
      <w:pPr>
        <w:pStyle w:val="21"/>
      </w:pPr>
      <w:r>
        <w:t>Page Objective</w:t>
      </w:r>
    </w:p>
    <w:p w14:paraId="603B9911" w14:textId="77777777" w:rsidR="00D5527B" w:rsidRDefault="00000000">
      <w:r>
        <w:t>Visualizes relationships between audit objectives, risk areas, control points, test procedures, and findings using a tree diagram and linked cards.</w:t>
      </w:r>
    </w:p>
    <w:p w14:paraId="696C0C05" w14:textId="77777777" w:rsidR="00D5527B" w:rsidRDefault="00000000">
      <w:pPr>
        <w:pStyle w:val="21"/>
      </w:pPr>
      <w:r>
        <w:t>Core Modules</w:t>
      </w:r>
    </w:p>
    <w:p w14:paraId="71161CC4" w14:textId="77777777" w:rsidR="00D5527B" w:rsidRDefault="00000000">
      <w:pPr>
        <w:pStyle w:val="a0"/>
      </w:pPr>
      <w:r>
        <w:t>AuditTreeD3: Displays the audit objective hierarchy, control point statuses, deficiency nodes, and risk areas.</w:t>
      </w:r>
    </w:p>
    <w:p w14:paraId="785A7C31" w14:textId="77777777" w:rsidR="00D5527B" w:rsidRDefault="00000000">
      <w:pPr>
        <w:pStyle w:val="a0"/>
      </w:pPr>
      <w:r>
        <w:t>Node Detail: Click a node to view control description, execution status, risk score, findings, and remediation suggestions.</w:t>
      </w:r>
    </w:p>
    <w:p w14:paraId="425B60B5" w14:textId="77777777" w:rsidR="00D5527B" w:rsidRDefault="00000000">
      <w:pPr>
        <w:pStyle w:val="a0"/>
      </w:pPr>
      <w:r>
        <w:t>RadarChart / DualProgress: Shows COSO coverage, audit progress, and client-side response progress.</w:t>
      </w:r>
    </w:p>
    <w:p w14:paraId="4699D1CD" w14:textId="77777777" w:rsidR="00D5527B" w:rsidRDefault="00000000">
      <w:pPr>
        <w:pStyle w:val="a0"/>
      </w:pPr>
      <w:r>
        <w:t>FindingsTable / AIInsightPanel: Summarizes deficiency severity, deviation rates, impact assessments, and AI priority recommendations.</w:t>
      </w:r>
    </w:p>
    <w:p w14:paraId="16127B58" w14:textId="77777777" w:rsidR="00D5527B" w:rsidRDefault="00000000">
      <w:pPr>
        <w:pStyle w:val="21"/>
      </w:pPr>
      <w:r>
        <w:t>Core Workflow</w:t>
      </w:r>
    </w:p>
    <w:p w14:paraId="5E129896" w14:textId="77777777" w:rsidR="00D5527B" w:rsidRDefault="00000000">
      <w:r>
        <w:t>1. Locate a control point or finding using the search box, e.g., CTRL-002 Income Proof Review.</w:t>
      </w:r>
    </w:p>
    <w:p w14:paraId="0A74A67C" w14:textId="77777777" w:rsidR="00D5527B" w:rsidRDefault="00000000">
      <w:r>
        <w:t>2. Click a node to open details and inspect test procedures, COSO mapping, and deficiency evidence.</w:t>
      </w:r>
    </w:p>
    <w:p w14:paraId="38239D6B" w14:textId="77777777" w:rsidR="00D5527B" w:rsidRDefault="00000000">
      <w:r>
        <w:t>3. Combine the radar chart, dual progress bars, and findings table to determine the next review or remediation priority.</w:t>
      </w:r>
    </w:p>
    <w:p w14:paraId="495AD874" w14:textId="77777777" w:rsidR="00D5527B" w:rsidRDefault="00000000">
      <w:pPr>
        <w:pStyle w:val="21"/>
      </w:pPr>
      <w:r>
        <w:t>Audit Workflow Value</w:t>
      </w:r>
    </w:p>
    <w:p w14:paraId="3D2EB807" w14:textId="00CAB020" w:rsidR="00D5527B" w:rsidRDefault="00000000">
      <w:r>
        <w:t xml:space="preserve">The Objectives page transforms the traditional audit matrix into an explorable graph, making it easier for </w:t>
      </w:r>
      <w:r w:rsidR="001D27FE">
        <w:t>Members</w:t>
      </w:r>
      <w:r>
        <w:t xml:space="preserve"> to inspect test coverage completeness and control-deficiency propagation relationships.</w:t>
      </w:r>
    </w:p>
    <w:p w14:paraId="4456AEDF" w14:textId="76E4C5E2" w:rsidR="00D5527B" w:rsidRDefault="00000000">
      <w:pPr>
        <w:pStyle w:val="21"/>
      </w:pPr>
      <w:r>
        <w:t>Feedback Suggestions</w:t>
      </w:r>
    </w:p>
    <w:p w14:paraId="4C7F820B" w14:textId="51A6A311" w:rsidR="00D5527B" w:rsidRDefault="001D27FE">
      <w:r>
        <w:t>Members</w:t>
      </w:r>
      <w:r w:rsidR="00000000">
        <w:t xml:space="preserve"> should evaluate whether node granularity, COSO mapping, and deficiency priorities align with actual audit methodology.</w:t>
      </w:r>
    </w:p>
    <w:p w14:paraId="52ACC273" w14:textId="77777777" w:rsidR="00D5527B" w:rsidRDefault="00D5527B"/>
    <w:p w14:paraId="48ACA98B" w14:textId="77777777" w:rsidR="00D5527B" w:rsidRDefault="00000000">
      <w:r>
        <w:br w:type="page"/>
      </w:r>
    </w:p>
    <w:p w14:paraId="22F10553" w14:textId="77777777" w:rsidR="00D5527B" w:rsidRDefault="00000000">
      <w:pPr>
        <w:pStyle w:val="1"/>
      </w:pPr>
      <w:r>
        <w:lastRenderedPageBreak/>
        <w:t>Sampling Preview</w:t>
      </w:r>
    </w:p>
    <w:p w14:paraId="1366141A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19065B7D" wp14:editId="23F09471">
            <wp:extent cx="8869680" cy="6120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sampling_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FD8" w14:textId="77777777" w:rsidR="00D5527B" w:rsidRDefault="00000000">
      <w:pPr>
        <w:jc w:val="center"/>
      </w:pPr>
      <w:r>
        <w:rPr>
          <w:color w:val="4A4A5A"/>
          <w:sz w:val="18"/>
        </w:rPr>
        <w:lastRenderedPageBreak/>
        <w:t>Sampling Preview main page screenshot</w:t>
      </w:r>
    </w:p>
    <w:p w14:paraId="6B21365C" w14:textId="77777777" w:rsidR="00D5527B" w:rsidRDefault="00000000">
      <w:pPr>
        <w:pStyle w:val="21"/>
      </w:pPr>
      <w:r>
        <w:t>Page Objective</w:t>
      </w:r>
    </w:p>
    <w:p w14:paraId="742F5FE7" w14:textId="77777777" w:rsidR="00D5527B" w:rsidRDefault="00000000">
      <w:r>
        <w:t>Generates explainable smart sampling plans based on population size, risk scores, confidence levels, prior-year deficiencies, and system changes.</w:t>
      </w:r>
    </w:p>
    <w:p w14:paraId="587F241E" w14:textId="77777777" w:rsidR="00D5527B" w:rsidRDefault="00000000">
      <w:pPr>
        <w:pStyle w:val="21"/>
      </w:pPr>
      <w:r>
        <w:t>Core Modules</w:t>
      </w:r>
    </w:p>
    <w:p w14:paraId="20996ED6" w14:textId="77777777" w:rsidR="00D5527B" w:rsidRDefault="00000000">
      <w:pPr>
        <w:pStyle w:val="a0"/>
      </w:pPr>
      <w:r>
        <w:t>SampleSizeCard: Displays recommended sample range, population size, confidence level, and period.</w:t>
      </w:r>
    </w:p>
    <w:p w14:paraId="393DDCB6" w14:textId="77777777" w:rsidR="00D5527B" w:rsidRDefault="00000000">
      <w:pPr>
        <w:pStyle w:val="a0"/>
      </w:pPr>
      <w:r>
        <w:t>ParamAdjuster: Allows adjustment of risk threshold, confidence level, and high-risk control weighting factor.</w:t>
      </w:r>
    </w:p>
    <w:p w14:paraId="15490B36" w14:textId="77777777" w:rsidR="00D5527B" w:rsidRDefault="00000000">
      <w:pPr>
        <w:pStyle w:val="a0"/>
      </w:pPr>
      <w:r>
        <w:t>SunburstChart / TimeWindowCard: Shows document category distribution and time-window distribution.</w:t>
      </w:r>
    </w:p>
    <w:p w14:paraId="2E3FC8F8" w14:textId="77777777" w:rsidR="00D5527B" w:rsidRDefault="00000000">
      <w:pPr>
        <w:pStyle w:val="a0"/>
      </w:pPr>
      <w:r>
        <w:t>AILogicExplainer / SampleTable: Explains the sampling rationale and displays sample details.</w:t>
      </w:r>
    </w:p>
    <w:p w14:paraId="600DAE54" w14:textId="77777777" w:rsidR="00D5527B" w:rsidRDefault="00000000">
      <w:pPr>
        <w:pStyle w:val="21"/>
      </w:pPr>
      <w:r>
        <w:t>Core Workflow</w:t>
      </w:r>
    </w:p>
    <w:p w14:paraId="07E5BD5D" w14:textId="41886F01" w:rsidR="00D5527B" w:rsidRDefault="00000000">
      <w:r>
        <w:t>1. reviews the system-recommended sample range and document distribution.</w:t>
      </w:r>
    </w:p>
    <w:p w14:paraId="139E3B08" w14:textId="77777777" w:rsidR="00D5527B" w:rsidRDefault="00000000">
      <w:r>
        <w:t>2. Adjust confidence level or risk threshold, then recalculate sample size.</w:t>
      </w:r>
    </w:p>
    <w:p w14:paraId="384B55C2" w14:textId="77777777" w:rsidR="00D5527B" w:rsidRDefault="00000000">
      <w:r>
        <w:t>3. Review the AI explanation, historical trends, and sample details to determine whether the sampling plan is auditable and defensible under challenge.</w:t>
      </w:r>
    </w:p>
    <w:p w14:paraId="3D25C1A1" w14:textId="77777777" w:rsidR="00D5527B" w:rsidRDefault="00000000">
      <w:pPr>
        <w:pStyle w:val="21"/>
      </w:pPr>
      <w:r>
        <w:t>Audit Workflow Value</w:t>
      </w:r>
    </w:p>
    <w:p w14:paraId="6C820245" w14:textId="77777777" w:rsidR="00D5527B" w:rsidRDefault="00000000">
      <w:r>
        <w:t>Smart Sampling transforms sampling rationale from black-box experience into explainable, adjustable, and auditable risk-oriented plans.</w:t>
      </w:r>
    </w:p>
    <w:p w14:paraId="529E0787" w14:textId="2A17559A" w:rsidR="00D5527B" w:rsidRDefault="00000000">
      <w:pPr>
        <w:pStyle w:val="21"/>
      </w:pPr>
      <w:r>
        <w:t>Feedback Suggestions</w:t>
      </w:r>
    </w:p>
    <w:p w14:paraId="1393A6A1" w14:textId="7AD37325" w:rsidR="00D5527B" w:rsidRDefault="001D27FE">
      <w:r>
        <w:t xml:space="preserve">Members </w:t>
      </w:r>
      <w:r w:rsidR="00000000">
        <w:t>should assess whether sampling parameters, sample distribution, and explanation text are sufficient to support workpaper documentation.</w:t>
      </w:r>
    </w:p>
    <w:p w14:paraId="226C2723" w14:textId="77777777" w:rsidR="00D5527B" w:rsidRDefault="00D5527B"/>
    <w:p w14:paraId="2A26297B" w14:textId="77777777" w:rsidR="00D5527B" w:rsidRDefault="00000000">
      <w:r>
        <w:br w:type="page"/>
      </w:r>
    </w:p>
    <w:p w14:paraId="15121D44" w14:textId="77777777" w:rsidR="00D5527B" w:rsidRDefault="00000000">
      <w:pPr>
        <w:pStyle w:val="1"/>
      </w:pPr>
      <w:r>
        <w:lastRenderedPageBreak/>
        <w:t>Impact Simulation</w:t>
      </w:r>
    </w:p>
    <w:p w14:paraId="72F97B6A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5F7B7835" wp14:editId="1EBF7C32">
            <wp:extent cx="8869680" cy="6097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result_d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76CF" w14:textId="77777777" w:rsidR="00D5527B" w:rsidRDefault="00000000">
      <w:pPr>
        <w:jc w:val="center"/>
      </w:pPr>
      <w:r>
        <w:rPr>
          <w:color w:val="4A4A5A"/>
          <w:sz w:val="18"/>
        </w:rPr>
        <w:lastRenderedPageBreak/>
        <w:t>Impact Simulation main page screenshot</w:t>
      </w:r>
    </w:p>
    <w:p w14:paraId="74DAD337" w14:textId="77777777" w:rsidR="00D5527B" w:rsidRDefault="00000000">
      <w:pPr>
        <w:pStyle w:val="21"/>
      </w:pPr>
      <w:r>
        <w:t>Page Objective</w:t>
      </w:r>
    </w:p>
    <w:p w14:paraId="09E5D407" w14:textId="77777777" w:rsidR="00D5527B" w:rsidRDefault="00000000">
      <w:r>
        <w:t>Simulates the cascading impact of control deficiencies, organizational changes, regulatory changes, or IT system changes on audit scope, sample size, timeline, and risk indicators.</w:t>
      </w:r>
    </w:p>
    <w:p w14:paraId="5103CB83" w14:textId="77777777" w:rsidR="00D5527B" w:rsidRDefault="00000000">
      <w:pPr>
        <w:pStyle w:val="21"/>
      </w:pPr>
      <w:r>
        <w:t>Core Modules</w:t>
      </w:r>
    </w:p>
    <w:p w14:paraId="19A3388F" w14:textId="77777777" w:rsidR="00D5527B" w:rsidRDefault="00000000">
      <w:pPr>
        <w:pStyle w:val="a0"/>
      </w:pPr>
      <w:r>
        <w:t>EventConfig: Configure event type, severity, impact dimensions, and response strategy.</w:t>
      </w:r>
    </w:p>
    <w:p w14:paraId="25BD82DE" w14:textId="77777777" w:rsidR="00D5527B" w:rsidRDefault="00000000">
      <w:pPr>
        <w:pStyle w:val="a0"/>
      </w:pPr>
      <w:r>
        <w:t>ForceGraphD3: Displays direct, indirect, and potential impact nodes as a network graph.</w:t>
      </w:r>
    </w:p>
    <w:p w14:paraId="72524BF9" w14:textId="77777777" w:rsidR="00D5527B" w:rsidRDefault="00000000">
      <w:pPr>
        <w:pStyle w:val="a0"/>
      </w:pPr>
      <w:r>
        <w:t>ComparisonTable: Compares residual risk, control effectiveness, compliance indicators, operational efficiency, and cost impact before and after simulation.</w:t>
      </w:r>
    </w:p>
    <w:p w14:paraId="5A397AAE" w14:textId="77777777" w:rsidR="00D5527B" w:rsidRDefault="00000000">
      <w:pPr>
        <w:pStyle w:val="a0"/>
      </w:pPr>
      <w:r>
        <w:t>AIRecommendations: Generates mitigation suggestions, priorities, and risk reduction estimates based on simulation results.</w:t>
      </w:r>
    </w:p>
    <w:p w14:paraId="6A243C5A" w14:textId="77777777" w:rsidR="00D5527B" w:rsidRDefault="00000000">
      <w:pPr>
        <w:pStyle w:val="21"/>
      </w:pPr>
      <w:r>
        <w:t>Core Workflow</w:t>
      </w:r>
    </w:p>
    <w:p w14:paraId="0B2C2C0E" w14:textId="77777777" w:rsidR="00D5527B" w:rsidRDefault="00000000">
      <w:r>
        <w:t>1. Select a change event and set severity, impact dimensions, and response strategy.</w:t>
      </w:r>
    </w:p>
    <w:p w14:paraId="38A2C305" w14:textId="77777777" w:rsidR="00D5527B" w:rsidRDefault="00000000">
      <w:r>
        <w:t>2. Click Run Simulation and wait for the network node propagation animation and computation to complete.</w:t>
      </w:r>
    </w:p>
    <w:p w14:paraId="5720578E" w14:textId="77777777" w:rsidR="00D5527B" w:rsidRDefault="00000000">
      <w:r>
        <w:t>3. Review impact chains, indicator changes, and AI recommendations, then decide whether to adjust audit scope or add compensating controls.</w:t>
      </w:r>
    </w:p>
    <w:p w14:paraId="0ECBBA08" w14:textId="77777777" w:rsidR="00D5527B" w:rsidRDefault="00000000">
      <w:pPr>
        <w:pStyle w:val="21"/>
      </w:pPr>
      <w:r>
        <w:t>Audit Workflow Value</w:t>
      </w:r>
    </w:p>
    <w:p w14:paraId="38AC7769" w14:textId="1C792FC6" w:rsidR="00D5527B" w:rsidRDefault="00000000">
      <w:r>
        <w:t xml:space="preserve">Impact Simulation transforms risk events from static descriptions into dynamic decision-support evidence, enabling </w:t>
      </w:r>
      <w:proofErr w:type="gramStart"/>
      <w:r w:rsidR="001D27FE">
        <w:t xml:space="preserve">Members </w:t>
      </w:r>
      <w:r>
        <w:t xml:space="preserve"> to</w:t>
      </w:r>
      <w:proofErr w:type="gramEnd"/>
      <w:r>
        <w:t xml:space="preserve"> proactively assess the impact of changes on audit plans.</w:t>
      </w:r>
    </w:p>
    <w:p w14:paraId="4B6DBAF4" w14:textId="5C3BBF6C" w:rsidR="00D5527B" w:rsidRDefault="00000000">
      <w:pPr>
        <w:pStyle w:val="21"/>
      </w:pPr>
      <w:r>
        <w:t>Feedback Suggestions</w:t>
      </w:r>
    </w:p>
    <w:p w14:paraId="4BAA0B3D" w14:textId="1CF54323" w:rsidR="00D5527B" w:rsidRDefault="001D27FE">
      <w:r>
        <w:t xml:space="preserve">Members </w:t>
      </w:r>
      <w:r w:rsidR="00000000">
        <w:t>should focus on verifying whether impact dimensions, propagation logic, and AI recommendations align with professional audit judgment.</w:t>
      </w:r>
    </w:p>
    <w:p w14:paraId="557E12E1" w14:textId="77777777" w:rsidR="00D5527B" w:rsidRDefault="00D5527B"/>
    <w:p w14:paraId="60A714E8" w14:textId="77777777" w:rsidR="00D5527B" w:rsidRDefault="00000000">
      <w:pPr>
        <w:pStyle w:val="21"/>
      </w:pPr>
      <w:r>
        <w:lastRenderedPageBreak/>
        <w:t>Impact Simulation Supplementary Screenshots</w:t>
      </w:r>
    </w:p>
    <w:p w14:paraId="04D9F9F4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330C5611" wp14:editId="7B4EA416">
            <wp:extent cx="8869680" cy="6097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config_d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A7CF" w14:textId="77777777" w:rsidR="00D5527B" w:rsidRDefault="00000000">
      <w:pPr>
        <w:jc w:val="center"/>
      </w:pPr>
      <w:r>
        <w:rPr>
          <w:color w:val="4A4A5A"/>
          <w:sz w:val="18"/>
        </w:rPr>
        <w:t>Impact simulation configuration state: selecting event type, severity, impact dimensions, and response strategy.</w:t>
      </w:r>
    </w:p>
    <w:p w14:paraId="4C708372" w14:textId="77777777" w:rsidR="00D5527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F9DF00" wp14:editId="16ECB1FC">
            <wp:extent cx="8869680" cy="61208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loading_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EB0" w14:textId="77777777" w:rsidR="00D5527B" w:rsidRDefault="00000000">
      <w:pPr>
        <w:jc w:val="center"/>
      </w:pPr>
      <w:r>
        <w:rPr>
          <w:color w:val="4A4A5A"/>
          <w:sz w:val="18"/>
        </w:rPr>
        <w:t>Impact simulation loading state: processing animation and network visualization during simulation execution.</w:t>
      </w:r>
    </w:p>
    <w:p w14:paraId="375BEA59" w14:textId="77777777" w:rsidR="00D5527B" w:rsidRDefault="00000000">
      <w:r>
        <w:lastRenderedPageBreak/>
        <w:br w:type="page"/>
      </w:r>
    </w:p>
    <w:p w14:paraId="5C3A2BF3" w14:textId="77777777" w:rsidR="00D5527B" w:rsidRDefault="00000000">
      <w:pPr>
        <w:pStyle w:val="1"/>
      </w:pPr>
      <w:r>
        <w:lastRenderedPageBreak/>
        <w:t>Team Management</w:t>
      </w:r>
    </w:p>
    <w:p w14:paraId="3EB4FE64" w14:textId="77777777" w:rsidR="00D5527B" w:rsidRDefault="00000000">
      <w:pPr>
        <w:jc w:val="center"/>
      </w:pPr>
      <w:r>
        <w:rPr>
          <w:noProof/>
        </w:rPr>
        <w:drawing>
          <wp:inline distT="0" distB="0" distL="0" distR="0" wp14:anchorId="1174BFC1" wp14:editId="46ED1339">
            <wp:extent cx="8869680" cy="6097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team_d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187F" w14:textId="77777777" w:rsidR="00D5527B" w:rsidRDefault="00000000">
      <w:pPr>
        <w:jc w:val="center"/>
      </w:pPr>
      <w:r>
        <w:rPr>
          <w:color w:val="4A4A5A"/>
          <w:sz w:val="18"/>
        </w:rPr>
        <w:lastRenderedPageBreak/>
        <w:t>Team Management main page screenshot</w:t>
      </w:r>
    </w:p>
    <w:p w14:paraId="730895A1" w14:textId="77777777" w:rsidR="00D5527B" w:rsidRDefault="00000000">
      <w:pPr>
        <w:pStyle w:val="21"/>
      </w:pPr>
      <w:r>
        <w:t>Page Objective</w:t>
      </w:r>
    </w:p>
    <w:p w14:paraId="2B6124FF" w14:textId="77777777" w:rsidR="00D5527B" w:rsidRDefault="00000000">
      <w:r>
        <w:t>Supports transparent collaboration among audit teams, clients, and partners through visibility management, AI approval workflows, client interaction statistics, and evidence checking.</w:t>
      </w:r>
    </w:p>
    <w:p w14:paraId="48D50681" w14:textId="77777777" w:rsidR="00D5527B" w:rsidRDefault="00000000">
      <w:pPr>
        <w:pStyle w:val="21"/>
      </w:pPr>
      <w:r>
        <w:t>Core Modules</w:t>
      </w:r>
    </w:p>
    <w:p w14:paraId="2F6761B9" w14:textId="77777777" w:rsidR="00D5527B" w:rsidRDefault="00000000">
      <w:pPr>
        <w:pStyle w:val="a0"/>
      </w:pPr>
      <w:r>
        <w:t>VisibilityPanel: Controls content boundaries for client-visible, team-internal, and partner-review views.</w:t>
      </w:r>
    </w:p>
    <w:p w14:paraId="2C1CCE66" w14:textId="77777777" w:rsidR="00D5527B" w:rsidRDefault="00000000">
      <w:pPr>
        <w:pStyle w:val="a0"/>
      </w:pPr>
      <w:r>
        <w:t>ApprovalQueue: Routes AI-generated content through Audit Manager approval and Partner QC review, preventing unconfirmed information from being released externally.</w:t>
      </w:r>
    </w:p>
    <w:p w14:paraId="6826F0E0" w14:textId="77777777" w:rsidR="00D5527B" w:rsidRDefault="00000000">
      <w:pPr>
        <w:pStyle w:val="a0"/>
      </w:pPr>
      <w:r>
        <w:t>InteractionChart / HotQuestionsBar: Tracks client questions, hot topics, and response efficiency.</w:t>
      </w:r>
    </w:p>
    <w:p w14:paraId="38F3A8B4" w14:textId="77777777" w:rsidR="00D5527B" w:rsidRDefault="00000000">
      <w:pPr>
        <w:pStyle w:val="a0"/>
      </w:pPr>
      <w:r>
        <w:t>EvidenceChecker: Checks critical evidence for missing, overdue, and review status.</w:t>
      </w:r>
    </w:p>
    <w:p w14:paraId="769BC75F" w14:textId="77777777" w:rsidR="00D5527B" w:rsidRDefault="00000000">
      <w:pPr>
        <w:pStyle w:val="21"/>
      </w:pPr>
      <w:r>
        <w:t>Core Workflow</w:t>
      </w:r>
    </w:p>
    <w:p w14:paraId="513C7A60" w14:textId="77777777" w:rsidR="00D5527B" w:rsidRDefault="00000000">
      <w:r>
        <w:t>1. Audit Manager reviews team collaboration and visibility status.</w:t>
      </w:r>
    </w:p>
    <w:p w14:paraId="182FA040" w14:textId="77777777" w:rsidR="00D5527B" w:rsidRDefault="00000000">
      <w:r>
        <w:t>2. Approve AI-generated summaries or client responses, escalating to Partner review when necessary.</w:t>
      </w:r>
    </w:p>
    <w:p w14:paraId="762375E3" w14:textId="77777777" w:rsidR="00D5527B" w:rsidRDefault="00000000">
      <w:r>
        <w:t>3. Combine client interaction hotspots with evidence check results to drive PBC supplementation and deficiency closure.</w:t>
      </w:r>
    </w:p>
    <w:p w14:paraId="496E7FF9" w14:textId="77777777" w:rsidR="00D5527B" w:rsidRDefault="00000000">
      <w:pPr>
        <w:pStyle w:val="21"/>
      </w:pPr>
      <w:r>
        <w:t>Audit Workflow Value</w:t>
      </w:r>
    </w:p>
    <w:p w14:paraId="2F304CB3" w14:textId="77777777" w:rsidR="00D5527B" w:rsidRDefault="00000000">
      <w:r>
        <w:t>The Team page increases transparency while preserving audit quality control and permission boundaries, reducing risks in client communication and AI output.</w:t>
      </w:r>
    </w:p>
    <w:p w14:paraId="6AFB2F50" w14:textId="7B2B8133" w:rsidR="00D5527B" w:rsidRDefault="00000000">
      <w:pPr>
        <w:pStyle w:val="21"/>
      </w:pPr>
      <w:r>
        <w:t>Feedback Suggestions</w:t>
      </w:r>
    </w:p>
    <w:p w14:paraId="41530A6C" w14:textId="081D5BED" w:rsidR="00D5527B" w:rsidRDefault="001D27FE">
      <w:r>
        <w:t xml:space="preserve">Members </w:t>
      </w:r>
      <w:r w:rsidR="00000000">
        <w:t>should evaluate whether approval granularity, evidence check rules, and client visibility boundaries meet project quality control requirements.</w:t>
      </w:r>
    </w:p>
    <w:p w14:paraId="29C39C8A" w14:textId="77777777" w:rsidR="00D5527B" w:rsidRDefault="00D5527B"/>
    <w:p w14:paraId="505922AA" w14:textId="77777777" w:rsidR="00D5527B" w:rsidRDefault="00000000">
      <w:r>
        <w:br w:type="page"/>
      </w:r>
    </w:p>
    <w:p w14:paraId="0693A702" w14:textId="77777777" w:rsidR="00D5527B" w:rsidRDefault="00000000">
      <w:pPr>
        <w:pStyle w:val="1"/>
      </w:pPr>
      <w:r>
        <w:lastRenderedPageBreak/>
        <w:t>Feature Highlights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5527B" w14:paraId="7A138F22" w14:textId="77777777">
        <w:trPr>
          <w:jc w:val="center"/>
        </w:trPr>
        <w:tc>
          <w:tcPr>
            <w:tcW w:w="5083" w:type="dxa"/>
            <w:shd w:val="clear" w:color="auto" w:fill="E8EDF5"/>
            <w:vAlign w:val="center"/>
          </w:tcPr>
          <w:p w14:paraId="697AA3A2" w14:textId="77777777" w:rsidR="00D5527B" w:rsidRDefault="00000000">
            <w:r>
              <w:rPr>
                <w:b/>
                <w:color w:val="00338D"/>
              </w:rPr>
              <w:t>Highlight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20E468A0" w14:textId="77777777" w:rsidR="00D5527B" w:rsidRDefault="00000000">
            <w:r>
              <w:rPr>
                <w:b/>
                <w:color w:val="00338D"/>
              </w:rPr>
              <w:t>Innovation Value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758E95BE" w14:textId="4F08821B" w:rsidR="00D5527B" w:rsidRDefault="00000000">
            <w:r>
              <w:rPr>
                <w:b/>
                <w:color w:val="00338D"/>
              </w:rPr>
              <w:t>Evaluation Question</w:t>
            </w:r>
          </w:p>
        </w:tc>
      </w:tr>
      <w:tr w:rsidR="00D5527B" w14:paraId="1E38C589" w14:textId="77777777">
        <w:trPr>
          <w:jc w:val="center"/>
        </w:trPr>
        <w:tc>
          <w:tcPr>
            <w:tcW w:w="5083" w:type="dxa"/>
          </w:tcPr>
          <w:p w14:paraId="5B6707F5" w14:textId="77777777" w:rsidR="00D5527B" w:rsidRDefault="00000000">
            <w:r>
              <w:rPr>
                <w:sz w:val="19"/>
              </w:rPr>
              <w:t>Impact Simulation</w:t>
            </w:r>
          </w:p>
        </w:tc>
        <w:tc>
          <w:tcPr>
            <w:tcW w:w="5083" w:type="dxa"/>
          </w:tcPr>
          <w:p w14:paraId="1AA91E8B" w14:textId="77777777" w:rsidR="00D5527B" w:rsidRDefault="00000000">
            <w:r>
              <w:rPr>
                <w:sz w:val="19"/>
              </w:rPr>
              <w:t>Transforms control deficiencies and business changes into visual impact chains.</w:t>
            </w:r>
          </w:p>
        </w:tc>
        <w:tc>
          <w:tcPr>
            <w:tcW w:w="5083" w:type="dxa"/>
          </w:tcPr>
          <w:p w14:paraId="65057A7C" w14:textId="77777777" w:rsidR="00D5527B" w:rsidRDefault="00000000">
            <w:r>
              <w:rPr>
                <w:sz w:val="19"/>
              </w:rPr>
              <w:t>Does the propagation logic align with actual audit judgment?</w:t>
            </w:r>
          </w:p>
        </w:tc>
      </w:tr>
      <w:tr w:rsidR="00D5527B" w14:paraId="13195CE5" w14:textId="77777777">
        <w:trPr>
          <w:jc w:val="center"/>
        </w:trPr>
        <w:tc>
          <w:tcPr>
            <w:tcW w:w="5083" w:type="dxa"/>
          </w:tcPr>
          <w:p w14:paraId="02FECE1F" w14:textId="77777777" w:rsidR="00D5527B" w:rsidRDefault="00000000">
            <w:r>
              <w:rPr>
                <w:sz w:val="19"/>
              </w:rPr>
              <w:t>Smart Sampling</w:t>
            </w:r>
          </w:p>
        </w:tc>
        <w:tc>
          <w:tcPr>
            <w:tcW w:w="5083" w:type="dxa"/>
          </w:tcPr>
          <w:p w14:paraId="04363B54" w14:textId="77777777" w:rsidR="00D5527B" w:rsidRDefault="00000000">
            <w:r>
              <w:rPr>
                <w:sz w:val="19"/>
              </w:rPr>
              <w:t>Generates sample recommendations combining risk scores, confidence, deficiency history, and branch coverage.</w:t>
            </w:r>
          </w:p>
        </w:tc>
        <w:tc>
          <w:tcPr>
            <w:tcW w:w="5083" w:type="dxa"/>
          </w:tcPr>
          <w:p w14:paraId="2F8EC49C" w14:textId="77777777" w:rsidR="00D5527B" w:rsidRDefault="00000000">
            <w:r>
              <w:rPr>
                <w:sz w:val="19"/>
              </w:rPr>
              <w:t>Are sampling explanations sufficient for workpaper inclusion?</w:t>
            </w:r>
          </w:p>
        </w:tc>
      </w:tr>
      <w:tr w:rsidR="00D5527B" w14:paraId="275F67F9" w14:textId="77777777">
        <w:trPr>
          <w:jc w:val="center"/>
        </w:trPr>
        <w:tc>
          <w:tcPr>
            <w:tcW w:w="5083" w:type="dxa"/>
          </w:tcPr>
          <w:p w14:paraId="4F0D8BAE" w14:textId="77777777" w:rsidR="00D5527B" w:rsidRDefault="00000000">
            <w:r>
              <w:rPr>
                <w:sz w:val="19"/>
              </w:rPr>
              <w:t>Audit Objective Graph</w:t>
            </w:r>
          </w:p>
        </w:tc>
        <w:tc>
          <w:tcPr>
            <w:tcW w:w="5083" w:type="dxa"/>
          </w:tcPr>
          <w:p w14:paraId="55B4632C" w14:textId="77777777" w:rsidR="00D5527B" w:rsidRDefault="00000000">
            <w:r>
              <w:rPr>
                <w:sz w:val="19"/>
              </w:rPr>
              <w:t>Places audit objectives, controls, tests, and findings into a single relationship network.</w:t>
            </w:r>
          </w:p>
        </w:tc>
        <w:tc>
          <w:tcPr>
            <w:tcW w:w="5083" w:type="dxa"/>
          </w:tcPr>
          <w:p w14:paraId="044D5FC3" w14:textId="77777777" w:rsidR="00D5527B" w:rsidRDefault="00000000">
            <w:r>
              <w:rPr>
                <w:sz w:val="19"/>
              </w:rPr>
              <w:t>Does the node hierarchy align with project methodology?</w:t>
            </w:r>
          </w:p>
        </w:tc>
      </w:tr>
      <w:tr w:rsidR="00D5527B" w14:paraId="4C1554AA" w14:textId="77777777">
        <w:trPr>
          <w:jc w:val="center"/>
        </w:trPr>
        <w:tc>
          <w:tcPr>
            <w:tcW w:w="5083" w:type="dxa"/>
          </w:tcPr>
          <w:p w14:paraId="122494C6" w14:textId="77777777" w:rsidR="00D5527B" w:rsidRDefault="00000000">
            <w:r>
              <w:rPr>
                <w:sz w:val="19"/>
              </w:rPr>
              <w:t>AI Contextual Assistant</w:t>
            </w:r>
          </w:p>
        </w:tc>
        <w:tc>
          <w:tcPr>
            <w:tcW w:w="5083" w:type="dxa"/>
          </w:tcPr>
          <w:p w14:paraId="206C3730" w14:textId="77777777" w:rsidR="00D5527B" w:rsidRDefault="00000000">
            <w:r>
              <w:rPr>
                <w:sz w:val="19"/>
              </w:rPr>
              <w:t>Generates explanations, recommendations, and communication summaries based on current page and role.</w:t>
            </w:r>
          </w:p>
        </w:tc>
        <w:tc>
          <w:tcPr>
            <w:tcW w:w="5083" w:type="dxa"/>
          </w:tcPr>
          <w:p w14:paraId="728DFC4F" w14:textId="77777777" w:rsidR="00D5527B" w:rsidRDefault="00000000">
            <w:r>
              <w:rPr>
                <w:sz w:val="19"/>
              </w:rPr>
              <w:t>Does AI output need more citations and evidence constraints?</w:t>
            </w:r>
          </w:p>
        </w:tc>
      </w:tr>
      <w:tr w:rsidR="00D5527B" w14:paraId="68E17661" w14:textId="77777777">
        <w:trPr>
          <w:jc w:val="center"/>
        </w:trPr>
        <w:tc>
          <w:tcPr>
            <w:tcW w:w="5083" w:type="dxa"/>
          </w:tcPr>
          <w:p w14:paraId="695DE23C" w14:textId="77777777" w:rsidR="00D5527B" w:rsidRDefault="00000000">
            <w:r>
              <w:rPr>
                <w:sz w:val="19"/>
              </w:rPr>
              <w:t>Multi-Role Transparent Collaboration</w:t>
            </w:r>
          </w:p>
        </w:tc>
        <w:tc>
          <w:tcPr>
            <w:tcW w:w="5083" w:type="dxa"/>
          </w:tcPr>
          <w:p w14:paraId="51BD07E4" w14:textId="77777777" w:rsidR="00D5527B" w:rsidRDefault="00000000">
            <w:r>
              <w:rPr>
                <w:sz w:val="19"/>
              </w:rPr>
              <w:t>Establishes approval and visibility boundaries between client transparency and quality control.</w:t>
            </w:r>
          </w:p>
        </w:tc>
        <w:tc>
          <w:tcPr>
            <w:tcW w:w="5083" w:type="dxa"/>
          </w:tcPr>
          <w:p w14:paraId="5BE4857A" w14:textId="77777777" w:rsidR="00D5527B" w:rsidRDefault="00000000">
            <w:r>
              <w:rPr>
                <w:sz w:val="19"/>
              </w:rPr>
              <w:t>Do permission boundaries meet independence and disclosure requirements?</w:t>
            </w:r>
          </w:p>
        </w:tc>
      </w:tr>
    </w:tbl>
    <w:p w14:paraId="2C875802" w14:textId="77777777" w:rsidR="00D5527B" w:rsidRDefault="00D5527B"/>
    <w:p w14:paraId="5F48065D" w14:textId="77777777" w:rsidR="00D5527B" w:rsidRDefault="00000000">
      <w:pPr>
        <w:pStyle w:val="1"/>
      </w:pPr>
      <w:r>
        <w:t>Improvement Suggestions Collection Form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D5527B" w14:paraId="481A5276" w14:textId="77777777">
        <w:trPr>
          <w:jc w:val="center"/>
        </w:trPr>
        <w:tc>
          <w:tcPr>
            <w:tcW w:w="3812" w:type="dxa"/>
            <w:shd w:val="clear" w:color="auto" w:fill="E8EDF5"/>
            <w:vAlign w:val="center"/>
          </w:tcPr>
          <w:p w14:paraId="6928FC1E" w14:textId="77777777" w:rsidR="00D5527B" w:rsidRDefault="00000000">
            <w:r>
              <w:rPr>
                <w:b/>
                <w:color w:val="00338D"/>
              </w:rPr>
              <w:t>Feedback Dimension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645CFF09" w14:textId="147413F6" w:rsidR="00D5527B" w:rsidRDefault="00000000">
            <w:r>
              <w:rPr>
                <w:b/>
                <w:color w:val="00338D"/>
              </w:rPr>
              <w:t>Comments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5EB0EAF0" w14:textId="77777777" w:rsidR="00D5527B" w:rsidRDefault="00000000">
            <w:r>
              <w:rPr>
                <w:b/>
                <w:color w:val="00338D"/>
              </w:rPr>
              <w:t>Priority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4431DDE4" w14:textId="77777777" w:rsidR="00D5527B" w:rsidRDefault="00000000">
            <w:r>
              <w:rPr>
                <w:b/>
                <w:color w:val="00338D"/>
              </w:rPr>
              <w:t>Follow-up Actions</w:t>
            </w:r>
          </w:p>
        </w:tc>
      </w:tr>
      <w:tr w:rsidR="00D5527B" w14:paraId="3D8A2A53" w14:textId="77777777">
        <w:trPr>
          <w:jc w:val="center"/>
        </w:trPr>
        <w:tc>
          <w:tcPr>
            <w:tcW w:w="3812" w:type="dxa"/>
          </w:tcPr>
          <w:p w14:paraId="34DA6284" w14:textId="77777777" w:rsidR="00D5527B" w:rsidRDefault="00000000">
            <w:r>
              <w:rPr>
                <w:sz w:val="19"/>
              </w:rPr>
              <w:t>Business Value</w:t>
            </w:r>
          </w:p>
        </w:tc>
        <w:tc>
          <w:tcPr>
            <w:tcW w:w="3812" w:type="dxa"/>
          </w:tcPr>
          <w:p w14:paraId="39024024" w14:textId="77777777" w:rsidR="00D5527B" w:rsidRDefault="00D5527B"/>
        </w:tc>
        <w:tc>
          <w:tcPr>
            <w:tcW w:w="3812" w:type="dxa"/>
          </w:tcPr>
          <w:p w14:paraId="266364EB" w14:textId="77777777" w:rsidR="00D5527B" w:rsidRDefault="00D5527B"/>
        </w:tc>
        <w:tc>
          <w:tcPr>
            <w:tcW w:w="3812" w:type="dxa"/>
          </w:tcPr>
          <w:p w14:paraId="4E235BEB" w14:textId="77777777" w:rsidR="00D5527B" w:rsidRDefault="00D5527B"/>
        </w:tc>
      </w:tr>
      <w:tr w:rsidR="00D5527B" w14:paraId="0E84B75F" w14:textId="77777777">
        <w:trPr>
          <w:jc w:val="center"/>
        </w:trPr>
        <w:tc>
          <w:tcPr>
            <w:tcW w:w="3812" w:type="dxa"/>
          </w:tcPr>
          <w:p w14:paraId="788697D4" w14:textId="77777777" w:rsidR="00D5527B" w:rsidRDefault="00000000">
            <w:r>
              <w:rPr>
                <w:sz w:val="19"/>
              </w:rPr>
              <w:t>Usability &amp; Interaction</w:t>
            </w:r>
          </w:p>
        </w:tc>
        <w:tc>
          <w:tcPr>
            <w:tcW w:w="3812" w:type="dxa"/>
          </w:tcPr>
          <w:p w14:paraId="5E7B8C83" w14:textId="77777777" w:rsidR="00D5527B" w:rsidRDefault="00D5527B"/>
        </w:tc>
        <w:tc>
          <w:tcPr>
            <w:tcW w:w="3812" w:type="dxa"/>
          </w:tcPr>
          <w:p w14:paraId="44CA5807" w14:textId="77777777" w:rsidR="00D5527B" w:rsidRDefault="00D5527B"/>
        </w:tc>
        <w:tc>
          <w:tcPr>
            <w:tcW w:w="3812" w:type="dxa"/>
          </w:tcPr>
          <w:p w14:paraId="219FE79A" w14:textId="77777777" w:rsidR="00D5527B" w:rsidRDefault="00D5527B"/>
        </w:tc>
      </w:tr>
      <w:tr w:rsidR="00D5527B" w14:paraId="1D01B2D1" w14:textId="77777777">
        <w:trPr>
          <w:jc w:val="center"/>
        </w:trPr>
        <w:tc>
          <w:tcPr>
            <w:tcW w:w="3812" w:type="dxa"/>
          </w:tcPr>
          <w:p w14:paraId="147B6260" w14:textId="77777777" w:rsidR="00D5527B" w:rsidRDefault="00000000">
            <w:r>
              <w:rPr>
                <w:sz w:val="19"/>
              </w:rPr>
              <w:t>Data Credibility</w:t>
            </w:r>
          </w:p>
        </w:tc>
        <w:tc>
          <w:tcPr>
            <w:tcW w:w="3812" w:type="dxa"/>
          </w:tcPr>
          <w:p w14:paraId="5C79AC74" w14:textId="77777777" w:rsidR="00D5527B" w:rsidRDefault="00D5527B"/>
        </w:tc>
        <w:tc>
          <w:tcPr>
            <w:tcW w:w="3812" w:type="dxa"/>
          </w:tcPr>
          <w:p w14:paraId="42D9C518" w14:textId="77777777" w:rsidR="00D5527B" w:rsidRDefault="00D5527B"/>
        </w:tc>
        <w:tc>
          <w:tcPr>
            <w:tcW w:w="3812" w:type="dxa"/>
          </w:tcPr>
          <w:p w14:paraId="376AF339" w14:textId="77777777" w:rsidR="00D5527B" w:rsidRDefault="00D5527B"/>
        </w:tc>
      </w:tr>
      <w:tr w:rsidR="00D5527B" w14:paraId="05C9EF8B" w14:textId="77777777">
        <w:trPr>
          <w:jc w:val="center"/>
        </w:trPr>
        <w:tc>
          <w:tcPr>
            <w:tcW w:w="3812" w:type="dxa"/>
          </w:tcPr>
          <w:p w14:paraId="6535BEFC" w14:textId="77777777" w:rsidR="00D5527B" w:rsidRDefault="00000000">
            <w:r>
              <w:rPr>
                <w:sz w:val="19"/>
              </w:rPr>
              <w:t>AI Explainability</w:t>
            </w:r>
          </w:p>
        </w:tc>
        <w:tc>
          <w:tcPr>
            <w:tcW w:w="3812" w:type="dxa"/>
          </w:tcPr>
          <w:p w14:paraId="59ECB930" w14:textId="77777777" w:rsidR="00D5527B" w:rsidRDefault="00D5527B"/>
        </w:tc>
        <w:tc>
          <w:tcPr>
            <w:tcW w:w="3812" w:type="dxa"/>
          </w:tcPr>
          <w:p w14:paraId="69895900" w14:textId="77777777" w:rsidR="00D5527B" w:rsidRDefault="00D5527B"/>
        </w:tc>
        <w:tc>
          <w:tcPr>
            <w:tcW w:w="3812" w:type="dxa"/>
          </w:tcPr>
          <w:p w14:paraId="55284AC9" w14:textId="77777777" w:rsidR="00D5527B" w:rsidRDefault="00D5527B"/>
        </w:tc>
      </w:tr>
      <w:tr w:rsidR="00D5527B" w14:paraId="21BD44DB" w14:textId="77777777">
        <w:trPr>
          <w:jc w:val="center"/>
        </w:trPr>
        <w:tc>
          <w:tcPr>
            <w:tcW w:w="3812" w:type="dxa"/>
          </w:tcPr>
          <w:p w14:paraId="2EF757E7" w14:textId="77777777" w:rsidR="00D5527B" w:rsidRDefault="00000000">
            <w:r>
              <w:rPr>
                <w:sz w:val="19"/>
              </w:rPr>
              <w:t>Role Permissions</w:t>
            </w:r>
          </w:p>
        </w:tc>
        <w:tc>
          <w:tcPr>
            <w:tcW w:w="3812" w:type="dxa"/>
          </w:tcPr>
          <w:p w14:paraId="61F3F96E" w14:textId="77777777" w:rsidR="00D5527B" w:rsidRDefault="00D5527B"/>
        </w:tc>
        <w:tc>
          <w:tcPr>
            <w:tcW w:w="3812" w:type="dxa"/>
          </w:tcPr>
          <w:p w14:paraId="67B4D9DC" w14:textId="77777777" w:rsidR="00D5527B" w:rsidRDefault="00D5527B"/>
        </w:tc>
        <w:tc>
          <w:tcPr>
            <w:tcW w:w="3812" w:type="dxa"/>
          </w:tcPr>
          <w:p w14:paraId="2016B227" w14:textId="77777777" w:rsidR="00D5527B" w:rsidRDefault="00D5527B"/>
        </w:tc>
      </w:tr>
      <w:tr w:rsidR="00D5527B" w14:paraId="5128D8C4" w14:textId="77777777">
        <w:trPr>
          <w:jc w:val="center"/>
        </w:trPr>
        <w:tc>
          <w:tcPr>
            <w:tcW w:w="3812" w:type="dxa"/>
          </w:tcPr>
          <w:p w14:paraId="7507525B" w14:textId="442E8927" w:rsidR="00D5527B" w:rsidRDefault="00000000">
            <w:r>
              <w:rPr>
                <w:sz w:val="19"/>
              </w:rPr>
              <w:t>Deliverable Fit</w:t>
            </w:r>
          </w:p>
        </w:tc>
        <w:tc>
          <w:tcPr>
            <w:tcW w:w="3812" w:type="dxa"/>
          </w:tcPr>
          <w:p w14:paraId="34EF743B" w14:textId="77777777" w:rsidR="00D5527B" w:rsidRDefault="00D5527B"/>
        </w:tc>
        <w:tc>
          <w:tcPr>
            <w:tcW w:w="3812" w:type="dxa"/>
          </w:tcPr>
          <w:p w14:paraId="614AC8FC" w14:textId="77777777" w:rsidR="00D5527B" w:rsidRDefault="00D5527B"/>
        </w:tc>
        <w:tc>
          <w:tcPr>
            <w:tcW w:w="3812" w:type="dxa"/>
          </w:tcPr>
          <w:p w14:paraId="0D0D4550" w14:textId="77777777" w:rsidR="00D5527B" w:rsidRDefault="00D5527B"/>
        </w:tc>
      </w:tr>
    </w:tbl>
    <w:p w14:paraId="2710B4B7" w14:textId="77777777" w:rsidR="00D5527B" w:rsidRDefault="00D5527B"/>
    <w:sectPr w:rsidR="00D5527B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011529">
    <w:abstractNumId w:val="8"/>
  </w:num>
  <w:num w:numId="2" w16cid:durableId="26831602">
    <w:abstractNumId w:val="6"/>
  </w:num>
  <w:num w:numId="3" w16cid:durableId="595015321">
    <w:abstractNumId w:val="5"/>
  </w:num>
  <w:num w:numId="4" w16cid:durableId="19672708">
    <w:abstractNumId w:val="4"/>
  </w:num>
  <w:num w:numId="5" w16cid:durableId="1174806153">
    <w:abstractNumId w:val="7"/>
  </w:num>
  <w:num w:numId="6" w16cid:durableId="1947424152">
    <w:abstractNumId w:val="3"/>
  </w:num>
  <w:num w:numId="7" w16cid:durableId="80760457">
    <w:abstractNumId w:val="2"/>
  </w:num>
  <w:num w:numId="8" w16cid:durableId="25110211">
    <w:abstractNumId w:val="1"/>
  </w:num>
  <w:num w:numId="9" w16cid:durableId="98751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7FE"/>
    <w:rsid w:val="0029639D"/>
    <w:rsid w:val="00326F90"/>
    <w:rsid w:val="00AA1D8D"/>
    <w:rsid w:val="00B47730"/>
    <w:rsid w:val="00CB0664"/>
    <w:rsid w:val="00D5527B"/>
    <w:rsid w:val="00DF2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6CD90"/>
  <w14:defaultImageDpi w14:val="300"/>
  <w15:docId w15:val="{ADD75588-4B30-4085-8FC6-FA4E5826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1768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Lai</cp:lastModifiedBy>
  <cp:revision>2</cp:revision>
  <dcterms:created xsi:type="dcterms:W3CDTF">2013-12-23T23:15:00Z</dcterms:created>
  <dcterms:modified xsi:type="dcterms:W3CDTF">2026-06-16T06:04:00Z</dcterms:modified>
  <cp:category/>
</cp:coreProperties>
</file>