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URBANER 延伸分析報告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路線A</w:t>
      </w:r>
      <w:r>
        <w:rPr>
          <w:i/>
          <w:color w:val="888888"/>
          <w:sz w:val="19"/>
        </w:rPr>
        <w:t>：WTP 願付溢價（補入真實售價重估 β_price）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路線B</w:t>
      </w:r>
      <w:r>
        <w:rPr>
          <w:i/>
          <w:color w:val="888888"/>
          <w:sz w:val="19"/>
        </w:rPr>
        <w:t>：Share-of-Preference 偏好市佔模擬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路線C</w:t>
      </w:r>
      <w:r>
        <w:rPr>
          <w:i/>
          <w:color w:val="888888"/>
          <w:sz w:val="19"/>
        </w:rPr>
        <w:t>：Hedonic Pricing 市場定價回歸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資料截止</w:t>
      </w:r>
      <w:r>
        <w:rPr>
          <w:i/>
          <w:color w:val="888888"/>
          <w:sz w:val="19"/>
        </w:rPr>
        <w:t xml:space="preserve">：2026-05-07　　</w:t>
      </w:r>
      <w:r>
        <w:rPr>
          <w:b/>
          <w:i/>
          <w:color w:val="888888"/>
          <w:sz w:val="19"/>
        </w:rPr>
        <w:t>最新競品月份</w:t>
      </w:r>
      <w:r>
        <w:rPr>
          <w:i/>
          <w:color w:val="888888"/>
          <w:sz w:val="19"/>
        </w:rPr>
        <w:t>：2026-03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路線A：WTP 願付溢價分析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以各 ASIN 的</w:t>
      </w:r>
      <w:r>
        <w:rPr>
          <w:b/>
          <w:sz w:val="21"/>
        </w:rPr>
        <w:t>真實 Amazon 售價</w:t>
      </w:r>
      <w:r>
        <w:rPr>
          <w:sz w:val="21"/>
        </w:rPr>
        <w:t>（USD / JPY）作為連續變數，</w:t>
      </w:r>
    </w:p>
    <w:p>
      <w:pPr>
        <w:spacing w:after="80"/>
      </w:pPr>
      <w:r>
        <w:rPr>
          <w:sz w:val="21"/>
        </w:rPr>
        <w:t>透過 Split-model Logistic Regression 估計 β_price。</w:t>
      </w:r>
    </w:p>
    <w:p>
      <w:pPr>
        <w:spacing w:after="80"/>
      </w:pPr>
      <w:r>
        <w:rPr>
          <w:sz w:val="21"/>
        </w:rPr>
        <w:t>WTP 公式：</w:t>
      </w:r>
      <w:r>
        <w:rPr>
          <w:rFonts w:ascii="Courier New" w:hAnsi="Courier New"/>
          <w:color w:val="E8472A"/>
          <w:sz w:val="21"/>
        </w:rPr>
        <w:t>WTP(屬性升一級) = β_屬性 / |β_price|</w:t>
      </w:r>
      <w:r>
        <w:rPr>
          <w:sz w:val="21"/>
        </w:rPr>
        <w:t>，</w:t>
      </w:r>
    </w:p>
    <w:p>
      <w:pPr>
        <w:spacing w:after="80"/>
      </w:pPr>
      <w:r>
        <w:rPr>
          <w:sz w:val="21"/>
        </w:rPr>
        <w:t>代表消費者願意為該屬性品質提升一個品質分（0–10 scale）多付的金額。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有效樣本：19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β_price = </w:t>
      </w:r>
      <w:r>
        <w:rPr>
          <w:rFonts w:ascii="Courier New" w:hAnsi="Courier New"/>
          <w:color w:val="E8472A"/>
          <w:sz w:val="21"/>
        </w:rPr>
        <w:t>-0.0212</w:t>
      </w:r>
      <w:r>
        <w:rPr>
          <w:sz w:val="21"/>
        </w:rPr>
        <w:t xml:space="preserve">　p = </w:t>
      </w:r>
      <w:r>
        <w:rPr>
          <w:rFonts w:ascii="Courier New" w:hAnsi="Courier New"/>
          <w:color w:val="E8472A"/>
          <w:sz w:val="21"/>
        </w:rPr>
        <w:t>0.3864</w:t>
      </w:r>
      <w:r>
        <w:rPr>
          <w:sz w:val="21"/>
        </w:rPr>
      </w:r>
    </w:p>
    <w:p>
      <w:pPr>
        <w:pStyle w:val="ListBullet"/>
        <w:spacing w:before="20" w:after="20"/>
        <w:ind w:left="340"/>
      </w:pPr>
      <w:r>
        <w:rPr>
          <w:sz w:val="21"/>
        </w:rPr>
        <w:t>可靠性：✅ 可計算 WTP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WTP（$/品質分）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1.9001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$89.81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0.0209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1.6897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$79.86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0.0172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1.6541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$78.18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1.2497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$59.07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0.0244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0.6854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$32.39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0.0346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0.5558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$26.27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0.0799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0.5160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$24.39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0.0929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有效樣本：21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β_price = </w:t>
      </w:r>
      <w:r>
        <w:rPr>
          <w:rFonts w:ascii="Courier New" w:hAnsi="Courier New"/>
          <w:color w:val="E8472A"/>
          <w:sz w:val="21"/>
        </w:rPr>
        <w:t>0.0004</w:t>
      </w:r>
      <w:r>
        <w:rPr>
          <w:sz w:val="21"/>
        </w:rPr>
        <w:t xml:space="preserve">　p = </w:t>
      </w:r>
      <w:r>
        <w:rPr>
          <w:rFonts w:ascii="Courier New" w:hAnsi="Courier New"/>
          <w:color w:val="E8472A"/>
          <w:sz w:val="21"/>
        </w:rPr>
        <w:t>0.0963</w:t>
      </w:r>
      <w:r>
        <w:rPr>
          <w:sz w:val="21"/>
        </w:rPr>
        <w:t xml:space="preserve"> †</w:t>
      </w:r>
    </w:p>
    <w:p>
      <w:pPr>
        <w:pStyle w:val="ListBullet"/>
        <w:spacing w:before="20" w:after="20"/>
        <w:ind w:left="340"/>
      </w:pPr>
      <w:r>
        <w:rPr>
          <w:sz w:val="21"/>
        </w:rPr>
        <w:t>可靠性：⚠️ β_price 為正，WTP 僅供方向參考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WTP（¥/品質分）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3.2111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¥7961.07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2.7321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¥6773.50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0.0241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2.1001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¥5206.70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0.0221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1.7489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¥4335.87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0.0528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†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1.7370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¥4306.33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i/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0.7309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¥1812.08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0.2128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0.3665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¥908.64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0.2278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spacing w:before="40" w:after="40"/>
        <w:ind w:left="454"/>
      </w:pPr>
      <w:r>
        <w:rPr>
          <w:i/>
          <w:color w:val="888888"/>
          <w:sz w:val="19"/>
        </w:rPr>
        <w:t>⚠️ β_price &gt; 0，WTP 方向性參考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A_wt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路線A WTP 圖表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WTP 解讀</w:t>
      </w:r>
      <w:r>
        <w:rPr>
          <w:i/>
          <w:color w:val="888888"/>
          <w:sz w:val="19"/>
        </w:rPr>
        <w:t>：若 β_price &lt; 0（符合經濟理論），WTP = β_屬性 / |β_price|，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表示消費者願意為該屬性每提升 1 分（0–10 scale）多付的金額。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若 β_price &gt; 0，代表樣本中高售價商品評分反而較高（品質訊號效果），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WTP 數字在此情境下為方向性參考，不宜直接用於定價決策。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路線B：Share-of-Preference 偏好市佔模擬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 Multinomial Logit 計算選擇集（URBANER + 競品）中各 SKU 的偏好份額：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P(選擇 i) = exp(Uᵢ) / Σ exp(Uⱼ)　　Uᵢ = Σ β_attr × 品質分</w:t>
      </w:r>
    </w:p>
    <w:p>
      <w:pPr>
        <w:spacing w:after="80"/>
      </w:pPr>
      <w:r>
        <w:rPr>
          <w:sz w:val="21"/>
        </w:rPr>
        <w:t>選擇集：URBANER（US 4個 / JP 6個）</w:t>
      </w:r>
    </w:p>
    <w:p>
      <w:pPr>
        <w:spacing w:after="80"/>
      </w:pPr>
      <w:r>
        <w:rPr>
          <w:sz w:val="21"/>
        </w:rPr>
        <w:t>＋競品（US 15個 / JP 15個）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合計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競品合計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100.0%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各 SKU 偏好份額排名（前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39.35%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B0GLJRLS5G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36.48%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12.85%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B0F2RSTDSJ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7.90%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B0D97YBP2X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B0GL2GP74J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4.19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B0BVVKKXFZ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B0GHS5T1Y3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3.47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屬性升級模擬（將 URBANER 各屬性品質分升至 High=10）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現況份額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升級後份額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增幅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+0.7%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+0.2%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+0.2%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+0.1%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+0.0%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合計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競品合計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98.4%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各 SKU 偏好份額排名（前 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ASIN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品牌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39.60%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B07YFFLDQB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14.78%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B0BY1KRJZ1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2.58%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B016JNKVHI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1.71%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1.59%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0.14%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B0BY18J8D9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3.99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B0FQW4KWRD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B0FQWLR3BW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屬性升級模擬（將 URBANER 各屬性品質分升至 High=10）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升級屬性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現況份額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升級後份額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增幅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94.8%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+93.2%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86.2%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+84.6%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52.0%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+50.4%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44.9%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+43.3%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7.5%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+5.9%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3.1%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+1.6%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1.6%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2.8%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+1.2%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83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B_s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路線B 市佔模擬圖表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路線C：Hedonic Pricing 市場定價回歸</w:t>
      </w:r>
    </w:p>
    <w:p>
      <w:pPr>
        <w:spacing w:before="200" w:after="80"/>
      </w:pPr>
      <w:r>
        <w:rPr>
          <w:b/>
          <w:color w:val="E8472A"/>
          <w:sz w:val="24"/>
        </w:rPr>
        <w:t>方法說明</w:t>
      </w:r>
    </w:p>
    <w:p>
      <w:pPr>
        <w:spacing w:after="80"/>
      </w:pPr>
      <w:r>
        <w:rPr>
          <w:sz w:val="21"/>
        </w:rPr>
        <w:t>以</w:t>
      </w:r>
      <w:r>
        <w:rPr>
          <w:b/>
          <w:sz w:val="21"/>
        </w:rPr>
        <w:t>市場上各 SKU 的實際售價（取對數）</w:t>
      </w:r>
      <w:r>
        <w:rPr>
          <w:sz w:val="21"/>
        </w:rPr>
        <w:t>為因變數，</w:t>
      </w:r>
    </w:p>
    <w:p>
      <w:pPr>
        <w:spacing w:after="80"/>
      </w:pPr>
      <w:r>
        <w:rPr>
          <w:sz w:val="21"/>
        </w:rPr>
        <w:t>產品屬性品質分（0–10）為自變數，進行 OLS 線性回歸：</w:t>
      </w:r>
    </w:p>
    <w:p>
      <w:pPr>
        <w:spacing w:before="80" w:after="80"/>
        <w:ind w:left="454"/>
        <w:shd w:val="clear" w:color="auto" w:fill="F0F4F8"/>
      </w:pPr>
      <w:r>
        <w:rPr>
          <w:rFonts w:ascii="Courier New" w:hAnsi="Courier New"/>
          <w:color w:val="333333"/>
          <w:sz w:val="18"/>
        </w:rPr>
        <w:t>ln(Price) = β₀ + β₁×附件件數品質分 + β₂×防水等級品質分 + ... + ε</w:t>
      </w:r>
    </w:p>
    <w:p>
      <w:pPr>
        <w:spacing w:after="80"/>
      </w:pPr>
      <w:r>
        <w:rPr>
          <w:sz w:val="21"/>
        </w:rPr>
        <w:t>每個 β 代表：</w:t>
      </w:r>
      <w:r>
        <w:rPr>
          <w:b/>
          <w:sz w:val="21"/>
        </w:rPr>
        <w:t>市場上的競品，每提升 1 分品質，售價會上漲 β×100% 幅度</w:t>
      </w:r>
      <w:r>
        <w:rPr>
          <w:sz w:val="21"/>
        </w:rPr>
      </w:r>
    </w:p>
    <w:p>
      <w:pPr>
        <w:spacing w:after="80"/>
      </w:pPr>
      <w:r>
        <w:rPr>
          <w:sz w:val="21"/>
        </w:rPr>
        <w:t>（半對數模型解讀：Δln(P) ≈ %ΔP）。</w:t>
      </w:r>
    </w:p>
    <w:p>
      <w:pPr>
        <w:spacing w:after="80"/>
      </w:pPr>
      <w:r>
        <w:rPr>
          <w:sz w:val="21"/>
        </w:rPr>
        <w:t>此方法純粹從市場定價行為反推 WTP，不需要問卷。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美國市場（USD）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有效樣本：19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R² = </w:t>
      </w:r>
      <w:r>
        <w:rPr>
          <w:rFonts w:ascii="Courier New" w:hAnsi="Courier New"/>
          <w:color w:val="E8472A"/>
          <w:sz w:val="21"/>
        </w:rPr>
        <w:t>0.425</w:t>
      </w:r>
      <w:r>
        <w:rPr>
          <w:sz w:val="21"/>
        </w:rPr>
        <w:t xml:space="preserve">　Adj-R² = </w:t>
      </w:r>
      <w:r>
        <w:rPr>
          <w:rFonts w:ascii="Courier New" w:hAnsi="Courier New"/>
          <w:color w:val="E8472A"/>
          <w:sz w:val="21"/>
        </w:rPr>
        <w:t>0.059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價格彈性（%/分）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-0.3778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-37.8%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0.1662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0.2893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28.9%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0.1095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-0.1913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-19.1%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0.2985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0.0621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6.2%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0.7614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充電方式(USB-C)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0.0619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0.3250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0.0489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0.5365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0.0223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0.8309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日本市場（JPY）</w:t>
      </w:r>
    </w:p>
    <w:p>
      <w:pPr>
        <w:pStyle w:val="ListBullet"/>
        <w:spacing w:before="20" w:after="20"/>
        <w:ind w:left="340"/>
      </w:pPr>
      <w:r>
        <w:rPr>
          <w:sz w:val="21"/>
        </w:rPr>
        <w:t>有效樣本：21 個 SKU</w:t>
      </w:r>
    </w:p>
    <w:p>
      <w:pPr>
        <w:pStyle w:val="ListBullet"/>
        <w:spacing w:before="20" w:after="20"/>
        <w:ind w:left="340"/>
      </w:pPr>
      <w:r>
        <w:rPr>
          <w:sz w:val="21"/>
        </w:rPr>
        <w:t xml:space="preserve">R² = </w:t>
      </w:r>
      <w:r>
        <w:rPr>
          <w:rFonts w:ascii="Courier New" w:hAnsi="Courier New"/>
          <w:color w:val="E8472A"/>
          <w:sz w:val="21"/>
        </w:rPr>
        <w:t>0.272</w:t>
      </w:r>
      <w:r>
        <w:rPr>
          <w:sz w:val="21"/>
        </w:rPr>
        <w:t xml:space="preserve">　Adj-R² = </w:t>
      </w:r>
      <w:r>
        <w:rPr>
          <w:rFonts w:ascii="Courier New" w:hAnsi="Courier New"/>
          <w:color w:val="E8472A"/>
          <w:sz w:val="21"/>
        </w:rPr>
        <w:t>-0.120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屬性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β 係數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價格彈性（%/分）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512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顯著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調整精度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0.4930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49.3%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0.4856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附件件數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-0.4165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-41.6%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0.5085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長度調整段數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0.3843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38.4%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0.6015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機身尺寸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-0.1673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-16.7%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0.5885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電源類型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-0.0918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-9.2%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0.6163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防水等級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0.0323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3.2%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0.7377</w:t>
            </w:r>
          </w:p>
        </w:tc>
        <w:tc>
          <w:tcPr>
            <w:tcW w:type="dxa" w:w="1512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電池續航時間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-0.0078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-0.8%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0.9023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1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C_hedon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888888"/>
          <w:sz w:val="18"/>
        </w:rPr>
        <w:t>路線C Hedonic Pricing 圖表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Hedonic 解讀</w:t>
      </w:r>
      <w:r>
        <w:rPr>
          <w:i/>
          <w:color w:val="888888"/>
          <w:sz w:val="19"/>
        </w:rPr>
        <w:t>：β = 0.05 代表該屬性品質分每提升 1 分，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市場上對應產品的售價平均高出約 5%。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此為市場觀察值（revealed preference），反映的是</w:t>
      </w:r>
      <w:r>
        <w:rPr>
          <w:b/>
          <w:i/>
          <w:color w:val="888888"/>
          <w:sz w:val="19"/>
        </w:rPr>
        <w:t>競品定價策略</w:t>
      </w:r>
      <w:r>
        <w:rPr>
          <w:i/>
          <w:color w:val="888888"/>
          <w:sz w:val="19"/>
        </w:rPr>
        <w:t>，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而非消費者主觀願付金額，兩者概念不同，可互為參照。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三條路線綜合比較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路線A WTP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路線B 市佔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路線C Hedonic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核心問題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消費者願意多付多少？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 市佔有多少？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市場如何用屬性定價？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資料來源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真實售價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月銷量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 + 競品售價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方法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Logit β_price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Multinomial Logit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OLS 半對數回歸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不需問卷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結果用途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定價 / 升級決策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競品策略 / 規格優化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定價參考 / 市場定位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限制說明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樣本數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路線A/C US 約 19 個、JP 約 21 個，統計推論力有限，結果為方向性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β_price 方向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若為正，代表樣本中高價品質較高（品質訊號），WTP 需謹慎解讀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路線B 選擇集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僅限 001 類別 ASIN，未涵蓋所有市場競品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Hedonic 模型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多重共線性可能影響各 β 的穩定性（屬性間存在相關）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時間點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競品銷量取最新單月，可能受季節因素影響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分析腳本：`extended_analysis.py`　　輸出路徑：`output_conjoint/`</w:t>
      </w:r>
      <w:r>
        <w:rPr>
          <w:sz w:val="21"/>
        </w:rPr>
      </w:r>
    </w:p>
    <w:p>
      <w:pPr>
        <w:spacing w:after="80"/>
      </w:pPr>
      <w:r>
        <w:rPr>
          <w:sz w:val="21"/>
        </w:rPr>
      </w:r>
      <w:r>
        <w:rPr>
          <w:i/>
          <w:sz w:val="21"/>
        </w:rPr>
        <w:t>作者：FourSight Lab × URBANER 產學合作專案</w:t>
      </w:r>
      <w:r>
        <w:rPr>
          <w:sz w:val="21"/>
        </w:rPr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