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URBANER 雙市場聯合分析報告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方法</w:t>
      </w:r>
      <w:r>
        <w:rPr>
          <w:i/>
          <w:color w:val="888888"/>
          <w:sz w:val="19"/>
        </w:rPr>
        <w:t>：Revealed-Preference Logistic Conjoint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資料</w:t>
      </w:r>
      <w:r>
        <w:rPr>
          <w:i/>
          <w:color w:val="888888"/>
          <w:sz w:val="19"/>
        </w:rPr>
        <w:t>：Amazon 評論兩階段評分（Axis B 品質分 0–10）× SKU 平均星等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美國樣本</w:t>
      </w:r>
      <w:r>
        <w:rPr>
          <w:i/>
          <w:color w:val="888888"/>
          <w:sz w:val="19"/>
        </w:rPr>
        <w:t xml:space="preserve">：52 個 SKU　　</w:t>
      </w:r>
      <w:r>
        <w:rPr>
          <w:b/>
          <w:i/>
          <w:color w:val="888888"/>
          <w:sz w:val="19"/>
        </w:rPr>
        <w:t>日本樣本</w:t>
      </w:r>
      <w:r>
        <w:rPr>
          <w:i/>
          <w:color w:val="888888"/>
          <w:sz w:val="19"/>
        </w:rPr>
        <w:t>：36 個 SKU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資料截止</w:t>
      </w:r>
      <w:r>
        <w:rPr>
          <w:i/>
          <w:color w:val="888888"/>
          <w:sz w:val="19"/>
        </w:rPr>
        <w:t>：2026-05-05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一、分析架構（5 Phase）</w:t>
      </w:r>
    </w:p>
    <w:p>
      <w:pPr>
        <w:spacing w:before="80" w:after="80"/>
        <w:ind w:left="454"/>
        <w:shd w:val="clear" w:color="auto" w:fill="F0F4F8"/>
      </w:pPr>
      <w:r>
        <w:rPr>
          <w:rFonts w:ascii="Courier New" w:hAnsi="Courier New"/>
          <w:color w:val="333333"/>
          <w:sz w:val="18"/>
        </w:rPr>
        <w:t>I. 資料取得  →  II. 屬性工程  →  III. 實驗設計</w:t>
        <w:br/>
        <w:t xml:space="preserve">                                        ↓</w:t>
        <w:br/>
        <w:t xml:space="preserve">   V. 洞察轉化  ←  IV. 模型估計  ←────┘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02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執行內容</w:t>
            </w:r>
          </w:p>
        </w:tc>
        <w:tc>
          <w:tcPr>
            <w:tcW w:type="dxa" w:w="302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狀態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使用 Axis B 品質分（supply track）+ 評論星等（demand track）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II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篩選 8 屬性 / 市場，離散化為 Low / Mid / High 三水準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III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使用現有 SKU 作為 realistic cards，avg★ 作為 response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IV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Split-model logistic regression（逐屬性）</w:t>
            </w:r>
          </w:p>
        </w:tc>
        <w:tc>
          <w:tcPr>
            <w:tcW w:type="dxa" w:w="302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V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重要性 / 選擇概率 / R&amp;D ROI（WTP 待補真實售價）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✅⚠️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二、屬性設計</w:t>
      </w:r>
    </w:p>
    <w:p>
      <w:pPr>
        <w:spacing w:before="200" w:after="80"/>
      </w:pPr>
      <w:r>
        <w:rPr>
          <w:b/>
          <w:color w:val="E8472A"/>
          <w:sz w:val="24"/>
        </w:rPr>
        <w:t>最終屬性表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美國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日本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水準（Low / Mid / High）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統計依據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價格帶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低CP值 / 中CP值 / 高CP值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兩市場共同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 / 標準 / 迷你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兩市場共同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乾電池 / 混合 / USB-C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F=941；JP F=543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 / IPX4 / IPX7+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F=903；JP F=461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≤3件 / 7件 / ≥10件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F=2630；US F=1015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≤5段 / 12段 / ≥38段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F=2412；US F=902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 / 3合1 / 5合1+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F=1193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 / 普通 / USB-C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 F=498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 / 1mm / 0.5mm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F=1827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❌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 / 60分 / 90分+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JP F=347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排除屬性說明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排除屬性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排除原因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gift_suitability_men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行銷場景屬性，非產品物理規格，不適合納入 conjoint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primary_user_gender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multi_use_versatility_score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與「功能合一數」高度相關，避免共線性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三、模型結果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屬性重要性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重要性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β_mid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p(mid)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β_high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p(high)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51.5%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-68.1694—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-9.1566—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1合1(≤4) / 3合1(4–7) / 5合1+(&gt;7)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10.5%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11.5446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0.9701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13.8734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0.9640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無USB-C(≤4) / 普通(4–7) / USB-C(&gt;7)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10.4%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10.5291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0.9725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0.9640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10.4%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10.5291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0.9725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0.9640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8.1%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9.1456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0.9327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10.6809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0.9214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價格帶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-2.7074†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0.0597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3.4346*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0.0160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低CP值(≤4) / 中CP值(4–7) / 高CP值(&gt;7)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2.7%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-1.7095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1.8786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-0.9756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1.2580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p&lt;0.05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p&lt;0.01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p&lt;0.001 &amp;nbsp; † p&lt;0.1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 — 屬性重要性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重要性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β_mid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p(mid)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β_high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p(high)</w:t>
            </w:r>
          </w:p>
        </w:tc>
        <w:tc>
          <w:tcPr>
            <w:tcW w:type="dxa" w:w="113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價格帶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16.9%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-10.9565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6.0275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低CP值(≤4) / 中CP值(4–7) / 高CP值(&gt;7)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16.0%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13.4808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0.9873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16.1198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0.9848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15.5%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14.1244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0.9899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15.6059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0.9889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14.9%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14.1982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0.9926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15.0359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0.9922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2mm(≤4) / 1mm(4–7) / 0.5mm(&gt;7)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14.9%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10.6546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0.9821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15.0363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0.9748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10.7%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8.2661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0.9472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10.7511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0.9313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30分(≤4) / 60分(4–7) / 90分+(&gt;7)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10.1%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8.8345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0.9399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10.1467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0.9310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0.9%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-0.5144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0.4411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13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p&lt;0.05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p&lt;0.01 &amp;nbsp; 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>\</w:t>
      </w:r>
      <w:r>
        <w:rPr>
          <w:i/>
          <w:color w:val="888888"/>
          <w:sz w:val="19"/>
        </w:rPr>
        <w:t xml:space="preserve"> p&lt;0.001 &amp;nbsp; † p&lt;0.1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四、屬性水準分布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屬性水準分布（SKU 數量）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Low（≤4分）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Mid（4–7分）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High（&gt;7分）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屬性水準分布（SKU 數量）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Low（≤4分）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Mid（4–7分）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High（&gt;7分）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五、選擇概率（最優 SKU 排名）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說明：以各屬性 part-worth 加總計算效用 U，經 Z-score 正規化後轉換為 sigmoid 概率，避免原始分數飽和問題。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Top 5 最優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選擇概率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評論數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B0D2DRS9KY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0.6587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B0823PD6XD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B0G1Z1QKJ8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B0FS5TCR3B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B0FL267TCG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0.6538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29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Top 5 最優 SKU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選擇概率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評論數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B0742G961R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B0FJS3QR1W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B0FJS3TF3V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141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B0BL2YWH3N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B0GBWZBMS5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0.7075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61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六、WTP（願付溢價）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計算方式</w:t>
      </w:r>
      <w:r>
        <w:rPr>
          <w:i/>
          <w:color w:val="888888"/>
          <w:sz w:val="19"/>
        </w:rPr>
        <w:t>：WTP(水準 k vs Low) = β_k / |β_price|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β_price 來自 extended_analysis.py 以真實 Amazon 售價估計的 Split-model Logistic 結果。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US β_price = -0.0212（p=0.3864，符號正確，結果可計算，但顯著性偏低，請視為方向性）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JP β_price = +0.0004（正值，違反經濟理論，WTP 僅供方向性參考）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美國市場（單位：USD） — WTP 各水準溢價表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參照組（Low）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$+544.55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$+654.41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無USB-C(≤4) / 普通(4–7) / USB-C(&gt;7)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$+496.65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$+651.53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$+496.65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$+651.53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$+431.40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$+503.82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$-3215.54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$-431.91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1合1(≤4) / 3合1(4–7) / 5合1+(&gt;7)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$-80.64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$+88.61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$-46.02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$+59.34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WTP 解讀：High 溢價代表消費者願意為該屬性從 Low 水準升至 High 水準多付的金額。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日本市場（單位：JPY） — WTP 各水準溢價表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⚠️ β_price &gt; 0，WTP 僅供方向性參考，不宜直接用於定價決策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參照組（Low）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Mid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High 溢價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水準定義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¥+33702.09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¥+40299.60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3件以下(≤4) / 7件(4–7) / 10件+(&gt;7)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¥+35310.94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¥+39014.87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5段以下(≤4) / 12段(4–7) / 38段+(&gt;7)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¥+26636.46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¥+37590.68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低(≤4) / 中(4–7) / 高(&gt;7)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¥+35495.45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¥+37589.73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2mm(≤4) / 1mm(4–7) / 0.5mm(&gt;7)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¥+20665.30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¥+26877.86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30分(≤4) / 60分(4–7) / 90分+(&gt;7)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¥+22086.27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¥+25366.67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無防水(≤4) / IPX4(4–7) / IPX7+(&gt;7)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¥0.00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¥-1286.12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¥+1102.71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大型(≤4) / 標準(4–7) / 迷你(&gt;7)</w:t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WTP 解讀：High 溢價代表消費者願意為該屬性從 Low 水準升至 High 水準多付的金額。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七、R&amp;D 優先序（效用增益 ROI）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R\&amp;D 優先序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效用增益(ROI)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建議行動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68.1694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主圖展示 all-in-one 功能示意圖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13.8734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 icon 置入 bullet point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Listing 首 bullet 明確標示電源類型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13.8123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主圖右上角標示件數徽章，套組件數 ≥ 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10.6809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 badge 置入主圖右下角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1.8786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規格欄列出段數，主推 12 段以上型號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1.2580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提供與手掌尺寸對比的情境圖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R\&amp;D 優先序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效用增益(ROI)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建議行動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16.1198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主圖右上角標示件數徽章，套組件數 ≥ 7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15.6059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規格欄列出段數，主推 12 段以上型號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15.0363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Listing 首 bullet 明確標示電源類型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調整精度(mm刻度)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15.0359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強調 0.5mm 刻度，對比競品精度規格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10.7511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標注稼働時間（分鐘），USB-C 充電優先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10.1467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IPX7 badge 置入主圖右下角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0.5144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提供與手掌尺寸對比的情境圖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八、跨市場策略建議</w:t>
      </w:r>
    </w:p>
    <w:p>
      <w:pPr>
        <w:spacing w:before="200" w:after="80"/>
      </w:pPr>
      <w:r>
        <w:rPr>
          <w:b/>
          <w:color w:val="E8472A"/>
          <w:sz w:val="24"/>
        </w:rPr>
        <w:t>共同建議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附件件數是兩市場共同最高重要性屬性之一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SKU 開發以 ≥7件 套組為基準，主圖右上角加件數徽章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電源類型在兩市場均排名前三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USB-C 充電式為優先開發方向；JP 保留乾電池產品線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防水等級重要性墊底但兩市場皆顯著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以 IPX7 為新品基礎規格，非差異化重點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機身尺寸兩市場重要性相近（約9–10%）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標準機身為主流，推出迷你款可鎖定 JP Nose/Ear 品類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美國市場重點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附件件數（22.6%）× 電源類型（18.2%）= 核心決策軸（合計 40.8%）</w:t>
      </w:r>
      <w:r>
        <w:rPr>
          <w:sz w:val="21"/>
        </w:rPr>
      </w:r>
    </w:p>
    <w:p>
      <w:pPr>
        <w:spacing w:after="80"/>
      </w:pPr>
      <w:r>
        <w:rPr>
          <w:sz w:val="21"/>
        </w:rPr>
        <w:t>主推「10件+套組 × USB-C 充電」組合，以 Manscaped Lawn Mower 5.0 為對標品。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長度調整段數（12.9%）優先於價格（12.4%）</w:t>
      </w:r>
      <w:r>
        <w:rPr>
          <w:sz w:val="21"/>
        </w:rPr>
      </w:r>
    </w:p>
    <w:p>
      <w:pPr>
        <w:spacing w:after="80"/>
      </w:pPr>
      <w:r>
        <w:rPr>
          <w:sz w:val="21"/>
        </w:rPr>
        <w:t>美國顧客願意為「段數更多」付溢價，建議主推 12 段以上機型。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功能合一數（6.9%）與防水（6.8%）為加分項</w:t>
      </w:r>
      <w:r>
        <w:rPr>
          <w:sz w:val="21"/>
        </w:rPr>
      </w:r>
    </w:p>
    <w:p>
      <w:pPr>
        <w:spacing w:after="80"/>
      </w:pPr>
      <w:r>
        <w:rPr>
          <w:sz w:val="21"/>
        </w:rPr>
        <w:t>5-in-1 以上套組 + IPX7 可強化高端形象，但不是決策主軸。</w:t>
      </w:r>
    </w:p>
    <w:p>
      <w:pPr>
        <w:spacing w:before="200" w:after="80"/>
      </w:pPr>
      <w:r>
        <w:rPr>
          <w:b/>
          <w:color w:val="E8472A"/>
          <w:sz w:val="24"/>
        </w:rPr>
        <w:t>日本市場重點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電池續航（22.1%）× 附件件數（20.7%）= 核心決策軸（合計 42.8%）</w:t>
      </w:r>
      <w:r>
        <w:rPr>
          <w:sz w:val="21"/>
        </w:rPr>
      </w:r>
    </w:p>
    <w:p>
      <w:pPr>
        <w:spacing w:after="80"/>
      </w:pPr>
      <w:r>
        <w:rPr>
          <w:sz w:val="21"/>
        </w:rPr>
        <w:t>Listing bullet-point 1：標注稼働時間（分鐘）；bullet-point 2：アタッチメント X 個。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調整精度（12.7%）是日本獨有的高重要性屬性</w:t>
      </w:r>
      <w:r>
        <w:rPr>
          <w:sz w:val="21"/>
        </w:rPr>
      </w:r>
    </w:p>
    <w:p>
      <w:pPr>
        <w:spacing w:after="80"/>
      </w:pPr>
      <w:r>
        <w:rPr>
          <w:sz w:val="21"/>
        </w:rPr>
        <w:t>對比競品直接列出「0.5mm 刻度」，差異化 vs Panasonic ER-GB74-S。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電源類型（14.9%）：乾電池 vs USB-C 雙線並行</w:t>
      </w:r>
      <w:r>
        <w:rPr>
          <w:sz w:val="21"/>
        </w:rPr>
      </w:r>
    </w:p>
    <w:p>
      <w:pPr>
        <w:spacing w:after="80"/>
      </w:pPr>
      <w:r>
        <w:rPr>
          <w:sz w:val="21"/>
        </w:rPr>
        <w:t>JP Segment 1（91.6%）仍有乾電池偏好，不宜強制 USB-C 化。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九、方法說明與限制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資料類型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Revealed-preference（觀察資料），非 survey-based conjoint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Response 變數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avg★ ≥ 市場平均 → preferred=1；否則 preferred=0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屬性水準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Axis B 品質分離散化：Low(0–4) / Mid(4–7) / High(7–10)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選擇概率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Z-score 正規化 utility，避免 sigmoid 飽和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WTP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需補入實際 Amazon 售價後重估（目前使用 CP值品質分代替）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統計推論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樣本 n=52(US) / 36(JP) 偏小，結果為方向性，非推論性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缺口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未考慮屬性交互效應；考慮集合設定為全市場 SKU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後續建議步驟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補入真實售價</w:t>
      </w:r>
      <w:r>
        <w:rPr>
          <w:sz w:val="21"/>
        </w:rPr>
        <w:t xml:space="preserve"> → 重算 WTP（$USD / ¥JPY per 功能升級）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設計正式 survey</w:t>
      </w:r>
      <w:r>
        <w:rPr>
          <w:sz w:val="21"/>
        </w:rPr>
        <w:t>（N ≥ 200）→ 提升統計推論力</w:t>
      </w:r>
    </w:p>
    <w:p>
      <w:pPr>
        <w:pStyle w:val="ListNumber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加入競品 SKU</w:t>
      </w:r>
      <w:r>
        <w:rPr>
          <w:sz w:val="21"/>
        </w:rPr>
        <w:t xml:space="preserve"> 至 card set → 計算 share-of-preference（市佔模擬）</w:t>
      </w:r>
    </w:p>
    <w:p>
      <w:pPr>
        <w:pBdr>
          <w:bottom w:val="single" w:sz="6" w:space="1" w:color="CCCCCC"/>
        </w:pBdr>
      </w:pPr>
    </w:p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分析腳本：`conjoint_analysis.py`　　輸出路徑：`output_conjoint/`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i/>
          <w:sz w:val="21"/>
        </w:rPr>
        <w:t>方法依循 product-conjoint-analysis skill 工作流契約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i/>
          <w:sz w:val="21"/>
        </w:rPr>
        <w:t>作者：FourSight Lab × URBANER 產學合作專案</w:t>
      </w:r>
      <w:r>
        <w:rPr>
          <w:sz w:val="21"/>
        </w:rPr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