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39CD4" w14:textId="33BD3AF6" w:rsidR="005C081C" w:rsidRDefault="005C081C">
      <w:r>
        <w:t>Investigation of the effect of batteries on the electricity price in times of high RES penetration with the help of a two stage model</w:t>
      </w:r>
    </w:p>
    <w:p w14:paraId="73181170" w14:textId="77777777" w:rsidR="005C081C" w:rsidRDefault="005C081C"/>
    <w:p w14:paraId="2F1AE07F" w14:textId="1D24C9AF" w:rsidR="005C081C" w:rsidRDefault="005C081C">
      <w:r>
        <w:t>Literature Review</w:t>
      </w:r>
    </w:p>
    <w:p w14:paraId="6A6C2498" w14:textId="71B0B738" w:rsidR="005C081C" w:rsidRDefault="005C081C">
      <w:r>
        <w:t>Mwampashi und Nikitopoulos (2025/2026)</w:t>
      </w:r>
    </w:p>
    <w:p w14:paraId="03B8F660" w14:textId="77777777" w:rsidR="005C081C" w:rsidRPr="005C081C" w:rsidRDefault="005C081C" w:rsidP="005C08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C081C">
        <w:rPr>
          <w:rFonts w:ascii="Times New Roman" w:eastAsia="Times New Roman" w:hAnsi="Times New Roman" w:cs="Times New Roman"/>
          <w:b/>
          <w:bCs/>
          <w:kern w:val="0"/>
          <w:sz w:val="27"/>
          <w:szCs w:val="27"/>
          <w:lang w:eastAsia="en-GB"/>
          <w14:ligatures w14:val="none"/>
        </w:rPr>
        <w:t>1. Theoretische Bestätigung deiner „zwei Welten“</w:t>
      </w:r>
    </w:p>
    <w:p w14:paraId="69D077CC" w14:textId="77777777" w:rsidR="005C081C" w:rsidRPr="005C081C" w:rsidRDefault="005C081C" w:rsidP="005C081C">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t xml:space="preserve">Das Paper bestätigt deine Grundannahme, dass der Strommarkt in verschiedenen Zuständen (Regimes) völlig unterschiedlich funktioniert. Die Autoren nutzen zwar kein Threshold-Modell, belegen aber mittels </w:t>
      </w:r>
      <w:r w:rsidRPr="005C081C">
        <w:rPr>
          <w:rFonts w:ascii="Times New Roman" w:eastAsia="Times New Roman" w:hAnsi="Times New Roman" w:cs="Times New Roman"/>
          <w:b/>
          <w:bCs/>
          <w:kern w:val="0"/>
          <w:lang w:eastAsia="en-GB"/>
          <w14:ligatures w14:val="none"/>
        </w:rPr>
        <w:t>Quantilsregression</w:t>
      </w:r>
      <w:r w:rsidRPr="005C081C">
        <w:rPr>
          <w:rFonts w:ascii="Times New Roman" w:eastAsia="Times New Roman" w:hAnsi="Times New Roman" w:cs="Times New Roman"/>
          <w:kern w:val="0"/>
          <w:lang w:eastAsia="en-GB"/>
          <w14:ligatures w14:val="none"/>
        </w:rPr>
        <w:t>, dass Variablen wie Wind- und Solarenergie bei niedrigen Preisen (dein „Stress-Regime“) massiven Einfluss haben, während sie bei hohen Preisen („Normal-Regime“) fast wirkungslos sind.</w:t>
      </w:r>
    </w:p>
    <w:p w14:paraId="7D90AC6A" w14:textId="77777777" w:rsidR="005C081C" w:rsidRPr="005C081C" w:rsidRDefault="005C081C" w:rsidP="005C081C">
      <w:pPr>
        <w:spacing w:after="0"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t>+2</w:t>
      </w:r>
    </w:p>
    <w:p w14:paraId="32336082" w14:textId="77777777" w:rsidR="005C081C" w:rsidRPr="005C081C" w:rsidRDefault="005C081C" w:rsidP="005C08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C081C">
        <w:rPr>
          <w:rFonts w:ascii="Times New Roman" w:eastAsia="Times New Roman" w:hAnsi="Times New Roman" w:cs="Times New Roman"/>
          <w:b/>
          <w:bCs/>
          <w:kern w:val="0"/>
          <w:sz w:val="27"/>
          <w:szCs w:val="27"/>
          <w:lang w:eastAsia="en-GB"/>
          <w14:ligatures w14:val="none"/>
        </w:rPr>
        <w:t>2. Endogenität und methodische Rechtfertigung</w:t>
      </w:r>
    </w:p>
    <w:p w14:paraId="780A3AC2" w14:textId="77777777" w:rsidR="005C081C" w:rsidRPr="005C081C" w:rsidRDefault="005C081C" w:rsidP="005C081C">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t>Deine Kritik an OLS-Modellen wird im Paper gestützt:</w:t>
      </w:r>
    </w:p>
    <w:p w14:paraId="3B7D1505" w14:textId="77777777" w:rsidR="005C081C" w:rsidRPr="005C081C" w:rsidRDefault="005C081C" w:rsidP="005C081C">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b/>
          <w:bCs/>
          <w:kern w:val="0"/>
          <w:lang w:eastAsia="en-GB"/>
          <w14:ligatures w14:val="none"/>
        </w:rPr>
        <w:t>Nicht-Linearität</w:t>
      </w:r>
      <w:r w:rsidRPr="005C081C">
        <w:rPr>
          <w:rFonts w:ascii="Times New Roman" w:eastAsia="Times New Roman" w:hAnsi="Times New Roman" w:cs="Times New Roman"/>
          <w:kern w:val="0"/>
          <w:lang w:eastAsia="en-GB"/>
          <w14:ligatures w14:val="none"/>
        </w:rPr>
        <w:t>: Die Autoren betonen, dass die Beziehung zwischen Preis und Fundamentaldaten komplex und nicht-linear ist, was einfache lineare Modelle (wie OLS) unpräzise macht.</w:t>
      </w:r>
    </w:p>
    <w:p w14:paraId="489C3410" w14:textId="77777777" w:rsidR="005C081C" w:rsidRPr="005C081C" w:rsidRDefault="005C081C" w:rsidP="005C081C">
      <w:pPr>
        <w:spacing w:beforeAutospacing="1" w:after="0" w:afterAutospacing="1" w:line="240" w:lineRule="auto"/>
        <w:ind w:left="720"/>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t>+1</w:t>
      </w:r>
    </w:p>
    <w:p w14:paraId="2B861C16" w14:textId="77777777" w:rsidR="005C081C" w:rsidRPr="005C081C" w:rsidRDefault="005C081C" w:rsidP="005C081C">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b/>
          <w:bCs/>
          <w:kern w:val="0"/>
          <w:lang w:eastAsia="en-GB"/>
          <w14:ligatures w14:val="none"/>
        </w:rPr>
        <w:t>Strategisches Verhalten</w:t>
      </w:r>
      <w:r w:rsidRPr="005C081C">
        <w:rPr>
          <w:rFonts w:ascii="Times New Roman" w:eastAsia="Times New Roman" w:hAnsi="Times New Roman" w:cs="Times New Roman"/>
          <w:kern w:val="0"/>
          <w:lang w:eastAsia="en-GB"/>
          <w14:ligatures w14:val="none"/>
        </w:rPr>
        <w:t>: Sie dokumentieren, dass Akteure wie Hydro-Generatoren ihr Gebotsverhalten strategisch an die Preise anpassen („Shadow Pricing“), was die von dir vermutete Rückkopplungsschleife (Endogenität) bestätigt.</w:t>
      </w:r>
    </w:p>
    <w:p w14:paraId="52F03C67" w14:textId="77777777" w:rsidR="005C081C" w:rsidRPr="005C081C" w:rsidRDefault="005C081C" w:rsidP="005C081C">
      <w:pPr>
        <w:spacing w:beforeAutospacing="1" w:after="0" w:afterAutospacing="1" w:line="240" w:lineRule="auto"/>
        <w:ind w:left="720"/>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t>+2</w:t>
      </w:r>
    </w:p>
    <w:p w14:paraId="654A0F09" w14:textId="77777777" w:rsidR="005C081C" w:rsidRPr="005C081C" w:rsidRDefault="005C081C" w:rsidP="005C08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C081C">
        <w:rPr>
          <w:rFonts w:ascii="Times New Roman" w:eastAsia="Times New Roman" w:hAnsi="Times New Roman" w:cs="Times New Roman"/>
          <w:b/>
          <w:bCs/>
          <w:kern w:val="0"/>
          <w:sz w:val="27"/>
          <w:szCs w:val="27"/>
          <w:lang w:eastAsia="en-GB"/>
          <w14:ligatures w14:val="none"/>
        </w:rPr>
        <w:t>3. Batterien als „fehlendes Puzzleteil“</w:t>
      </w:r>
    </w:p>
    <w:p w14:paraId="652FC161" w14:textId="77777777" w:rsidR="005C081C" w:rsidRPr="005C081C" w:rsidRDefault="005C081C" w:rsidP="005C081C">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t xml:space="preserve">In deinem Modell sind Batterien der entscheidende Faktor für die Marktkorrektur. Das Paper zeigt hier eine klare </w:t>
      </w:r>
      <w:r w:rsidRPr="005C081C">
        <w:rPr>
          <w:rFonts w:ascii="Times New Roman" w:eastAsia="Times New Roman" w:hAnsi="Times New Roman" w:cs="Times New Roman"/>
          <w:b/>
          <w:bCs/>
          <w:kern w:val="0"/>
          <w:lang w:eastAsia="en-GB"/>
          <w14:ligatures w14:val="none"/>
        </w:rPr>
        <w:t>Forschungslücke</w:t>
      </w:r>
      <w:r w:rsidRPr="005C081C">
        <w:rPr>
          <w:rFonts w:ascii="Times New Roman" w:eastAsia="Times New Roman" w:hAnsi="Times New Roman" w:cs="Times New Roman"/>
          <w:kern w:val="0"/>
          <w:lang w:eastAsia="en-GB"/>
          <w14:ligatures w14:val="none"/>
        </w:rPr>
        <w:t xml:space="preserve"> für dich auf:</w:t>
      </w:r>
    </w:p>
    <w:p w14:paraId="741AA2C4" w14:textId="77777777" w:rsidR="005C081C" w:rsidRPr="005C081C" w:rsidRDefault="005C081C" w:rsidP="005C081C">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b/>
          <w:bCs/>
          <w:kern w:val="0"/>
          <w:lang w:eastAsia="en-GB"/>
          <w14:ligatures w14:val="none"/>
        </w:rPr>
        <w:t>Geringer Anteil</w:t>
      </w:r>
      <w:r w:rsidRPr="005C081C">
        <w:rPr>
          <w:rFonts w:ascii="Times New Roman" w:eastAsia="Times New Roman" w:hAnsi="Times New Roman" w:cs="Times New Roman"/>
          <w:kern w:val="0"/>
          <w:lang w:eastAsia="en-GB"/>
          <w14:ligatures w14:val="none"/>
        </w:rPr>
        <w:t xml:space="preserve">: Im Untersuchungszeitraum des Papers (bis Ende 2022) machten Batterien weniger als </w:t>
      </w:r>
      <w:r w:rsidRPr="005C081C">
        <w:rPr>
          <w:rFonts w:ascii="Times New Roman" w:eastAsia="Times New Roman" w:hAnsi="Times New Roman" w:cs="Times New Roman"/>
          <w:b/>
          <w:bCs/>
          <w:kern w:val="0"/>
          <w:lang w:eastAsia="en-GB"/>
          <w14:ligatures w14:val="none"/>
        </w:rPr>
        <w:t>1 %</w:t>
      </w:r>
      <w:r w:rsidRPr="005C081C">
        <w:rPr>
          <w:rFonts w:ascii="Times New Roman" w:eastAsia="Times New Roman" w:hAnsi="Times New Roman" w:cs="Times New Roman"/>
          <w:kern w:val="0"/>
          <w:lang w:eastAsia="en-GB"/>
          <w14:ligatures w14:val="none"/>
        </w:rPr>
        <w:t xml:space="preserve"> der Erzeugung aus.</w:t>
      </w:r>
    </w:p>
    <w:p w14:paraId="3CE3350F" w14:textId="77777777" w:rsidR="005C081C" w:rsidRPr="005C081C" w:rsidRDefault="005C081C" w:rsidP="005C081C">
      <w:pPr>
        <w:spacing w:beforeAutospacing="1" w:after="0" w:afterAutospacing="1" w:line="240" w:lineRule="auto"/>
        <w:ind w:left="720"/>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t>+1</w:t>
      </w:r>
    </w:p>
    <w:p w14:paraId="73776407" w14:textId="77777777" w:rsidR="005C081C" w:rsidRPr="005C081C" w:rsidRDefault="005C081C" w:rsidP="005C081C">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b/>
          <w:bCs/>
          <w:kern w:val="0"/>
          <w:lang w:eastAsia="en-GB"/>
          <w14:ligatures w14:val="none"/>
        </w:rPr>
        <w:t>Keine Korrektur-Analyse</w:t>
      </w:r>
      <w:r w:rsidRPr="005C081C">
        <w:rPr>
          <w:rFonts w:ascii="Times New Roman" w:eastAsia="Times New Roman" w:hAnsi="Times New Roman" w:cs="Times New Roman"/>
          <w:kern w:val="0"/>
          <w:lang w:eastAsia="en-GB"/>
          <w14:ligatures w14:val="none"/>
        </w:rPr>
        <w:t>: Da der Datensatz des Papers 2022 endet, konnten die Autoren den massiven Batterie-Boom der Jahre 2023–2025 noch nicht statistisch erfassen. Batterien werden dort eher als zukünftige Empfehlung zur Stärkung der Marktstabilität genannt.</w:t>
      </w:r>
    </w:p>
    <w:p w14:paraId="464549BE" w14:textId="77777777" w:rsidR="005C081C" w:rsidRPr="005C081C" w:rsidRDefault="005C081C" w:rsidP="005C081C">
      <w:pPr>
        <w:spacing w:beforeAutospacing="1" w:after="0" w:afterAutospacing="1" w:line="240" w:lineRule="auto"/>
        <w:ind w:left="720"/>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lastRenderedPageBreak/>
        <w:t>+2</w:t>
      </w:r>
    </w:p>
    <w:p w14:paraId="6B2AD8C2" w14:textId="77777777" w:rsidR="005C081C" w:rsidRPr="005C081C" w:rsidRDefault="005C081C" w:rsidP="005C081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5C081C">
        <w:rPr>
          <w:rFonts w:ascii="Times New Roman" w:eastAsia="Times New Roman" w:hAnsi="Times New Roman" w:cs="Times New Roman"/>
          <w:b/>
          <w:bCs/>
          <w:kern w:val="0"/>
          <w:sz w:val="27"/>
          <w:szCs w:val="27"/>
          <w:lang w:eastAsia="en-GB"/>
          <w14:ligatures w14:val="none"/>
        </w:rPr>
        <w:t>4. Südaustralien als „Reallabor“</w:t>
      </w:r>
    </w:p>
    <w:p w14:paraId="65CA8967" w14:textId="77777777" w:rsidR="005C081C" w:rsidRPr="005C081C" w:rsidRDefault="005C081C" w:rsidP="005C081C">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t xml:space="preserve">Das Paper analysiert zwar den gesamten NEM, hebt </w:t>
      </w:r>
      <w:r w:rsidRPr="005C081C">
        <w:rPr>
          <w:rFonts w:ascii="Times New Roman" w:eastAsia="Times New Roman" w:hAnsi="Times New Roman" w:cs="Times New Roman"/>
          <w:b/>
          <w:bCs/>
          <w:kern w:val="0"/>
          <w:lang w:eastAsia="en-GB"/>
          <w14:ligatures w14:val="none"/>
        </w:rPr>
        <w:t>South Australia (SA)</w:t>
      </w:r>
      <w:r w:rsidRPr="005C081C">
        <w:rPr>
          <w:rFonts w:ascii="Times New Roman" w:eastAsia="Times New Roman" w:hAnsi="Times New Roman" w:cs="Times New Roman"/>
          <w:kern w:val="0"/>
          <w:lang w:eastAsia="en-GB"/>
          <w14:ligatures w14:val="none"/>
        </w:rPr>
        <w:t xml:space="preserve"> aber als den Staat hervor, in dem deine Thesen am besten prüfbar sind. SA ist die einzige Region, in der erneuerbare Energien bereits jetzt stark genug sind, um Preise über die gesamte Verteilung hinweg zu beeinflussen – genau dort setzt deine Analyse an.</w:t>
      </w:r>
    </w:p>
    <w:p w14:paraId="2606293C" w14:textId="77777777" w:rsidR="005C081C" w:rsidRPr="005C081C" w:rsidRDefault="005C081C" w:rsidP="005C081C">
      <w:pPr>
        <w:spacing w:after="0"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t>+4</w:t>
      </w:r>
    </w:p>
    <w:p w14:paraId="55689D17" w14:textId="77777777" w:rsidR="005C081C" w:rsidRPr="005C081C" w:rsidRDefault="005C081C" w:rsidP="005C081C">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b/>
          <w:bCs/>
          <w:kern w:val="0"/>
          <w:lang w:eastAsia="en-GB"/>
          <w14:ligatures w14:val="none"/>
        </w:rPr>
        <w:t>Zusammenfassend</w:t>
      </w:r>
      <w:r w:rsidRPr="005C081C">
        <w:rPr>
          <w:rFonts w:ascii="Times New Roman" w:eastAsia="Times New Roman" w:hAnsi="Times New Roman" w:cs="Times New Roman"/>
          <w:kern w:val="0"/>
          <w:lang w:eastAsia="en-GB"/>
          <w14:ligatures w14:val="none"/>
        </w:rPr>
        <w:t xml:space="preserve">: Das Paper liefert dir das </w:t>
      </w:r>
      <w:r w:rsidRPr="005C081C">
        <w:rPr>
          <w:rFonts w:ascii="Times New Roman" w:eastAsia="Times New Roman" w:hAnsi="Times New Roman" w:cs="Times New Roman"/>
          <w:b/>
          <w:bCs/>
          <w:kern w:val="0"/>
          <w:lang w:eastAsia="en-GB"/>
          <w14:ligatures w14:val="none"/>
        </w:rPr>
        <w:t>wissenschaftliche Fundament</w:t>
      </w:r>
      <w:r w:rsidRPr="005C081C">
        <w:rPr>
          <w:rFonts w:ascii="Times New Roman" w:eastAsia="Times New Roman" w:hAnsi="Times New Roman" w:cs="Times New Roman"/>
          <w:kern w:val="0"/>
          <w:lang w:eastAsia="en-GB"/>
          <w14:ligatures w14:val="none"/>
        </w:rPr>
        <w:t xml:space="preserve"> für die Existenz der Regimes, lässt aber die </w:t>
      </w:r>
      <w:r w:rsidRPr="005C081C">
        <w:rPr>
          <w:rFonts w:ascii="Times New Roman" w:eastAsia="Times New Roman" w:hAnsi="Times New Roman" w:cs="Times New Roman"/>
          <w:b/>
          <w:bCs/>
          <w:kern w:val="0"/>
          <w:lang w:eastAsia="en-GB"/>
          <w14:ligatures w14:val="none"/>
        </w:rPr>
        <w:t>statistische Tür offen</w:t>
      </w:r>
      <w:r w:rsidRPr="005C081C">
        <w:rPr>
          <w:rFonts w:ascii="Times New Roman" w:eastAsia="Times New Roman" w:hAnsi="Times New Roman" w:cs="Times New Roman"/>
          <w:kern w:val="0"/>
          <w:lang w:eastAsia="en-GB"/>
          <w14:ligatures w14:val="none"/>
        </w:rPr>
        <w:t xml:space="preserve"> für deine Analyse, wie der Batterie-Boom nach 2022 diese Regimes und deren Schwellenwerte (Thresholds) tatsächlich verändert hat.</w:t>
      </w:r>
    </w:p>
    <w:p w14:paraId="295F6156" w14:textId="77777777" w:rsidR="005C081C" w:rsidRPr="005C081C" w:rsidRDefault="005C081C" w:rsidP="005C081C">
      <w:pPr>
        <w:spacing w:before="100" w:beforeAutospacing="1" w:after="100" w:afterAutospacing="1" w:line="240" w:lineRule="auto"/>
        <w:rPr>
          <w:rFonts w:ascii="Times New Roman" w:eastAsia="Times New Roman" w:hAnsi="Times New Roman" w:cs="Times New Roman"/>
          <w:kern w:val="0"/>
          <w:lang w:eastAsia="en-GB"/>
          <w14:ligatures w14:val="none"/>
        </w:rPr>
      </w:pPr>
      <w:r w:rsidRPr="005C081C">
        <w:rPr>
          <w:rFonts w:ascii="Times New Roman" w:eastAsia="Times New Roman" w:hAnsi="Times New Roman" w:cs="Times New Roman"/>
          <w:kern w:val="0"/>
          <w:lang w:eastAsia="en-GB"/>
          <w14:ligatures w14:val="none"/>
        </w:rPr>
        <w:t>Soll ich dir dabei helfen, die Struktur für den Vergleich zwischen dem "alten" Regime (Paper-Daten bis 2022) und deinem "neuen" Regime (Daten 2023-2025) aufzusetzen?</w:t>
      </w:r>
    </w:p>
    <w:p w14:paraId="4C847D81" w14:textId="77777777" w:rsidR="00416D7B" w:rsidRDefault="00416D7B" w:rsidP="00416D7B">
      <w:pPr>
        <w:spacing w:before="100" w:beforeAutospacing="1" w:after="100" w:afterAutospacing="1" w:line="240" w:lineRule="auto"/>
        <w:outlineLvl w:val="2"/>
        <w:rPr>
          <w:rFonts w:ascii="Times New Roman" w:eastAsia="Times New Roman" w:hAnsi="Times New Roman" w:cs="Times New Roman"/>
          <w:kern w:val="0"/>
          <w:lang w:eastAsia="en-GB"/>
          <w14:ligatures w14:val="none"/>
        </w:rPr>
      </w:pPr>
    </w:p>
    <w:p w14:paraId="6246B9B8" w14:textId="77777777" w:rsidR="00416D7B" w:rsidRDefault="00416D7B" w:rsidP="00416D7B">
      <w:pPr>
        <w:spacing w:before="100" w:beforeAutospacing="1" w:after="100" w:afterAutospacing="1" w:line="240" w:lineRule="auto"/>
        <w:outlineLvl w:val="2"/>
        <w:rPr>
          <w:rFonts w:ascii="Times New Roman" w:eastAsia="Times New Roman" w:hAnsi="Times New Roman" w:cs="Times New Roman"/>
          <w:kern w:val="0"/>
          <w:lang w:eastAsia="en-GB"/>
          <w14:ligatures w14:val="none"/>
        </w:rPr>
      </w:pPr>
    </w:p>
    <w:p w14:paraId="61CC334B" w14:textId="77777777" w:rsidR="00416D7B" w:rsidRDefault="00416D7B" w:rsidP="00416D7B">
      <w:pPr>
        <w:spacing w:before="100" w:beforeAutospacing="1" w:after="100" w:afterAutospacing="1" w:line="240" w:lineRule="auto"/>
        <w:outlineLvl w:val="2"/>
        <w:rPr>
          <w:rFonts w:ascii="Times New Roman" w:eastAsia="Times New Roman" w:hAnsi="Times New Roman" w:cs="Times New Roman"/>
          <w:kern w:val="0"/>
          <w:lang w:eastAsia="en-GB"/>
          <w14:ligatures w14:val="none"/>
        </w:rPr>
      </w:pPr>
    </w:p>
    <w:p w14:paraId="2ECD1080" w14:textId="77777777" w:rsidR="007D1B82" w:rsidRPr="007D1B82" w:rsidRDefault="007D1B82" w:rsidP="007D1B8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D1B82">
        <w:rPr>
          <w:rFonts w:ascii="Times New Roman" w:eastAsia="Times New Roman" w:hAnsi="Times New Roman" w:cs="Times New Roman"/>
          <w:b/>
          <w:bCs/>
          <w:kern w:val="0"/>
          <w:sz w:val="27"/>
          <w:szCs w:val="27"/>
          <w:lang w:eastAsia="en-GB"/>
          <w14:ligatures w14:val="none"/>
        </w:rPr>
        <w:t>Part 1: The Theoretical Conflict</w:t>
      </w:r>
    </w:p>
    <w:p w14:paraId="0BFEBBA5" w14:textId="77777777" w:rsidR="007D1B82" w:rsidRPr="007D1B82" w:rsidRDefault="007D1B82" w:rsidP="007D1B82">
      <w:p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kern w:val="0"/>
          <w:lang w:eastAsia="en-GB"/>
          <w14:ligatures w14:val="none"/>
        </w:rPr>
        <w:t>You begin by discussing the fundamental promise of Ordinary Least Squares (OLS) regression: that it provides the best, unbiased estimate of a relationship. However, you immediately introduce the "Consequences of Endogeneity" from your lecture notes. In the South Australian energy market, the price is no longer just a result of supply; it is part of a complex feedback loop. When prices turn negative, the behavior of market participants—like batteries charging or wind farms shutting down—changes fundamentally. If you use one single model to describe both positive and negative price periods, your results will be "biased" because you are trying to average out two completely different economic behaviors.</w:t>
      </w:r>
    </w:p>
    <w:p w14:paraId="467164CF" w14:textId="77777777" w:rsidR="007D1B82" w:rsidRPr="007D1B82" w:rsidRDefault="007D1B82" w:rsidP="007D1B8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D1B82">
        <w:rPr>
          <w:rFonts w:ascii="Times New Roman" w:eastAsia="Times New Roman" w:hAnsi="Times New Roman" w:cs="Times New Roman"/>
          <w:b/>
          <w:bCs/>
          <w:kern w:val="0"/>
          <w:sz w:val="27"/>
          <w:szCs w:val="27"/>
          <w:lang w:eastAsia="en-GB"/>
          <w14:ligatures w14:val="none"/>
        </w:rPr>
        <w:t>Part 2: Defining the Two Worlds (The Regimes)</w:t>
      </w:r>
    </w:p>
    <w:p w14:paraId="07353810" w14:textId="77777777" w:rsidR="007D1B82" w:rsidRPr="007D1B82" w:rsidRDefault="007D1B82" w:rsidP="007D1B82">
      <w:p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kern w:val="0"/>
          <w:lang w:eastAsia="en-GB"/>
          <w14:ligatures w14:val="none"/>
        </w:rPr>
        <w:t>The core of your paper will argue that the South Australian market exists in two distinct "Regimes."</w:t>
      </w:r>
    </w:p>
    <w:p w14:paraId="1FB46FA4" w14:textId="77777777" w:rsidR="007D1B82" w:rsidRPr="007D1B82" w:rsidRDefault="007D1B82" w:rsidP="007D1B82">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b/>
          <w:bCs/>
          <w:kern w:val="0"/>
          <w:lang w:eastAsia="en-GB"/>
          <w14:ligatures w14:val="none"/>
        </w:rPr>
        <w:t>The Normal Regime:</w:t>
      </w:r>
      <w:r w:rsidRPr="007D1B82">
        <w:rPr>
          <w:rFonts w:ascii="Times New Roman" w:eastAsia="Times New Roman" w:hAnsi="Times New Roman" w:cs="Times New Roman"/>
          <w:kern w:val="0"/>
          <w:lang w:eastAsia="en-GB"/>
          <w14:ligatures w14:val="none"/>
        </w:rPr>
        <w:t xml:space="preserve"> When prices are positive, traditional fossil fuel plants and gas peakers set the marginal price. Here, the relationship between wind speed and price is relatively stable.</w:t>
      </w:r>
    </w:p>
    <w:p w14:paraId="682BB866" w14:textId="77777777" w:rsidR="007D1B82" w:rsidRPr="007D1B82" w:rsidRDefault="007D1B82" w:rsidP="007D1B82">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b/>
          <w:bCs/>
          <w:kern w:val="0"/>
          <w:lang w:eastAsia="en-GB"/>
          <w14:ligatures w14:val="none"/>
        </w:rPr>
        <w:t>The Stress Regime:</w:t>
      </w:r>
      <w:r w:rsidRPr="007D1B82">
        <w:rPr>
          <w:rFonts w:ascii="Times New Roman" w:eastAsia="Times New Roman" w:hAnsi="Times New Roman" w:cs="Times New Roman"/>
          <w:kern w:val="0"/>
          <w:lang w:eastAsia="en-GB"/>
          <w14:ligatures w14:val="none"/>
        </w:rPr>
        <w:t xml:space="preserve"> When solar and wind production exceed total demand, the price drops below zero. In this world, the "Correction" happens. We see that batteries act as a floor, preventing the price from falling into a bottomless pit.</w:t>
      </w:r>
    </w:p>
    <w:p w14:paraId="704E0861" w14:textId="77777777" w:rsidR="007D1B82" w:rsidRPr="007D1B82" w:rsidRDefault="007D1B82" w:rsidP="007D1B8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D1B82">
        <w:rPr>
          <w:rFonts w:ascii="Times New Roman" w:eastAsia="Times New Roman" w:hAnsi="Times New Roman" w:cs="Times New Roman"/>
          <w:b/>
          <w:bCs/>
          <w:kern w:val="0"/>
          <w:sz w:val="27"/>
          <w:szCs w:val="27"/>
          <w:lang w:eastAsia="en-GB"/>
          <w14:ligatures w14:val="none"/>
        </w:rPr>
        <w:t>Part 3: Identifying the "Schwellenwert" (The Threshold)</w:t>
      </w:r>
    </w:p>
    <w:p w14:paraId="7CA45D95" w14:textId="77777777" w:rsidR="007D1B82" w:rsidRPr="007D1B82" w:rsidRDefault="007D1B82" w:rsidP="007D1B82">
      <w:p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kern w:val="0"/>
          <w:lang w:eastAsia="en-GB"/>
          <w14:ligatures w14:val="none"/>
        </w:rPr>
        <w:lastRenderedPageBreak/>
        <w:t>A major section of your work should be dedicated to how you find the exact price point where the market "snaps" from one regime to the other. In econometrics, this is done through a "Grid Search." You essentially ask the computer to test every possible price point to see where the data split makes the most sense. For South Australia, you will likely find that this threshold is not exactly at zero, but perhaps at negative fifteen dollars. This is a critical finding because it reveals the "hidden costs" of the market—the point at which it becomes cheaper for a generator to pay someone to take their power than to turn their machines off.</w:t>
      </w:r>
    </w:p>
    <w:p w14:paraId="48A71025" w14:textId="77777777" w:rsidR="007D1B82" w:rsidRPr="007D1B82" w:rsidRDefault="007D1B82" w:rsidP="007D1B8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D1B82">
        <w:rPr>
          <w:rFonts w:ascii="Times New Roman" w:eastAsia="Times New Roman" w:hAnsi="Times New Roman" w:cs="Times New Roman"/>
          <w:b/>
          <w:bCs/>
          <w:kern w:val="0"/>
          <w:sz w:val="27"/>
          <w:szCs w:val="27"/>
          <w:lang w:eastAsia="en-GB"/>
          <w14:ligatures w14:val="none"/>
        </w:rPr>
        <w:t>Part 4: The Impact of Battery Storage</w:t>
      </w:r>
    </w:p>
    <w:p w14:paraId="4C232E63" w14:textId="77777777" w:rsidR="007D1B82" w:rsidRPr="007D1B82" w:rsidRDefault="007D1B82" w:rsidP="007D1B82">
      <w:p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kern w:val="0"/>
          <w:lang w:eastAsia="en-GB"/>
          <w14:ligatures w14:val="none"/>
        </w:rPr>
        <w:t>The "Correction" mentioned in your research title refers to how storage fixes these price distortions. You will analyze your data to show that as battery capacity increased in South Australia, the "Stress Regime" became less volatile. In your model, this shows up as a change in the sensitivity coefficients. While wind power used to crash the price during oversupply periods, the presence of big batteries now "absorbs" that shock, making the market more resilient. This is the statistical proof that storage is successfully correcting the endogeneity problem.</w:t>
      </w:r>
    </w:p>
    <w:p w14:paraId="7CB768B9" w14:textId="77777777" w:rsidR="007D1B82" w:rsidRPr="007D1B82" w:rsidRDefault="007D1B82" w:rsidP="007D1B8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D1B82">
        <w:rPr>
          <w:rFonts w:ascii="Times New Roman" w:eastAsia="Times New Roman" w:hAnsi="Times New Roman" w:cs="Times New Roman"/>
          <w:b/>
          <w:bCs/>
          <w:kern w:val="0"/>
          <w:sz w:val="27"/>
          <w:szCs w:val="27"/>
          <w:lang w:eastAsia="en-GB"/>
          <w14:ligatures w14:val="none"/>
        </w:rPr>
        <w:t>Part 5: Dealing with Spatial Challenges</w:t>
      </w:r>
    </w:p>
    <w:p w14:paraId="23397C77" w14:textId="77777777" w:rsidR="007D1B82" w:rsidRPr="007D1B82" w:rsidRDefault="007D1B82" w:rsidP="007D1B82">
      <w:p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kern w:val="0"/>
          <w:lang w:eastAsia="en-GB"/>
          <w14:ligatures w14:val="none"/>
        </w:rPr>
        <w:t>Since Australia is divided into zones, you must explain that the South Australian price is not an island. You will treat the price in the neighboring state of Victoria as a "control variable." This ensures that when you see a price spike or a crash in South Australia, your model can distinguish whether it was caused by local wind power or by a sudden surge in demand from the Victorian grid. This adds "Methodological Rigor" to your paper, showing you understand the physical reality of the power grid.</w:t>
      </w:r>
    </w:p>
    <w:p w14:paraId="6F68B36D" w14:textId="77777777" w:rsidR="007D1B82" w:rsidRPr="007D1B82" w:rsidRDefault="007D1B82" w:rsidP="007D1B8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D1B82">
        <w:rPr>
          <w:rFonts w:ascii="Times New Roman" w:eastAsia="Times New Roman" w:hAnsi="Times New Roman" w:cs="Times New Roman"/>
          <w:b/>
          <w:bCs/>
          <w:kern w:val="0"/>
          <w:sz w:val="27"/>
          <w:szCs w:val="27"/>
          <w:lang w:eastAsia="en-GB"/>
          <w14:ligatures w14:val="none"/>
        </w:rPr>
        <w:t>Part 6: Conclusion and Policy Implications</w:t>
      </w:r>
    </w:p>
    <w:p w14:paraId="1EB84068" w14:textId="77777777" w:rsidR="007D1B82" w:rsidRPr="007D1B82" w:rsidRDefault="007D1B82" w:rsidP="007D1B82">
      <w:p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kern w:val="0"/>
          <w:lang w:eastAsia="en-GB"/>
          <w14:ligatures w14:val="none"/>
        </w:rPr>
        <w:t>You conclude by summarizing that traditional linear models are "inconsistent" for modern energy markets. Your coursework proves that a "Threshold Model" is the only way to accurately measure the value of batteries. You can then offer a policy recommendation: if regulators want to stabilize the market, they should focus on moving the "Threshold" closer to zero, which can only be achieved by increasing flexible demand and storage capacity.</w:t>
      </w:r>
    </w:p>
    <w:p w14:paraId="1D8B8729" w14:textId="77777777" w:rsidR="007D1B82" w:rsidRPr="007D1B82" w:rsidRDefault="00AB54E2" w:rsidP="007D1B82">
      <w:pPr>
        <w:spacing w:after="0" w:line="240" w:lineRule="auto"/>
        <w:rPr>
          <w:rFonts w:ascii="Times New Roman" w:eastAsia="Times New Roman" w:hAnsi="Times New Roman" w:cs="Times New Roman"/>
          <w:kern w:val="0"/>
          <w:lang w:eastAsia="en-GB"/>
          <w14:ligatures w14:val="none"/>
        </w:rPr>
      </w:pPr>
      <w:r w:rsidRPr="00AB54E2">
        <w:rPr>
          <w:rFonts w:ascii="Times New Roman" w:eastAsia="Times New Roman" w:hAnsi="Times New Roman" w:cs="Times New Roman"/>
          <w:noProof/>
          <w:kern w:val="0"/>
          <w:lang w:eastAsia="en-GB"/>
        </w:rPr>
        <w:pict w14:anchorId="30271D7E">
          <v:rect id="_x0000_i1025" alt="" style="width:451.3pt;height:.05pt;mso-width-percent:0;mso-height-percent:0;mso-width-percent:0;mso-height-percent:0" o:hralign="center" o:hrstd="t" o:hr="t" fillcolor="#a0a0a0" stroked="f"/>
        </w:pict>
      </w:r>
    </w:p>
    <w:p w14:paraId="0CCCFE46" w14:textId="77777777" w:rsidR="007D1B82" w:rsidRPr="007D1B82" w:rsidRDefault="007D1B82" w:rsidP="007D1B82">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D1B82">
        <w:rPr>
          <w:rFonts w:ascii="Times New Roman" w:eastAsia="Times New Roman" w:hAnsi="Times New Roman" w:cs="Times New Roman"/>
          <w:b/>
          <w:bCs/>
          <w:kern w:val="0"/>
          <w:sz w:val="27"/>
          <w:szCs w:val="27"/>
          <w:lang w:eastAsia="en-GB"/>
          <w14:ligatures w14:val="none"/>
        </w:rPr>
        <w:t>Data Gathering Summary</w:t>
      </w:r>
    </w:p>
    <w:p w14:paraId="2F4376C2" w14:textId="77777777" w:rsidR="007D1B82" w:rsidRPr="007D1B82" w:rsidRDefault="007D1B82" w:rsidP="007D1B82">
      <w:p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kern w:val="0"/>
          <w:lang w:eastAsia="en-GB"/>
          <w14:ligatures w14:val="none"/>
        </w:rPr>
        <w:t>To write this, you need to download the following from the AEMO or OpenNEM portals:</w:t>
      </w:r>
    </w:p>
    <w:p w14:paraId="4A2FB436" w14:textId="77777777" w:rsidR="007D1B82" w:rsidRPr="007D1B82" w:rsidRDefault="007D1B82" w:rsidP="007D1B82">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b/>
          <w:bCs/>
          <w:kern w:val="0"/>
          <w:lang w:eastAsia="en-GB"/>
          <w14:ligatures w14:val="none"/>
        </w:rPr>
        <w:t>Regional Reference Price</w:t>
      </w:r>
      <w:r w:rsidRPr="007D1B82">
        <w:rPr>
          <w:rFonts w:ascii="Times New Roman" w:eastAsia="Times New Roman" w:hAnsi="Times New Roman" w:cs="Times New Roman"/>
          <w:kern w:val="0"/>
          <w:lang w:eastAsia="en-GB"/>
          <w14:ligatures w14:val="none"/>
        </w:rPr>
        <w:t xml:space="preserve"> for South Australia (to find your threshold).</w:t>
      </w:r>
    </w:p>
    <w:p w14:paraId="23215D40" w14:textId="77777777" w:rsidR="007D1B82" w:rsidRPr="007D1B82" w:rsidRDefault="007D1B82" w:rsidP="007D1B82">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b/>
          <w:bCs/>
          <w:kern w:val="0"/>
          <w:lang w:eastAsia="en-GB"/>
          <w14:ligatures w14:val="none"/>
        </w:rPr>
        <w:t>Wind and Solar Generation</w:t>
      </w:r>
      <w:r w:rsidRPr="007D1B82">
        <w:rPr>
          <w:rFonts w:ascii="Times New Roman" w:eastAsia="Times New Roman" w:hAnsi="Times New Roman" w:cs="Times New Roman"/>
          <w:kern w:val="0"/>
          <w:lang w:eastAsia="en-GB"/>
          <w14:ligatures w14:val="none"/>
        </w:rPr>
        <w:t xml:space="preserve"> totals (to see what pushes the price down).</w:t>
      </w:r>
    </w:p>
    <w:p w14:paraId="52032DBA" w14:textId="77777777" w:rsidR="007D1B82" w:rsidRPr="007D1B82" w:rsidRDefault="007D1B82" w:rsidP="007D1B82">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b/>
          <w:bCs/>
          <w:kern w:val="0"/>
          <w:lang w:eastAsia="en-GB"/>
          <w14:ligatures w14:val="none"/>
        </w:rPr>
        <w:t>Total Operational Demand</w:t>
      </w:r>
      <w:r w:rsidRPr="007D1B82">
        <w:rPr>
          <w:rFonts w:ascii="Times New Roman" w:eastAsia="Times New Roman" w:hAnsi="Times New Roman" w:cs="Times New Roman"/>
          <w:kern w:val="0"/>
          <w:lang w:eastAsia="en-GB"/>
          <w14:ligatures w14:val="none"/>
        </w:rPr>
        <w:t xml:space="preserve"> (to control for how much the state actually needs).</w:t>
      </w:r>
    </w:p>
    <w:p w14:paraId="5EFE0B5D" w14:textId="77777777" w:rsidR="007D1B82" w:rsidRPr="007D1B82" w:rsidRDefault="007D1B82" w:rsidP="007D1B82">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D1B82">
        <w:rPr>
          <w:rFonts w:ascii="Times New Roman" w:eastAsia="Times New Roman" w:hAnsi="Times New Roman" w:cs="Times New Roman"/>
          <w:b/>
          <w:bCs/>
          <w:kern w:val="0"/>
          <w:lang w:eastAsia="en-GB"/>
          <w14:ligatures w14:val="none"/>
        </w:rPr>
        <w:t>Interconnector Flows</w:t>
      </w:r>
      <w:r w:rsidRPr="007D1B82">
        <w:rPr>
          <w:rFonts w:ascii="Times New Roman" w:eastAsia="Times New Roman" w:hAnsi="Times New Roman" w:cs="Times New Roman"/>
          <w:kern w:val="0"/>
          <w:lang w:eastAsia="en-GB"/>
          <w14:ligatures w14:val="none"/>
        </w:rPr>
        <w:t xml:space="preserve"> to Victoria (to account for energy "leaking" in or out of the state).</w:t>
      </w:r>
    </w:p>
    <w:p w14:paraId="3459AE10" w14:textId="77777777" w:rsidR="00416D7B" w:rsidRDefault="00416D7B" w:rsidP="007D1B82">
      <w:pPr>
        <w:spacing w:before="100" w:beforeAutospacing="1" w:after="100" w:afterAutospacing="1" w:line="240" w:lineRule="auto"/>
        <w:outlineLvl w:val="2"/>
      </w:pPr>
    </w:p>
    <w:sectPr w:rsidR="00416D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D29B9"/>
    <w:multiLevelType w:val="multilevel"/>
    <w:tmpl w:val="94AE7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BB3FAB"/>
    <w:multiLevelType w:val="multilevel"/>
    <w:tmpl w:val="8FF8A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D0141"/>
    <w:multiLevelType w:val="multilevel"/>
    <w:tmpl w:val="7C72B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E62754"/>
    <w:multiLevelType w:val="multilevel"/>
    <w:tmpl w:val="E5EE8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D653FB1"/>
    <w:multiLevelType w:val="multilevel"/>
    <w:tmpl w:val="4298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4825AB"/>
    <w:multiLevelType w:val="multilevel"/>
    <w:tmpl w:val="A48AE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7664896">
    <w:abstractNumId w:val="0"/>
  </w:num>
  <w:num w:numId="2" w16cid:durableId="2137601260">
    <w:abstractNumId w:val="2"/>
  </w:num>
  <w:num w:numId="3" w16cid:durableId="1065645216">
    <w:abstractNumId w:val="4"/>
  </w:num>
  <w:num w:numId="4" w16cid:durableId="1807162527">
    <w:abstractNumId w:val="5"/>
  </w:num>
  <w:num w:numId="5" w16cid:durableId="1995723172">
    <w:abstractNumId w:val="1"/>
  </w:num>
  <w:num w:numId="6" w16cid:durableId="2375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81C"/>
    <w:rsid w:val="00251657"/>
    <w:rsid w:val="00416D7B"/>
    <w:rsid w:val="005C081C"/>
    <w:rsid w:val="006E1F85"/>
    <w:rsid w:val="007307B9"/>
    <w:rsid w:val="007D1B82"/>
    <w:rsid w:val="00AB54E2"/>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1E15"/>
  <w15:chartTrackingRefBased/>
  <w15:docId w15:val="{44D241F6-FF92-B540-B95F-63DE5BBC3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0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0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08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08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08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08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08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08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08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08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08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08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08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08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08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08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08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081C"/>
    <w:rPr>
      <w:rFonts w:eastAsiaTheme="majorEastAsia" w:cstheme="majorBidi"/>
      <w:color w:val="272727" w:themeColor="text1" w:themeTint="D8"/>
    </w:rPr>
  </w:style>
  <w:style w:type="paragraph" w:styleId="Title">
    <w:name w:val="Title"/>
    <w:basedOn w:val="Normal"/>
    <w:next w:val="Normal"/>
    <w:link w:val="TitleChar"/>
    <w:uiPriority w:val="10"/>
    <w:qFormat/>
    <w:rsid w:val="005C0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08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08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08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081C"/>
    <w:pPr>
      <w:spacing w:before="160"/>
      <w:jc w:val="center"/>
    </w:pPr>
    <w:rPr>
      <w:i/>
      <w:iCs/>
      <w:color w:val="404040" w:themeColor="text1" w:themeTint="BF"/>
    </w:rPr>
  </w:style>
  <w:style w:type="character" w:customStyle="1" w:styleId="QuoteChar">
    <w:name w:val="Quote Char"/>
    <w:basedOn w:val="DefaultParagraphFont"/>
    <w:link w:val="Quote"/>
    <w:uiPriority w:val="29"/>
    <w:rsid w:val="005C081C"/>
    <w:rPr>
      <w:i/>
      <w:iCs/>
      <w:color w:val="404040" w:themeColor="text1" w:themeTint="BF"/>
    </w:rPr>
  </w:style>
  <w:style w:type="paragraph" w:styleId="ListParagraph">
    <w:name w:val="List Paragraph"/>
    <w:basedOn w:val="Normal"/>
    <w:uiPriority w:val="34"/>
    <w:qFormat/>
    <w:rsid w:val="005C081C"/>
    <w:pPr>
      <w:ind w:left="720"/>
      <w:contextualSpacing/>
    </w:pPr>
  </w:style>
  <w:style w:type="character" w:styleId="IntenseEmphasis">
    <w:name w:val="Intense Emphasis"/>
    <w:basedOn w:val="DefaultParagraphFont"/>
    <w:uiPriority w:val="21"/>
    <w:qFormat/>
    <w:rsid w:val="005C081C"/>
    <w:rPr>
      <w:i/>
      <w:iCs/>
      <w:color w:val="0F4761" w:themeColor="accent1" w:themeShade="BF"/>
    </w:rPr>
  </w:style>
  <w:style w:type="paragraph" w:styleId="IntenseQuote">
    <w:name w:val="Intense Quote"/>
    <w:basedOn w:val="Normal"/>
    <w:next w:val="Normal"/>
    <w:link w:val="IntenseQuoteChar"/>
    <w:uiPriority w:val="30"/>
    <w:qFormat/>
    <w:rsid w:val="005C0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081C"/>
    <w:rPr>
      <w:i/>
      <w:iCs/>
      <w:color w:val="0F4761" w:themeColor="accent1" w:themeShade="BF"/>
    </w:rPr>
  </w:style>
  <w:style w:type="character" w:styleId="IntenseReference">
    <w:name w:val="Intense Reference"/>
    <w:basedOn w:val="DefaultParagraphFont"/>
    <w:uiPriority w:val="32"/>
    <w:qFormat/>
    <w:rsid w:val="005C081C"/>
    <w:rPr>
      <w:b/>
      <w:bCs/>
      <w:smallCaps/>
      <w:color w:val="0F4761" w:themeColor="accent1" w:themeShade="BF"/>
      <w:spacing w:val="5"/>
    </w:rPr>
  </w:style>
  <w:style w:type="paragraph" w:styleId="NormalWeb">
    <w:name w:val="Normal (Web)"/>
    <w:basedOn w:val="Normal"/>
    <w:uiPriority w:val="99"/>
    <w:semiHidden/>
    <w:unhideWhenUsed/>
    <w:rsid w:val="005C081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citation-107">
    <w:name w:val="citation-107"/>
    <w:basedOn w:val="DefaultParagraphFont"/>
    <w:rsid w:val="005C081C"/>
  </w:style>
  <w:style w:type="character" w:customStyle="1" w:styleId="citation-106">
    <w:name w:val="citation-106"/>
    <w:basedOn w:val="DefaultParagraphFont"/>
    <w:rsid w:val="005C081C"/>
  </w:style>
  <w:style w:type="character" w:customStyle="1" w:styleId="button-label">
    <w:name w:val="button-label"/>
    <w:basedOn w:val="DefaultParagraphFont"/>
    <w:rsid w:val="005C081C"/>
  </w:style>
  <w:style w:type="character" w:customStyle="1" w:styleId="citation-105">
    <w:name w:val="citation-105"/>
    <w:basedOn w:val="DefaultParagraphFont"/>
    <w:rsid w:val="005C081C"/>
  </w:style>
  <w:style w:type="character" w:customStyle="1" w:styleId="citation-104">
    <w:name w:val="citation-104"/>
    <w:basedOn w:val="DefaultParagraphFont"/>
    <w:rsid w:val="005C081C"/>
  </w:style>
  <w:style w:type="character" w:customStyle="1" w:styleId="citation-103">
    <w:name w:val="citation-103"/>
    <w:basedOn w:val="DefaultParagraphFont"/>
    <w:rsid w:val="005C081C"/>
  </w:style>
  <w:style w:type="character" w:customStyle="1" w:styleId="citation-102">
    <w:name w:val="citation-102"/>
    <w:basedOn w:val="DefaultParagraphFont"/>
    <w:rsid w:val="005C081C"/>
  </w:style>
  <w:style w:type="character" w:customStyle="1" w:styleId="citation-101">
    <w:name w:val="citation-101"/>
    <w:basedOn w:val="DefaultParagraphFont"/>
    <w:rsid w:val="005C081C"/>
  </w:style>
  <w:style w:type="character" w:customStyle="1" w:styleId="citation-100">
    <w:name w:val="citation-100"/>
    <w:basedOn w:val="DefaultParagraphFont"/>
    <w:rsid w:val="005C081C"/>
  </w:style>
  <w:style w:type="character" w:customStyle="1" w:styleId="citation-99">
    <w:name w:val="citation-99"/>
    <w:basedOn w:val="DefaultParagraphFont"/>
    <w:rsid w:val="005C08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904</Words>
  <Characters>5690</Characters>
  <Application>Microsoft Office Word</Application>
  <DocSecurity>0</DocSecurity>
  <Lines>116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Tim-Louis Wilken</dc:creator>
  <cp:keywords/>
  <dc:description/>
  <cp:lastModifiedBy>Tim-Louis Wilken</cp:lastModifiedBy>
  <cp:revision>2</cp:revision>
  <dcterms:created xsi:type="dcterms:W3CDTF">2026-02-20T21:03:00Z</dcterms:created>
  <dcterms:modified xsi:type="dcterms:W3CDTF">2026-02-22T12:40:00Z</dcterms:modified>
</cp:coreProperties>
</file>