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6877" w:rsidP="79760E8F" w:rsidRDefault="3C209B3C" w14:paraId="065C5F51" w14:textId="7F45CB57">
      <w:pPr>
        <w:spacing w:line="557" w:lineRule="auto"/>
        <w:rPr>
          <w:rFonts w:ascii="Aptos" w:hAnsi="Aptos" w:eastAsia="Aptos" w:cs="Aptos"/>
          <w:b/>
          <w:bCs/>
          <w:color w:val="000000" w:themeColor="text1"/>
          <w:sz w:val="46"/>
          <w:szCs w:val="46"/>
        </w:rPr>
      </w:pPr>
      <w:r w:rsidRPr="79760E8F">
        <w:rPr>
          <w:rFonts w:ascii="Aptos" w:hAnsi="Aptos" w:eastAsia="Aptos" w:cs="Aptos"/>
          <w:b/>
          <w:bCs/>
          <w:color w:val="000000" w:themeColor="text1"/>
          <w:sz w:val="46"/>
          <w:szCs w:val="46"/>
        </w:rPr>
        <w:t>CSD 310 Case Study Group D - Milestone #</w:t>
      </w:r>
      <w:r w:rsidR="005B62B4">
        <w:rPr>
          <w:rFonts w:ascii="Aptos" w:hAnsi="Aptos" w:eastAsia="Aptos" w:cs="Aptos"/>
          <w:b/>
          <w:bCs/>
          <w:color w:val="000000" w:themeColor="text1"/>
          <w:sz w:val="46"/>
          <w:szCs w:val="46"/>
        </w:rPr>
        <w:t>3</w:t>
      </w:r>
    </w:p>
    <w:p w:rsidR="00D26877" w:rsidP="1D310A34" w:rsidRDefault="22B95C7D" w14:paraId="45994D2A" w14:textId="3BCB255E">
      <w:pPr>
        <w:spacing w:line="255" w:lineRule="auto"/>
      </w:pPr>
      <w:r w:rsidRPr="1D310A34">
        <w:rPr>
          <w:rFonts w:ascii="Aptos" w:hAnsi="Aptos" w:eastAsia="Aptos" w:cs="Aptos"/>
          <w:color w:val="000000" w:themeColor="text1"/>
          <w:sz w:val="22"/>
          <w:szCs w:val="22"/>
        </w:rPr>
        <w:t>----------------------------------------------------------------------------------------------------------------------------</w:t>
      </w:r>
    </w:p>
    <w:p w:rsidR="00D26877" w:rsidP="1D310A34" w:rsidRDefault="22B95C7D" w14:paraId="6055E835" w14:textId="267853EC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Timothy Martin</w:t>
      </w:r>
    </w:p>
    <w:p w:rsidR="00D26877" w:rsidP="1D310A34" w:rsidRDefault="22B95C7D" w14:paraId="723AA5C6" w14:textId="6DDE36BF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Roxanne Buenaventura</w:t>
      </w:r>
    </w:p>
    <w:p w:rsidR="00D26877" w:rsidP="1D310A34" w:rsidRDefault="22B95C7D" w14:paraId="652EF08C" w14:textId="23DA3DF5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Peter Ddamulira</w:t>
      </w:r>
    </w:p>
    <w:p w:rsidR="00D26877" w:rsidP="1D310A34" w:rsidRDefault="22B95C7D" w14:paraId="68FD4205" w14:textId="622EE901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Jonathon Walmsley</w:t>
      </w:r>
    </w:p>
    <w:p w:rsidR="00D26877" w:rsidP="1D310A34" w:rsidRDefault="22B95C7D" w14:paraId="5ACC355F" w14:textId="132CC9A7">
      <w:pPr>
        <w:spacing w:line="418" w:lineRule="auto"/>
      </w:pPr>
      <w:r w:rsidRPr="1D310A34"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  <w:t>Selected Case Study = Bacchus Winery</w:t>
      </w:r>
    </w:p>
    <w:p w:rsidR="00D26877" w:rsidP="79760E8F" w:rsidRDefault="3C209B3C" w14:paraId="2C078E63" w14:textId="20A927CB">
      <w:pPr>
        <w:spacing w:line="255" w:lineRule="auto"/>
      </w:pPr>
      <w:r w:rsidRPr="79760E8F">
        <w:rPr>
          <w:rFonts w:ascii="Aptos" w:hAnsi="Aptos" w:eastAsia="Aptos" w:cs="Aptos"/>
          <w:color w:val="000000" w:themeColor="text1"/>
          <w:sz w:val="22"/>
          <w:szCs w:val="22"/>
        </w:rPr>
        <w:t>----------------------------------------------------------------------------------------------------------------------------</w:t>
      </w:r>
    </w:p>
    <w:p w:rsidR="1D310A34" w:rsidP="79760E8F" w:rsidRDefault="5E83AA23" w14:paraId="4C58EF9A" w14:textId="7EABC059">
      <w:pPr>
        <w:spacing w:line="464" w:lineRule="auto"/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</w:pPr>
      <w:r w:rsidRPr="79760E8F"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  <w:t xml:space="preserve">Business </w:t>
      </w:r>
      <w:r w:rsidR="005B62B4"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  <w:t>Reports</w:t>
      </w:r>
    </w:p>
    <w:p w:rsidR="1D310A34" w:rsidP="79760E8F" w:rsidRDefault="005B62B4" w14:paraId="2179FF4A" w14:textId="72AE54F8">
      <w:pPr>
        <w:spacing w:line="278" w:lineRule="auto"/>
        <w:rPr>
          <w:rFonts w:ascii="Aptos" w:hAnsi="Aptos" w:eastAsia="Aptos" w:cs="Aptos"/>
          <w:b/>
          <w:bCs/>
          <w:color w:val="000000" w:themeColor="text1"/>
        </w:rPr>
      </w:pPr>
      <w:r>
        <w:rPr>
          <w:rFonts w:ascii="Aptos" w:hAnsi="Aptos" w:eastAsia="Aptos" w:cs="Aptos"/>
          <w:b/>
          <w:bCs/>
          <w:color w:val="000000" w:themeColor="text1"/>
        </w:rPr>
        <w:t>Report #1:</w:t>
      </w:r>
    </w:p>
    <w:p w:rsidRPr="005B62B4" w:rsidR="005B62B4" w:rsidP="3DD329A7" w:rsidRDefault="005B62B4" w14:paraId="40272EC2" w14:textId="45E28F84">
      <w:pPr>
        <w:spacing w:line="278" w:lineRule="auto"/>
        <w:rPr>
          <w:rFonts w:ascii="Aptos" w:hAnsi="Aptos" w:eastAsia="Aptos" w:cs="Aptos"/>
          <w:color w:val="000000" w:themeColor="text1" w:themeTint="FF" w:themeShade="FF"/>
        </w:rPr>
      </w:pPr>
      <w:r w:rsidRPr="3DD329A7" w:rsidR="4D263875">
        <w:rPr>
          <w:rFonts w:ascii="Aptos" w:hAnsi="Aptos" w:eastAsia="Aptos" w:cs="Aptos"/>
          <w:color w:val="000000" w:themeColor="text1" w:themeTint="FF" w:themeShade="FF"/>
        </w:rPr>
        <w:t xml:space="preserve">The Supplier Delivery Performance Report evaluates supplier delivery performance </w:t>
      </w:r>
      <w:r w:rsidRPr="3DD329A7" w:rsidR="69034E4F">
        <w:rPr>
          <w:rFonts w:ascii="Aptos" w:hAnsi="Aptos" w:eastAsia="Aptos" w:cs="Aptos"/>
          <w:color w:val="000000" w:themeColor="text1" w:themeTint="FF" w:themeShade="FF"/>
        </w:rPr>
        <w:t>by comparin</w:t>
      </w:r>
      <w:r w:rsidRPr="3DD329A7" w:rsidR="62E5B380">
        <w:rPr>
          <w:rFonts w:ascii="Aptos" w:hAnsi="Aptos" w:eastAsia="Aptos" w:cs="Aptos"/>
          <w:color w:val="000000" w:themeColor="text1" w:themeTint="FF" w:themeShade="FF"/>
        </w:rPr>
        <w:t xml:space="preserve">g expected and actual delivery dates </w:t>
      </w:r>
      <w:r w:rsidRPr="3DD329A7" w:rsidR="62E5B380">
        <w:rPr>
          <w:rFonts w:ascii="Aptos" w:hAnsi="Aptos" w:eastAsia="Aptos" w:cs="Aptos"/>
          <w:color w:val="000000" w:themeColor="text1" w:themeTint="FF" w:themeShade="FF"/>
        </w:rPr>
        <w:t>in order to</w:t>
      </w:r>
      <w:r w:rsidRPr="3DD329A7" w:rsidR="62E5B380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3DD329A7" w:rsidR="62E5B380">
        <w:rPr>
          <w:rFonts w:ascii="Aptos" w:hAnsi="Aptos" w:eastAsia="Aptos" w:cs="Aptos"/>
          <w:color w:val="000000" w:themeColor="text1" w:themeTint="FF" w:themeShade="FF"/>
        </w:rPr>
        <w:t>identify</w:t>
      </w:r>
      <w:r w:rsidRPr="3DD329A7" w:rsidR="62E5B380">
        <w:rPr>
          <w:rFonts w:ascii="Aptos" w:hAnsi="Aptos" w:eastAsia="Aptos" w:cs="Aptos"/>
          <w:color w:val="000000" w:themeColor="text1" w:themeTint="FF" w:themeShade="FF"/>
        </w:rPr>
        <w:t xml:space="preserve"> suppliers </w:t>
      </w:r>
      <w:r w:rsidRPr="3DD329A7" w:rsidR="1F710FDC">
        <w:rPr>
          <w:rFonts w:ascii="Aptos" w:hAnsi="Aptos" w:eastAsia="Aptos" w:cs="Aptos"/>
          <w:color w:val="000000" w:themeColor="text1" w:themeTint="FF" w:themeShade="FF"/>
        </w:rPr>
        <w:t>that are</w:t>
      </w:r>
      <w:r w:rsidRPr="3DD329A7" w:rsidR="5CDE27C0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3DD329A7" w:rsidR="31BC1967">
        <w:rPr>
          <w:rFonts w:ascii="Aptos" w:hAnsi="Aptos" w:eastAsia="Aptos" w:cs="Aptos"/>
          <w:color w:val="000000" w:themeColor="text1" w:themeTint="FF" w:themeShade="FF"/>
        </w:rPr>
        <w:t>delivering on time or late.</w:t>
      </w:r>
      <w:r w:rsidRPr="3DD329A7" w:rsidR="64D41BBF">
        <w:rPr>
          <w:rFonts w:ascii="Aptos" w:hAnsi="Aptos" w:eastAsia="Aptos" w:cs="Aptos"/>
          <w:color w:val="000000" w:themeColor="text1" w:themeTint="FF" w:themeShade="FF"/>
        </w:rPr>
        <w:t xml:space="preserve"> This report will allow management to see the delivery status of orders and monitor supplier reliability and recurring </w:t>
      </w:r>
      <w:r w:rsidRPr="3DD329A7" w:rsidR="64D41BBF">
        <w:rPr>
          <w:rFonts w:ascii="Aptos" w:hAnsi="Aptos" w:eastAsia="Aptos" w:cs="Aptos"/>
          <w:color w:val="000000" w:themeColor="text1" w:themeTint="FF" w:themeShade="FF"/>
        </w:rPr>
        <w:t>performance</w:t>
      </w:r>
      <w:r w:rsidRPr="3DD329A7" w:rsidR="64D41BBF">
        <w:rPr>
          <w:rFonts w:ascii="Aptos" w:hAnsi="Aptos" w:eastAsia="Aptos" w:cs="Aptos"/>
          <w:color w:val="000000" w:themeColor="text1" w:themeTint="FF" w:themeShade="FF"/>
        </w:rPr>
        <w:t xml:space="preserve"> issues.</w:t>
      </w:r>
    </w:p>
    <w:p w:rsidR="38410D17" w:rsidP="3DD329A7" w:rsidRDefault="38410D17" w14:paraId="0670572F" w14:textId="23B7C3AB">
      <w:pPr>
        <w:pStyle w:val="Normal"/>
        <w:spacing w:line="278" w:lineRule="auto"/>
      </w:pPr>
      <w:r w:rsidR="38410D17">
        <w:drawing>
          <wp:inline wp14:editId="7CCA8968" wp14:anchorId="768BB883">
            <wp:extent cx="5943600" cy="1362075"/>
            <wp:effectExtent l="0" t="0" r="0" b="0"/>
            <wp:docPr id="1958803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785609" name="Picture 870785609"/>
                    <pic:cNvPicPr/>
                  </pic:nvPicPr>
                  <pic:blipFill>
                    <a:blip xmlns:r="http://schemas.openxmlformats.org/officeDocument/2006/relationships" r:embed="rId1452031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B4" w:rsidP="005B62B4" w:rsidRDefault="005B62B4" w14:paraId="3CD95644" w14:textId="62F1FCE5">
      <w:pPr>
        <w:spacing w:line="278" w:lineRule="auto"/>
        <w:rPr>
          <w:rFonts w:ascii="Aptos" w:hAnsi="Aptos" w:eastAsia="Aptos" w:cs="Aptos"/>
          <w:b/>
          <w:bCs/>
          <w:color w:val="000000" w:themeColor="text1"/>
        </w:rPr>
      </w:pPr>
      <w:r>
        <w:rPr>
          <w:rFonts w:ascii="Aptos" w:hAnsi="Aptos" w:eastAsia="Aptos" w:cs="Aptos"/>
          <w:b/>
          <w:bCs/>
          <w:color w:val="000000" w:themeColor="text1"/>
        </w:rPr>
        <w:t>Report #</w:t>
      </w:r>
      <w:r>
        <w:rPr>
          <w:rFonts w:ascii="Aptos" w:hAnsi="Aptos" w:eastAsia="Aptos" w:cs="Aptos"/>
          <w:b/>
          <w:bCs/>
          <w:color w:val="000000" w:themeColor="text1"/>
        </w:rPr>
        <w:t>2</w:t>
      </w:r>
      <w:r>
        <w:rPr>
          <w:rFonts w:ascii="Aptos" w:hAnsi="Aptos" w:eastAsia="Aptos" w:cs="Aptos"/>
          <w:b/>
          <w:bCs/>
          <w:color w:val="000000" w:themeColor="text1"/>
        </w:rPr>
        <w:t>:</w:t>
      </w:r>
    </w:p>
    <w:p w:rsidRPr="005B62B4" w:rsidR="005B62B4" w:rsidP="005B62B4" w:rsidRDefault="005B62B4" w14:paraId="4D4BEF2C" w14:textId="4A3037FB">
      <w:pPr>
        <w:spacing w:line="278" w:lineRule="auto"/>
      </w:pPr>
      <w:r w:rsidRPr="3DD329A7" w:rsidR="4C98774B">
        <w:rPr>
          <w:rFonts w:ascii="Aptos" w:hAnsi="Aptos" w:eastAsia="Aptos" w:cs="Aptos"/>
          <w:color w:val="000000" w:themeColor="text1" w:themeTint="FF" w:themeShade="FF"/>
        </w:rPr>
        <w:t>The Wine Sales &amp; Distribution Report</w:t>
      </w:r>
      <w:r w:rsidRPr="3DD329A7" w:rsidR="7E51394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3DD329A7" w:rsidR="7E513945">
        <w:rPr>
          <w:rFonts w:ascii="Aptos" w:hAnsi="Aptos" w:eastAsia="Aptos" w:cs="Aptos"/>
          <w:color w:val="000000" w:themeColor="text1" w:themeTint="FF" w:themeShade="FF"/>
        </w:rPr>
        <w:t>identifies</w:t>
      </w:r>
      <w:r w:rsidRPr="3DD329A7" w:rsidR="7E513945">
        <w:rPr>
          <w:rFonts w:ascii="Aptos" w:hAnsi="Aptos" w:eastAsia="Aptos" w:cs="Aptos"/>
          <w:color w:val="000000" w:themeColor="text1" w:themeTint="FF" w:themeShade="FF"/>
        </w:rPr>
        <w:t xml:space="preserve"> best-selling and underperforming win</w:t>
      </w:r>
      <w:r w:rsidRPr="3DD329A7" w:rsidR="36F94202">
        <w:rPr>
          <w:rFonts w:ascii="Aptos" w:hAnsi="Aptos" w:eastAsia="Aptos" w:cs="Aptos"/>
          <w:color w:val="000000" w:themeColor="text1" w:themeTint="FF" w:themeShade="FF"/>
        </w:rPr>
        <w:t>e</w:t>
      </w:r>
      <w:r w:rsidRPr="3DD329A7" w:rsidR="7E513945">
        <w:rPr>
          <w:rFonts w:ascii="Aptos" w:hAnsi="Aptos" w:eastAsia="Aptos" w:cs="Aptos"/>
          <w:color w:val="000000" w:themeColor="text1" w:themeTint="FF" w:themeShade="FF"/>
        </w:rPr>
        <w:t xml:space="preserve">s by analyzing shipment quantities </w:t>
      </w:r>
      <w:r w:rsidRPr="3DD329A7" w:rsidR="1404375C">
        <w:rPr>
          <w:rFonts w:ascii="Aptos" w:hAnsi="Aptos" w:eastAsia="Aptos" w:cs="Aptos"/>
          <w:color w:val="000000" w:themeColor="text1" w:themeTint="FF" w:themeShade="FF"/>
        </w:rPr>
        <w:t xml:space="preserve">from </w:t>
      </w:r>
      <w:r w:rsidRPr="3DD329A7" w:rsidR="1404375C">
        <w:rPr>
          <w:rFonts w:ascii="Aptos" w:hAnsi="Aptos" w:eastAsia="Aptos" w:cs="Aptos"/>
          <w:color w:val="000000" w:themeColor="text1" w:themeTint="FF" w:themeShade="FF"/>
        </w:rPr>
        <w:t>distributers</w:t>
      </w:r>
      <w:r w:rsidRPr="3DD329A7" w:rsidR="1404375C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3DD329A7" w:rsidR="2BD12DB3">
        <w:rPr>
          <w:rFonts w:ascii="Aptos" w:hAnsi="Aptos" w:eastAsia="Aptos" w:cs="Aptos"/>
          <w:color w:val="000000" w:themeColor="text1" w:themeTint="FF" w:themeShade="FF"/>
        </w:rPr>
        <w:t>in order to</w:t>
      </w:r>
      <w:r w:rsidRPr="3DD329A7" w:rsidR="2BD12DB3">
        <w:rPr>
          <w:rFonts w:ascii="Aptos" w:hAnsi="Aptos" w:eastAsia="Aptos" w:cs="Aptos"/>
          <w:color w:val="000000" w:themeColor="text1" w:themeTint="FF" w:themeShade="FF"/>
        </w:rPr>
        <w:t xml:space="preserve"> understand customer demand and current sales trends. This report provides management with the information necessary to make informed </w:t>
      </w:r>
      <w:r w:rsidRPr="3DD329A7" w:rsidR="201C0C32">
        <w:rPr>
          <w:rFonts w:ascii="Aptos" w:hAnsi="Aptos" w:eastAsia="Aptos" w:cs="Aptos"/>
          <w:color w:val="000000" w:themeColor="text1" w:themeTint="FF" w:themeShade="FF"/>
        </w:rPr>
        <w:t>decisions</w:t>
      </w:r>
      <w:r w:rsidRPr="3DD329A7" w:rsidR="2BD12DB3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3DD329A7" w:rsidR="1ECA1BDA">
        <w:rPr>
          <w:rFonts w:ascii="Aptos" w:hAnsi="Aptos" w:eastAsia="Aptos" w:cs="Aptos"/>
          <w:color w:val="000000" w:themeColor="text1" w:themeTint="FF" w:themeShade="FF"/>
        </w:rPr>
        <w:t>regarding</w:t>
      </w:r>
      <w:r w:rsidRPr="3DD329A7" w:rsidR="1ECA1BDA">
        <w:rPr>
          <w:rFonts w:ascii="Aptos" w:hAnsi="Aptos" w:eastAsia="Aptos" w:cs="Aptos"/>
          <w:color w:val="000000" w:themeColor="text1" w:themeTint="FF" w:themeShade="FF"/>
        </w:rPr>
        <w:t xml:space="preserve"> inventory control, production </w:t>
      </w:r>
      <w:r w:rsidRPr="3DD329A7" w:rsidR="0588C532">
        <w:rPr>
          <w:rFonts w:ascii="Aptos" w:hAnsi="Aptos" w:eastAsia="Aptos" w:cs="Aptos"/>
          <w:color w:val="000000" w:themeColor="text1" w:themeTint="FF" w:themeShade="FF"/>
        </w:rPr>
        <w:t>scheduling</w:t>
      </w:r>
      <w:r w:rsidRPr="3DD329A7" w:rsidR="1ECA1BDA">
        <w:rPr>
          <w:rFonts w:ascii="Aptos" w:hAnsi="Aptos" w:eastAsia="Aptos" w:cs="Aptos"/>
          <w:color w:val="000000" w:themeColor="text1" w:themeTint="FF" w:themeShade="FF"/>
        </w:rPr>
        <w:t xml:space="preserve">, and </w:t>
      </w:r>
      <w:r w:rsidRPr="3DD329A7" w:rsidR="3DD746B2">
        <w:rPr>
          <w:rFonts w:ascii="Aptos" w:hAnsi="Aptos" w:eastAsia="Aptos" w:cs="Aptos"/>
          <w:color w:val="000000" w:themeColor="text1" w:themeTint="FF" w:themeShade="FF"/>
        </w:rPr>
        <w:t>maximizing</w:t>
      </w:r>
      <w:r w:rsidRPr="3DD329A7" w:rsidR="1ECA1BDA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3DD329A7" w:rsidR="2AA941FA">
        <w:rPr>
          <w:rFonts w:ascii="Aptos" w:hAnsi="Aptos" w:eastAsia="Aptos" w:cs="Aptos"/>
          <w:color w:val="000000" w:themeColor="text1" w:themeTint="FF" w:themeShade="FF"/>
        </w:rPr>
        <w:t>profitability</w:t>
      </w:r>
      <w:r w:rsidRPr="3DD329A7" w:rsidR="1ECA1BDA">
        <w:rPr>
          <w:rFonts w:ascii="Aptos" w:hAnsi="Aptos" w:eastAsia="Aptos" w:cs="Aptos"/>
          <w:color w:val="000000" w:themeColor="text1" w:themeTint="FF" w:themeShade="FF"/>
        </w:rPr>
        <w:t xml:space="preserve">. </w:t>
      </w:r>
    </w:p>
    <w:p w:rsidR="48A0FA18" w:rsidP="3DD329A7" w:rsidRDefault="48A0FA18" w14:paraId="0942F917" w14:textId="7267B8B6">
      <w:pPr>
        <w:pStyle w:val="Normal"/>
        <w:spacing w:line="278" w:lineRule="auto"/>
      </w:pPr>
      <w:r w:rsidR="48A0FA18">
        <w:drawing>
          <wp:inline wp14:editId="2A6C995F" wp14:anchorId="62ACAE8F">
            <wp:extent cx="5943600" cy="1857375"/>
            <wp:effectExtent l="0" t="0" r="0" b="0"/>
            <wp:docPr id="400486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305559" name="Picture 2008305559"/>
                    <pic:cNvPicPr/>
                  </pic:nvPicPr>
                  <pic:blipFill>
                    <a:blip xmlns:r="http://schemas.openxmlformats.org/officeDocument/2006/relationships" r:embed="rId831276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B4" w:rsidP="005B62B4" w:rsidRDefault="005B62B4" w14:paraId="099D6DB0" w14:textId="58E7E532">
      <w:pPr>
        <w:spacing w:line="278" w:lineRule="auto"/>
        <w:rPr>
          <w:rFonts w:ascii="Aptos" w:hAnsi="Aptos" w:eastAsia="Aptos" w:cs="Aptos"/>
          <w:b/>
          <w:bCs/>
          <w:color w:val="000000" w:themeColor="text1"/>
        </w:rPr>
      </w:pPr>
      <w:r>
        <w:rPr>
          <w:rFonts w:ascii="Aptos" w:hAnsi="Aptos" w:eastAsia="Aptos" w:cs="Aptos"/>
          <w:b/>
          <w:bCs/>
          <w:color w:val="000000" w:themeColor="text1"/>
        </w:rPr>
        <w:t>Report #</w:t>
      </w:r>
      <w:r>
        <w:rPr>
          <w:rFonts w:ascii="Aptos" w:hAnsi="Aptos" w:eastAsia="Aptos" w:cs="Aptos"/>
          <w:b/>
          <w:bCs/>
          <w:color w:val="000000" w:themeColor="text1"/>
        </w:rPr>
        <w:t>3</w:t>
      </w:r>
      <w:r>
        <w:rPr>
          <w:rFonts w:ascii="Aptos" w:hAnsi="Aptos" w:eastAsia="Aptos" w:cs="Aptos"/>
          <w:b/>
          <w:bCs/>
          <w:color w:val="000000" w:themeColor="text1"/>
        </w:rPr>
        <w:t>:</w:t>
      </w:r>
    </w:p>
    <w:p w:rsidR="37BF1B53" w:rsidP="3DD329A7" w:rsidRDefault="37BF1B53" w14:paraId="449E703C" w14:textId="13EE6C2A">
      <w:pPr>
        <w:spacing w:line="278" w:lineRule="auto"/>
      </w:pPr>
      <w:r w:rsidR="37BF1B53">
        <w:rPr/>
        <w:t xml:space="preserve">The Employee Hours Tracking Report summarizes employee hours across four quarters </w:t>
      </w:r>
      <w:r w:rsidR="1A8B9080">
        <w:rPr/>
        <w:t xml:space="preserve">to </w:t>
      </w:r>
      <w:r w:rsidR="1A8B9080">
        <w:rPr/>
        <w:t>assist</w:t>
      </w:r>
      <w:r w:rsidR="1A8B9080">
        <w:rPr/>
        <w:t xml:space="preserve"> management in monitoring workforce </w:t>
      </w:r>
      <w:r w:rsidR="1A8B9080">
        <w:rPr/>
        <w:t>utilization</w:t>
      </w:r>
      <w:r w:rsidR="1A8B9080">
        <w:rPr/>
        <w:t xml:space="preserve"> and labor costs. </w:t>
      </w:r>
      <w:r w:rsidR="732E93C7">
        <w:rPr/>
        <w:t xml:space="preserve">These records enable management to make informed decisions </w:t>
      </w:r>
      <w:r w:rsidR="732E93C7">
        <w:rPr/>
        <w:t>regarding</w:t>
      </w:r>
      <w:r w:rsidR="732E93C7">
        <w:rPr/>
        <w:t xml:space="preserve"> staffing, scheduling, and payroll. </w:t>
      </w:r>
    </w:p>
    <w:p w:rsidR="005B62B4" w:rsidP="3DD329A7" w:rsidRDefault="005B62B4" w14:paraId="4D3EDC57" w14:textId="0E17FCF4">
      <w:pPr>
        <w:pStyle w:val="Normal"/>
        <w:spacing w:line="278" w:lineRule="auto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157783">
        <w:drawing>
          <wp:inline wp14:editId="31B56939" wp14:anchorId="643C913D">
            <wp:extent cx="4619430" cy="4352925"/>
            <wp:effectExtent l="0" t="0" r="0" b="0"/>
            <wp:docPr id="1131123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123008" name="Picture 1131123008"/>
                    <pic:cNvPicPr/>
                  </pic:nvPicPr>
                  <pic:blipFill>
                    <a:blip xmlns:r="http://schemas.openxmlformats.org/officeDocument/2006/relationships" r:embed="rId945497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4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2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151E"/>
    <w:multiLevelType w:val="hybridMultilevel"/>
    <w:tmpl w:val="ADF8752C"/>
    <w:lvl w:ilvl="0" w:tplc="966639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78E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D4D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3A7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C6D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74C1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65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98D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CAB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4A9E87"/>
    <w:multiLevelType w:val="hybridMultilevel"/>
    <w:tmpl w:val="9F02B4D4"/>
    <w:lvl w:ilvl="0" w:tplc="B9B28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3016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CA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CC1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F4FC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8CD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EC2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885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6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D6B467"/>
    <w:multiLevelType w:val="hybridMultilevel"/>
    <w:tmpl w:val="1A4ADE0C"/>
    <w:lvl w:ilvl="0" w:tplc="36CED7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3847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9C16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B6C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DCAC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267A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9C8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C4B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E2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1064EE6"/>
    <w:multiLevelType w:val="hybridMultilevel"/>
    <w:tmpl w:val="D8B2D662"/>
    <w:lvl w:ilvl="0" w:tplc="FC0CF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EEB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4260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2CA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DA57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E18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08C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F84F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A4BF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ABD34C"/>
    <w:multiLevelType w:val="hybridMultilevel"/>
    <w:tmpl w:val="D5EA3274"/>
    <w:lvl w:ilvl="0" w:tplc="F7AC29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16D5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B432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E85A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A4C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FAF9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F6C6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244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161A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4D727BF"/>
    <w:multiLevelType w:val="hybridMultilevel"/>
    <w:tmpl w:val="3D88E7C6"/>
    <w:lvl w:ilvl="0" w:tplc="1D9C4B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6EAA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D093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72E8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7AE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B06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EA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EAB9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B40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8172551">
    <w:abstractNumId w:val="1"/>
  </w:num>
  <w:num w:numId="2" w16cid:durableId="362025941">
    <w:abstractNumId w:val="2"/>
  </w:num>
  <w:num w:numId="3" w16cid:durableId="1931158557">
    <w:abstractNumId w:val="5"/>
  </w:num>
  <w:num w:numId="4" w16cid:durableId="114176035">
    <w:abstractNumId w:val="3"/>
  </w:num>
  <w:num w:numId="5" w16cid:durableId="1262641268">
    <w:abstractNumId w:val="4"/>
  </w:num>
  <w:num w:numId="6" w16cid:durableId="20067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4C5B56"/>
    <w:rsid w:val="00006416"/>
    <w:rsid w:val="000F1769"/>
    <w:rsid w:val="001350A9"/>
    <w:rsid w:val="002E1F31"/>
    <w:rsid w:val="003B1233"/>
    <w:rsid w:val="00470217"/>
    <w:rsid w:val="00574ADF"/>
    <w:rsid w:val="005B62B4"/>
    <w:rsid w:val="007A614D"/>
    <w:rsid w:val="00940BCF"/>
    <w:rsid w:val="00CE024A"/>
    <w:rsid w:val="00D26877"/>
    <w:rsid w:val="00E94B5C"/>
    <w:rsid w:val="00EC296B"/>
    <w:rsid w:val="00FC4950"/>
    <w:rsid w:val="0588C532"/>
    <w:rsid w:val="06CF7131"/>
    <w:rsid w:val="093E6891"/>
    <w:rsid w:val="0A45B7BB"/>
    <w:rsid w:val="0C4C5B56"/>
    <w:rsid w:val="0F3068A8"/>
    <w:rsid w:val="1063F1DB"/>
    <w:rsid w:val="13B6BB0E"/>
    <w:rsid w:val="1404375C"/>
    <w:rsid w:val="14F2D6C0"/>
    <w:rsid w:val="15490A03"/>
    <w:rsid w:val="15603154"/>
    <w:rsid w:val="160B1943"/>
    <w:rsid w:val="17BABAEF"/>
    <w:rsid w:val="1A8B9080"/>
    <w:rsid w:val="1D310A34"/>
    <w:rsid w:val="1ECA1BDA"/>
    <w:rsid w:val="1F710FDC"/>
    <w:rsid w:val="201C0C32"/>
    <w:rsid w:val="208E4D5E"/>
    <w:rsid w:val="21C0DEA0"/>
    <w:rsid w:val="22626619"/>
    <w:rsid w:val="22B95C7D"/>
    <w:rsid w:val="238B17AE"/>
    <w:rsid w:val="247BC399"/>
    <w:rsid w:val="2536FCEC"/>
    <w:rsid w:val="2682AE69"/>
    <w:rsid w:val="276CAE20"/>
    <w:rsid w:val="27A903E0"/>
    <w:rsid w:val="2AA941FA"/>
    <w:rsid w:val="2B4DA50F"/>
    <w:rsid w:val="2BC9ED69"/>
    <w:rsid w:val="2BD12DB3"/>
    <w:rsid w:val="2DA37FCA"/>
    <w:rsid w:val="310A6068"/>
    <w:rsid w:val="3199E1C3"/>
    <w:rsid w:val="31B2D4D4"/>
    <w:rsid w:val="31BC1967"/>
    <w:rsid w:val="3225F22D"/>
    <w:rsid w:val="3297C662"/>
    <w:rsid w:val="342690D8"/>
    <w:rsid w:val="36F94202"/>
    <w:rsid w:val="37BF1B53"/>
    <w:rsid w:val="382AD43E"/>
    <w:rsid w:val="38410D17"/>
    <w:rsid w:val="3927CAAB"/>
    <w:rsid w:val="392EACFD"/>
    <w:rsid w:val="394BEA47"/>
    <w:rsid w:val="39A8BB31"/>
    <w:rsid w:val="3BBCBBDA"/>
    <w:rsid w:val="3BC63F7E"/>
    <w:rsid w:val="3C209B3C"/>
    <w:rsid w:val="3D9DF972"/>
    <w:rsid w:val="3DD329A7"/>
    <w:rsid w:val="3DD746B2"/>
    <w:rsid w:val="4232166A"/>
    <w:rsid w:val="42F0402A"/>
    <w:rsid w:val="443FDDB3"/>
    <w:rsid w:val="46157783"/>
    <w:rsid w:val="4899FB6E"/>
    <w:rsid w:val="48A0FA18"/>
    <w:rsid w:val="492EAC0A"/>
    <w:rsid w:val="4956F4E2"/>
    <w:rsid w:val="4B97AB9D"/>
    <w:rsid w:val="4BC23F8F"/>
    <w:rsid w:val="4C98774B"/>
    <w:rsid w:val="4C99406D"/>
    <w:rsid w:val="4D263875"/>
    <w:rsid w:val="4E2A22E1"/>
    <w:rsid w:val="501081C3"/>
    <w:rsid w:val="506F208B"/>
    <w:rsid w:val="565F2210"/>
    <w:rsid w:val="56825957"/>
    <w:rsid w:val="56CCE2E2"/>
    <w:rsid w:val="57B1EC6F"/>
    <w:rsid w:val="59840CDE"/>
    <w:rsid w:val="5CDE27C0"/>
    <w:rsid w:val="5D67C229"/>
    <w:rsid w:val="5D87A481"/>
    <w:rsid w:val="5DDEA65B"/>
    <w:rsid w:val="5E83AA23"/>
    <w:rsid w:val="6002BB50"/>
    <w:rsid w:val="616E0278"/>
    <w:rsid w:val="6262A7A4"/>
    <w:rsid w:val="62E5B380"/>
    <w:rsid w:val="64238050"/>
    <w:rsid w:val="64D41BBF"/>
    <w:rsid w:val="6625F801"/>
    <w:rsid w:val="668FF535"/>
    <w:rsid w:val="66C4447F"/>
    <w:rsid w:val="69034E4F"/>
    <w:rsid w:val="69F40C99"/>
    <w:rsid w:val="6CD0540E"/>
    <w:rsid w:val="6DE69C65"/>
    <w:rsid w:val="711290AE"/>
    <w:rsid w:val="732E93C7"/>
    <w:rsid w:val="7337DDB4"/>
    <w:rsid w:val="7569B0BC"/>
    <w:rsid w:val="75AC5F7A"/>
    <w:rsid w:val="76097856"/>
    <w:rsid w:val="76C2ECC9"/>
    <w:rsid w:val="77058C16"/>
    <w:rsid w:val="79760E8F"/>
    <w:rsid w:val="7ACDD646"/>
    <w:rsid w:val="7B25485E"/>
    <w:rsid w:val="7B3CB91A"/>
    <w:rsid w:val="7E0C782A"/>
    <w:rsid w:val="7E513945"/>
    <w:rsid w:val="7F8C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AD89"/>
  <w15:chartTrackingRefBased/>
  <w15:docId w15:val="{57385337-8218-4D5F-8231-7C861DA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9760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jpg" Id="rId1452031704" /><Relationship Type="http://schemas.openxmlformats.org/officeDocument/2006/relationships/image" Target="/media/image2.jpg" Id="rId831276100" /><Relationship Type="http://schemas.openxmlformats.org/officeDocument/2006/relationships/image" Target="/media/image3.jpg" Id="rId9454976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F804A24363645A3140D0F084E46DE" ma:contentTypeVersion="10" ma:contentTypeDescription="Create a new document." ma:contentTypeScope="" ma:versionID="b9a9ea6d27acadbf5aed4029eb159cef">
  <xsd:schema xmlns:xsd="http://www.w3.org/2001/XMLSchema" xmlns:xs="http://www.w3.org/2001/XMLSchema" xmlns:p="http://schemas.microsoft.com/office/2006/metadata/properties" xmlns:ns2="ea2bbe6a-a773-4ec3-ab82-70216fc6b999" xmlns:ns3="7d14a464-4ade-4d78-8ad2-92ca3b5e25f1" targetNamespace="http://schemas.microsoft.com/office/2006/metadata/properties" ma:root="true" ma:fieldsID="9469181ac1aca5d3a569de5f28fa6b44" ns2:_="" ns3:_="">
    <xsd:import namespace="ea2bbe6a-a773-4ec3-ab82-70216fc6b999"/>
    <xsd:import namespace="7d14a464-4ade-4d78-8ad2-92ca3b5e2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bbe6a-a773-4ec3-ab82-70216fc6b9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4a464-4ade-4d78-8ad2-92ca3b5e25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a81130-74b6-4815-8d59-756352d83c58}" ma:internalName="TaxCatchAll" ma:showField="CatchAllData" ma:web="7d14a464-4ade-4d78-8ad2-92ca3b5e2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2bbe6a-a773-4ec3-ab82-70216fc6b999">
      <Terms xmlns="http://schemas.microsoft.com/office/infopath/2007/PartnerControls"/>
    </lcf76f155ced4ddcb4097134ff3c332f>
    <TaxCatchAll xmlns="7d14a464-4ade-4d78-8ad2-92ca3b5e25f1" xsi:nil="true"/>
  </documentManagement>
</p:properties>
</file>

<file path=customXml/itemProps1.xml><?xml version="1.0" encoding="utf-8"?>
<ds:datastoreItem xmlns:ds="http://schemas.openxmlformats.org/officeDocument/2006/customXml" ds:itemID="{016A58B4-B248-4801-9425-A9F7336D7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2bbe6a-a773-4ec3-ab82-70216fc6b999"/>
    <ds:schemaRef ds:uri="7d14a464-4ade-4d78-8ad2-92ca3b5e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01E432-A60B-49C8-AF72-1BFB2D9423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F91DF9-8A3E-43C7-92D6-A185629758B4}">
  <ds:schemaRefs>
    <ds:schemaRef ds:uri="http://schemas.microsoft.com/office/2006/metadata/properties"/>
    <ds:schemaRef ds:uri="http://schemas.microsoft.com/office/infopath/2007/PartnerControls"/>
    <ds:schemaRef ds:uri="ea2bbe6a-a773-4ec3-ab82-70216fc6b999"/>
    <ds:schemaRef ds:uri="7d14a464-4ade-4d78-8ad2-92ca3b5e25f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Timothy Martin</dc:creator>
  <keywords/>
  <dc:description/>
  <lastModifiedBy>Timothy Martin</lastModifiedBy>
  <revision>16</revision>
  <dcterms:created xsi:type="dcterms:W3CDTF">2026-07-14T16:54:00.0000000Z</dcterms:created>
  <dcterms:modified xsi:type="dcterms:W3CDTF">2026-07-25T19:14:13.6824187Z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0x010100922F804A24363645A3140D0F084E46DE</vt:lpwstr>
  </property>
  <property fmtid="{D5CDD505-2E9C-101B-9397-08002B2CF9AE}" pid="3" name="MediaServiceImageTags">
    <vt:lpwstr/>
  </property>
</Properties>
</file>