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F8887" w14:textId="41EEF1F4" w:rsidR="004C355B" w:rsidRPr="00844AC9" w:rsidRDefault="006D53CB" w:rsidP="00844AC9">
      <w:pPr>
        <w:pStyle w:val="Title"/>
      </w:pPr>
      <w:r w:rsidRPr="00844AC9">
        <w:t>Seis</w:t>
      </w:r>
      <w:r w:rsidR="004C355B" w:rsidRPr="00844AC9">
        <w:t xml:space="preserve">Net: A simple CNN for </w:t>
      </w:r>
      <w:r w:rsidR="005B7A6A" w:rsidRPr="00844AC9">
        <w:t xml:space="preserve">rapidly </w:t>
      </w:r>
      <w:r w:rsidR="004C355B" w:rsidRPr="00844AC9">
        <w:t>classifying historic records from the WWSSN</w:t>
      </w:r>
    </w:p>
    <w:p w14:paraId="06C50293" w14:textId="4254C76C" w:rsidR="00844AC9" w:rsidRDefault="00844AC9" w:rsidP="00614C60">
      <w:r>
        <w:t>T.P. Nagle-McNaughton</w:t>
      </w:r>
      <w:r w:rsidRPr="00844AC9">
        <w:rPr>
          <w:vertAlign w:val="superscript"/>
        </w:rPr>
        <w:t>1,2</w:t>
      </w:r>
      <w:r>
        <w:t>*, A.T. Ringler</w:t>
      </w:r>
      <w:r w:rsidRPr="00844AC9">
        <w:rPr>
          <w:vertAlign w:val="superscript"/>
        </w:rPr>
        <w:t>2</w:t>
      </w:r>
      <w:r>
        <w:t xml:space="preserve">, </w:t>
      </w:r>
      <w:r w:rsidRPr="00844AC9">
        <w:t>R.E. Anthony</w:t>
      </w:r>
      <w:r w:rsidRPr="00844AC9">
        <w:rPr>
          <w:vertAlign w:val="superscript"/>
        </w:rPr>
        <w:t>2</w:t>
      </w:r>
      <w:r>
        <w:t>,</w:t>
      </w:r>
      <w:r w:rsidRPr="00844AC9">
        <w:t xml:space="preserve"> D.C. Wilson</w:t>
      </w:r>
      <w:r w:rsidRPr="00844AC9">
        <w:rPr>
          <w:vertAlign w:val="superscript"/>
        </w:rPr>
        <w:t>2</w:t>
      </w:r>
    </w:p>
    <w:p w14:paraId="2BE3CDA4" w14:textId="77777777" w:rsidR="00E6765B" w:rsidRDefault="00E6765B" w:rsidP="00E6765B"/>
    <w:p w14:paraId="5D54E644" w14:textId="77777777" w:rsidR="00E6765B" w:rsidRPr="00267D1B" w:rsidRDefault="00E6765B" w:rsidP="00E6765B">
      <w:r w:rsidRPr="00267D1B">
        <w:t>*Corresponding author</w:t>
      </w:r>
    </w:p>
    <w:p w14:paraId="1D12A8CE" w14:textId="77777777" w:rsidR="00E6765B" w:rsidRPr="00267D1B" w:rsidRDefault="00E6765B" w:rsidP="00E6765B">
      <w:r w:rsidRPr="00267D1B">
        <w:rPr>
          <w:vertAlign w:val="superscript"/>
        </w:rPr>
        <w:t>1</w:t>
      </w:r>
      <w:r w:rsidRPr="00267D1B">
        <w:t>The University of New Mexico</w:t>
      </w:r>
    </w:p>
    <w:p w14:paraId="7BBA0F24" w14:textId="4282C223" w:rsidR="00E6765B" w:rsidRPr="00267D1B" w:rsidRDefault="00E6765B" w:rsidP="00E6765B">
      <w:r w:rsidRPr="00267D1B">
        <w:rPr>
          <w:vertAlign w:val="superscript"/>
        </w:rPr>
        <w:t>2</w:t>
      </w:r>
      <w:r w:rsidRPr="00267D1B">
        <w:t>United States Geological Survey</w:t>
      </w:r>
      <w:r w:rsidR="00E9038A">
        <w:t>-</w:t>
      </w:r>
      <w:r w:rsidRPr="00267D1B">
        <w:t>Albuquerque Seismic Laboratory</w:t>
      </w:r>
    </w:p>
    <w:p w14:paraId="06D5F37C" w14:textId="27EE4AD8" w:rsidR="004C355B" w:rsidRPr="004250DA" w:rsidRDefault="005B7A6A" w:rsidP="004250DA">
      <w:pPr>
        <w:pStyle w:val="Heading1"/>
      </w:pPr>
      <w:r w:rsidRPr="004250DA">
        <w:t>Abstract</w:t>
      </w:r>
    </w:p>
    <w:p w14:paraId="4B291F91" w14:textId="77777777" w:rsidR="005B7A6A" w:rsidRDefault="005B7A6A" w:rsidP="00614C60"/>
    <w:p w14:paraId="52982ECF" w14:textId="35C9FE18" w:rsidR="005B7A6A" w:rsidRDefault="00203A0E" w:rsidP="004250DA">
      <w:pPr>
        <w:pStyle w:val="Heading1"/>
      </w:pPr>
      <w:r>
        <w:t xml:space="preserve">1. </w:t>
      </w:r>
      <w:r w:rsidR="005B7A6A">
        <w:t>Introduction</w:t>
      </w:r>
    </w:p>
    <w:p w14:paraId="5F667E10" w14:textId="7A9AB7DF" w:rsidR="005B7A6A" w:rsidRDefault="00A660E4" w:rsidP="00A660E4">
      <w:pPr>
        <w:ind w:firstLine="720"/>
      </w:pPr>
      <w:r>
        <w:t>At the data of writing, the USGS has __</w:t>
      </w:r>
      <w:proofErr w:type="gramStart"/>
      <w:r>
        <w:t>_,_</w:t>
      </w:r>
      <w:proofErr w:type="gramEnd"/>
      <w:r>
        <w:t>__ film chips scans, comprising some 8TB of data. Even with the help of interns, parsing through this archive to identify</w:t>
      </w:r>
      <w:r w:rsidR="0057743D">
        <w:t xml:space="preserve"> interesting seismic events would be a daunting and labor-intensive undertaking.</w:t>
      </w:r>
    </w:p>
    <w:p w14:paraId="3A03F09B" w14:textId="351076F5" w:rsidR="00A660E4" w:rsidRDefault="00495608" w:rsidP="004250DA">
      <w:pPr>
        <w:pStyle w:val="Heading1"/>
      </w:pPr>
      <w:r>
        <w:t xml:space="preserve">2. </w:t>
      </w:r>
      <w:r w:rsidR="005B7A6A">
        <w:t>Methods and data</w:t>
      </w:r>
    </w:p>
    <w:p w14:paraId="62F00B4B" w14:textId="3ABB159A" w:rsidR="00AD3082" w:rsidRDefault="00AD3082" w:rsidP="00495608">
      <w:pPr>
        <w:pStyle w:val="Heading2"/>
      </w:pPr>
      <w:r>
        <w:t>2.X Data pipeline</w:t>
      </w:r>
    </w:p>
    <w:p w14:paraId="363886D8" w14:textId="567DCFC8" w:rsidR="00F36436" w:rsidRDefault="007E5A1B" w:rsidP="00F36436">
      <w:r>
        <w:tab/>
        <w:t>MORE HERE.</w:t>
      </w:r>
    </w:p>
    <w:p w14:paraId="0C434030" w14:textId="77777777" w:rsidR="007E5A1B" w:rsidRDefault="007E5A1B" w:rsidP="00F36436"/>
    <w:p w14:paraId="7FFD2A2B" w14:textId="3E7ED06F" w:rsidR="00F66F90" w:rsidRDefault="007F166B" w:rsidP="00110CF4">
      <w:pPr>
        <w:jc w:val="center"/>
      </w:pPr>
      <w:r>
        <w:rPr>
          <w:noProof/>
        </w:rPr>
        <w:drawing>
          <wp:inline distT="0" distB="0" distL="0" distR="0" wp14:anchorId="220F0725" wp14:editId="4AA9C544">
            <wp:extent cx="6019800" cy="2489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9800" cy="2489200"/>
                    </a:xfrm>
                    <a:prstGeom prst="rect">
                      <a:avLst/>
                    </a:prstGeom>
                  </pic:spPr>
                </pic:pic>
              </a:graphicData>
            </a:graphic>
          </wp:inline>
        </w:drawing>
      </w:r>
    </w:p>
    <w:p w14:paraId="08064A66" w14:textId="267CA9D9" w:rsidR="00F66F90" w:rsidRDefault="00F66F90" w:rsidP="007F166B">
      <w:pPr>
        <w:pStyle w:val="Subtitle"/>
      </w:pPr>
      <w:r>
        <w:t xml:space="preserve">Figure X. The overall processing pipeline for classifying film chips. </w:t>
      </w:r>
      <w:r w:rsidR="007F166B">
        <w:t>1) A film chip is downloaded and loaded into the processing directory. 2) The edges of the tiles that contain metadata and scan artifacts are masked/cropped out. 3) The film chip is converted from 8-bit greyscale to binary. 4) A random 200x200 tile is cropped out of the masked area. 5) The overall brightness of the tile is evaluated, if it is too dark, it is ignored and a new crop is taken, if the tile is bright enough, it is evaluated. 6) The tile is classified by SeisNet. 7) The results are saved to a database. 8) The cropping and classification process is repeated until the user-defined minimum sample threshold is achieved. 9) An overall label for the film chip is derived from the database of tile classifications.</w:t>
      </w:r>
    </w:p>
    <w:p w14:paraId="425743D0" w14:textId="77777777" w:rsidR="00F66F90" w:rsidRDefault="00F66F90" w:rsidP="00F36436"/>
    <w:p w14:paraId="51F58353" w14:textId="189338A0" w:rsidR="00495608" w:rsidRPr="00495608" w:rsidRDefault="00495608" w:rsidP="00495608">
      <w:pPr>
        <w:pStyle w:val="Heading2"/>
      </w:pPr>
      <w:r w:rsidRPr="00495608">
        <w:t>2.</w:t>
      </w:r>
      <w:r w:rsidR="00572DAD">
        <w:t xml:space="preserve">X </w:t>
      </w:r>
      <w:r w:rsidRPr="00495608">
        <w:t>Model architecture</w:t>
      </w:r>
    </w:p>
    <w:p w14:paraId="1B5C70D2" w14:textId="1E3BB763" w:rsidR="006D53CB" w:rsidRPr="00614C60" w:rsidRDefault="006D53CB" w:rsidP="00614C60">
      <w:pPr>
        <w:ind w:firstLine="720"/>
      </w:pPr>
      <w:r w:rsidRPr="00614C60">
        <w:t>SeisNet is a relatively simple sequential CNN</w:t>
      </w:r>
      <w:r w:rsidR="005B7635">
        <w:t xml:space="preserve"> developed using the Python package </w:t>
      </w:r>
      <w:proofErr w:type="spellStart"/>
      <w:r w:rsidR="005B7635">
        <w:t>Keras</w:t>
      </w:r>
      <w:proofErr w:type="spellEnd"/>
      <w:r w:rsidR="00D04687">
        <w:t xml:space="preserve">. SeisNet is </w:t>
      </w:r>
      <w:r w:rsidRPr="00614C60">
        <w:t xml:space="preserve">composed of three convolutional </w:t>
      </w:r>
      <w:r w:rsidR="00F0279D">
        <w:t>blocks</w:t>
      </w:r>
      <w:r w:rsidRPr="00614C60">
        <w:t>, one ANN block, a dropout layer, and an output layer (</w:t>
      </w:r>
      <w:r w:rsidR="00F440A5" w:rsidRPr="00614C60">
        <w:t>Table</w:t>
      </w:r>
      <w:r w:rsidRPr="00614C60">
        <w:t xml:space="preserve"> X). </w:t>
      </w:r>
      <w:r w:rsidR="00207975" w:rsidRPr="00614C60">
        <w:t xml:space="preserve">In </w:t>
      </w:r>
      <w:r w:rsidR="00207975" w:rsidRPr="00614C60">
        <w:lastRenderedPageBreak/>
        <w:t xml:space="preserve">total the model has 598,124 parameters, of which all but 384 </w:t>
      </w:r>
      <w:r w:rsidR="001604C6">
        <w:t>were</w:t>
      </w:r>
      <w:r w:rsidR="00207975" w:rsidRPr="00614C60">
        <w:t xml:space="preserve"> trainable.</w:t>
      </w:r>
      <w:r w:rsidR="00751316">
        <w:t xml:space="preserve"> </w:t>
      </w:r>
      <w:r w:rsidR="008C38A3">
        <w:t xml:space="preserve">In total, the full model and all of its parameters are only </w:t>
      </w:r>
      <w:r w:rsidR="00EC0C21">
        <w:t>7.5</w:t>
      </w:r>
      <w:r w:rsidR="008C38A3">
        <w:t>MB in size.</w:t>
      </w:r>
    </w:p>
    <w:p w14:paraId="433C13FE" w14:textId="29663252" w:rsidR="00F440A5" w:rsidRDefault="00F440A5" w:rsidP="00614C60"/>
    <w:p w14:paraId="50A5349A" w14:textId="383A8390" w:rsidR="00614C60" w:rsidRPr="009927F9" w:rsidRDefault="00614C60" w:rsidP="009927F9">
      <w:pPr>
        <w:pStyle w:val="Subtitle"/>
      </w:pPr>
      <w:r w:rsidRPr="009927F9">
        <w:t xml:space="preserve">Table X. </w:t>
      </w:r>
      <w:r w:rsidR="00BF2EE4" w:rsidRPr="009927F9">
        <w:t>SeisNet</w:t>
      </w:r>
      <w:r w:rsidRPr="009927F9">
        <w:t xml:space="preserve"> architecture</w:t>
      </w:r>
      <w:r w:rsidR="00BF2EE4" w:rsidRPr="009927F9">
        <w:t xml:space="preserve">. Line colors indicate </w:t>
      </w:r>
      <w:r w:rsidR="00A660E4">
        <w:t xml:space="preserve">the </w:t>
      </w:r>
      <w:r w:rsidR="00BF2EE4" w:rsidRPr="009927F9">
        <w:t>different blocks.</w:t>
      </w:r>
    </w:p>
    <w:tbl>
      <w:tblPr>
        <w:tblStyle w:val="TableGrid"/>
        <w:tblW w:w="0" w:type="auto"/>
        <w:tblLook w:val="04A0" w:firstRow="1" w:lastRow="0" w:firstColumn="1" w:lastColumn="0" w:noHBand="0" w:noVBand="1"/>
      </w:tblPr>
      <w:tblGrid>
        <w:gridCol w:w="1717"/>
        <w:gridCol w:w="2289"/>
        <w:gridCol w:w="2336"/>
        <w:gridCol w:w="2682"/>
      </w:tblGrid>
      <w:tr w:rsidR="00A660E4" w14:paraId="4EA3287E" w14:textId="77777777" w:rsidTr="00B366A8">
        <w:tc>
          <w:tcPr>
            <w:tcW w:w="1717" w:type="dxa"/>
            <w:tcBorders>
              <w:right w:val="single" w:sz="24" w:space="0" w:color="000000"/>
            </w:tcBorders>
            <w:shd w:val="clear" w:color="auto" w:fill="FFF2CC" w:themeFill="accent4" w:themeFillTint="33"/>
          </w:tcPr>
          <w:p w14:paraId="1B76F775" w14:textId="7920EF7D" w:rsidR="00A660E4" w:rsidRPr="005F2A30" w:rsidRDefault="00A660E4" w:rsidP="00614C60">
            <w:pPr>
              <w:rPr>
                <w:b/>
                <w:bCs/>
              </w:rPr>
            </w:pPr>
            <w:r>
              <w:rPr>
                <w:b/>
                <w:bCs/>
              </w:rPr>
              <w:t>Block</w:t>
            </w:r>
          </w:p>
        </w:tc>
        <w:tc>
          <w:tcPr>
            <w:tcW w:w="2289" w:type="dxa"/>
            <w:tcBorders>
              <w:left w:val="single" w:sz="24" w:space="0" w:color="000000"/>
            </w:tcBorders>
            <w:shd w:val="clear" w:color="auto" w:fill="FFF2CC" w:themeFill="accent4" w:themeFillTint="33"/>
          </w:tcPr>
          <w:p w14:paraId="46A5BE89" w14:textId="45CB187B" w:rsidR="00A660E4" w:rsidRPr="005F2A30" w:rsidRDefault="00A660E4" w:rsidP="00614C60">
            <w:pPr>
              <w:rPr>
                <w:b/>
                <w:bCs/>
              </w:rPr>
            </w:pPr>
            <w:r w:rsidRPr="005F2A30">
              <w:rPr>
                <w:b/>
                <w:bCs/>
              </w:rPr>
              <w:t>Layer type</w:t>
            </w:r>
          </w:p>
        </w:tc>
        <w:tc>
          <w:tcPr>
            <w:tcW w:w="2336" w:type="dxa"/>
            <w:shd w:val="clear" w:color="auto" w:fill="FFF2CC" w:themeFill="accent4" w:themeFillTint="33"/>
          </w:tcPr>
          <w:p w14:paraId="5F8B5F4A" w14:textId="635165BA" w:rsidR="00A660E4" w:rsidRPr="005F2A30" w:rsidRDefault="00A660E4" w:rsidP="00E53ECB">
            <w:pPr>
              <w:jc w:val="center"/>
              <w:rPr>
                <w:b/>
                <w:bCs/>
              </w:rPr>
            </w:pPr>
            <w:r w:rsidRPr="005F2A30">
              <w:rPr>
                <w:b/>
                <w:bCs/>
              </w:rPr>
              <w:t>Output shape</w:t>
            </w:r>
          </w:p>
        </w:tc>
        <w:tc>
          <w:tcPr>
            <w:tcW w:w="2682" w:type="dxa"/>
            <w:shd w:val="clear" w:color="auto" w:fill="FFF2CC" w:themeFill="accent4" w:themeFillTint="33"/>
          </w:tcPr>
          <w:p w14:paraId="00D38BB4" w14:textId="70677EB8" w:rsidR="00A660E4" w:rsidRPr="005F2A30" w:rsidRDefault="00A660E4" w:rsidP="00E53ECB">
            <w:pPr>
              <w:jc w:val="center"/>
              <w:rPr>
                <w:b/>
                <w:bCs/>
              </w:rPr>
            </w:pPr>
            <w:r w:rsidRPr="005F2A30">
              <w:rPr>
                <w:b/>
                <w:bCs/>
              </w:rPr>
              <w:t>Number of parameters</w:t>
            </w:r>
          </w:p>
        </w:tc>
      </w:tr>
      <w:tr w:rsidR="00A660E4" w14:paraId="72C0DE9B" w14:textId="77777777" w:rsidTr="00E70881">
        <w:tc>
          <w:tcPr>
            <w:tcW w:w="1717" w:type="dxa"/>
            <w:vMerge w:val="restart"/>
            <w:tcBorders>
              <w:right w:val="single" w:sz="24" w:space="0" w:color="000000"/>
            </w:tcBorders>
          </w:tcPr>
          <w:p w14:paraId="2458D751" w14:textId="69046D87" w:rsidR="00A660E4" w:rsidRPr="00F440A5" w:rsidRDefault="00A660E4" w:rsidP="00614C60">
            <w:r>
              <w:t>Convolution 1</w:t>
            </w:r>
          </w:p>
        </w:tc>
        <w:tc>
          <w:tcPr>
            <w:tcW w:w="2289" w:type="dxa"/>
            <w:tcBorders>
              <w:left w:val="single" w:sz="24" w:space="0" w:color="000000"/>
            </w:tcBorders>
          </w:tcPr>
          <w:p w14:paraId="64555B24" w14:textId="3E001600" w:rsidR="00A660E4" w:rsidRDefault="00A660E4" w:rsidP="00614C60">
            <w:r w:rsidRPr="00F440A5">
              <w:t xml:space="preserve">Conv2D            </w:t>
            </w:r>
          </w:p>
        </w:tc>
        <w:tc>
          <w:tcPr>
            <w:tcW w:w="2336" w:type="dxa"/>
          </w:tcPr>
          <w:p w14:paraId="39965290" w14:textId="42CC8FC0" w:rsidR="00A660E4" w:rsidRDefault="00A660E4" w:rsidP="00E53ECB">
            <w:pPr>
              <w:jc w:val="center"/>
            </w:pPr>
            <w:r w:rsidRPr="00F440A5">
              <w:t>(None, 200, 200, 32)</w:t>
            </w:r>
          </w:p>
        </w:tc>
        <w:tc>
          <w:tcPr>
            <w:tcW w:w="2682" w:type="dxa"/>
          </w:tcPr>
          <w:p w14:paraId="56EA3A06" w14:textId="4C65E3C8" w:rsidR="00A660E4" w:rsidRDefault="00A660E4" w:rsidP="00E53ECB">
            <w:pPr>
              <w:jc w:val="center"/>
            </w:pPr>
            <w:r w:rsidRPr="00F440A5">
              <w:t>832</w:t>
            </w:r>
          </w:p>
        </w:tc>
      </w:tr>
      <w:tr w:rsidR="00A660E4" w14:paraId="557CD17F" w14:textId="77777777" w:rsidTr="00E70881">
        <w:tc>
          <w:tcPr>
            <w:tcW w:w="1717" w:type="dxa"/>
            <w:vMerge/>
            <w:tcBorders>
              <w:right w:val="single" w:sz="24" w:space="0" w:color="000000"/>
            </w:tcBorders>
          </w:tcPr>
          <w:p w14:paraId="2F6BDA73" w14:textId="77777777" w:rsidR="00A660E4" w:rsidRDefault="00A660E4" w:rsidP="00614C60"/>
        </w:tc>
        <w:tc>
          <w:tcPr>
            <w:tcW w:w="2289" w:type="dxa"/>
            <w:tcBorders>
              <w:left w:val="single" w:sz="24" w:space="0" w:color="000000"/>
            </w:tcBorders>
          </w:tcPr>
          <w:p w14:paraId="6C28C5C2" w14:textId="7F4905AE" w:rsidR="00A660E4" w:rsidRDefault="00A660E4" w:rsidP="00614C60">
            <w:r>
              <w:t>MaxPooling2</w:t>
            </w:r>
          </w:p>
        </w:tc>
        <w:tc>
          <w:tcPr>
            <w:tcW w:w="2336" w:type="dxa"/>
          </w:tcPr>
          <w:p w14:paraId="7337A194" w14:textId="3CB39C08" w:rsidR="00A660E4" w:rsidRDefault="00A660E4" w:rsidP="00E53ECB">
            <w:pPr>
              <w:jc w:val="center"/>
            </w:pPr>
            <w:r w:rsidRPr="00F440A5">
              <w:t>(None, 100, 100, 32)</w:t>
            </w:r>
          </w:p>
        </w:tc>
        <w:tc>
          <w:tcPr>
            <w:tcW w:w="2682" w:type="dxa"/>
          </w:tcPr>
          <w:p w14:paraId="383E9F94" w14:textId="42AD3DA7" w:rsidR="00A660E4" w:rsidRDefault="00A660E4" w:rsidP="00E53ECB">
            <w:pPr>
              <w:jc w:val="center"/>
            </w:pPr>
            <w:r>
              <w:t>0</w:t>
            </w:r>
          </w:p>
        </w:tc>
      </w:tr>
      <w:tr w:rsidR="00A660E4" w14:paraId="2B677A31" w14:textId="77777777" w:rsidTr="00E70881">
        <w:tc>
          <w:tcPr>
            <w:tcW w:w="1717" w:type="dxa"/>
            <w:vMerge w:val="restart"/>
            <w:tcBorders>
              <w:right w:val="single" w:sz="24" w:space="0" w:color="000000"/>
            </w:tcBorders>
            <w:shd w:val="clear" w:color="auto" w:fill="BFBFBF" w:themeFill="background1" w:themeFillShade="BF"/>
          </w:tcPr>
          <w:p w14:paraId="6BB3E262" w14:textId="060E1C1E" w:rsidR="00A660E4" w:rsidRPr="00F440A5" w:rsidRDefault="00A660E4" w:rsidP="00614C60">
            <w:r>
              <w:t>Convolution 2</w:t>
            </w:r>
          </w:p>
        </w:tc>
        <w:tc>
          <w:tcPr>
            <w:tcW w:w="2289" w:type="dxa"/>
            <w:tcBorders>
              <w:left w:val="single" w:sz="24" w:space="0" w:color="000000"/>
            </w:tcBorders>
            <w:shd w:val="clear" w:color="auto" w:fill="BFBFBF" w:themeFill="background1" w:themeFillShade="BF"/>
          </w:tcPr>
          <w:p w14:paraId="307DE215" w14:textId="57A83987" w:rsidR="00A660E4" w:rsidRDefault="00A660E4" w:rsidP="00614C60">
            <w:r w:rsidRPr="00F440A5">
              <w:t xml:space="preserve">Conv2D            </w:t>
            </w:r>
          </w:p>
        </w:tc>
        <w:tc>
          <w:tcPr>
            <w:tcW w:w="2336" w:type="dxa"/>
            <w:shd w:val="clear" w:color="auto" w:fill="BFBFBF" w:themeFill="background1" w:themeFillShade="BF"/>
          </w:tcPr>
          <w:p w14:paraId="68571D83" w14:textId="5175AC3B" w:rsidR="00A660E4" w:rsidRDefault="00A660E4" w:rsidP="00E53ECB">
            <w:pPr>
              <w:jc w:val="center"/>
            </w:pPr>
            <w:r w:rsidRPr="00F440A5">
              <w:t>(None, 50, 50, 64)</w:t>
            </w:r>
          </w:p>
        </w:tc>
        <w:tc>
          <w:tcPr>
            <w:tcW w:w="2682" w:type="dxa"/>
            <w:shd w:val="clear" w:color="auto" w:fill="BFBFBF" w:themeFill="background1" w:themeFillShade="BF"/>
          </w:tcPr>
          <w:p w14:paraId="71141B48" w14:textId="5086B764" w:rsidR="00A660E4" w:rsidRDefault="00A660E4" w:rsidP="00E53ECB">
            <w:pPr>
              <w:jc w:val="center"/>
            </w:pPr>
            <w:r>
              <w:t>51,264</w:t>
            </w:r>
          </w:p>
        </w:tc>
      </w:tr>
      <w:tr w:rsidR="00A660E4" w14:paraId="760ADD94" w14:textId="77777777" w:rsidTr="00E70881">
        <w:tc>
          <w:tcPr>
            <w:tcW w:w="1717" w:type="dxa"/>
            <w:vMerge/>
            <w:tcBorders>
              <w:right w:val="single" w:sz="24" w:space="0" w:color="000000"/>
            </w:tcBorders>
            <w:shd w:val="clear" w:color="auto" w:fill="BFBFBF" w:themeFill="background1" w:themeFillShade="BF"/>
          </w:tcPr>
          <w:p w14:paraId="07992BA5" w14:textId="77777777" w:rsidR="00A660E4" w:rsidRDefault="00A660E4" w:rsidP="00614C60"/>
        </w:tc>
        <w:tc>
          <w:tcPr>
            <w:tcW w:w="2289" w:type="dxa"/>
            <w:tcBorders>
              <w:left w:val="single" w:sz="24" w:space="0" w:color="000000"/>
            </w:tcBorders>
            <w:shd w:val="clear" w:color="auto" w:fill="BFBFBF" w:themeFill="background1" w:themeFillShade="BF"/>
          </w:tcPr>
          <w:p w14:paraId="3BC765F8" w14:textId="6F00AA7B" w:rsidR="00A660E4" w:rsidRDefault="00A660E4" w:rsidP="00614C60">
            <w:r>
              <w:t>MaxPooling2</w:t>
            </w:r>
          </w:p>
        </w:tc>
        <w:tc>
          <w:tcPr>
            <w:tcW w:w="2336" w:type="dxa"/>
            <w:shd w:val="clear" w:color="auto" w:fill="BFBFBF" w:themeFill="background1" w:themeFillShade="BF"/>
          </w:tcPr>
          <w:p w14:paraId="6B9FAF76" w14:textId="2E25CE3A" w:rsidR="00A660E4" w:rsidRDefault="00A660E4" w:rsidP="00E53ECB">
            <w:pPr>
              <w:jc w:val="center"/>
            </w:pPr>
            <w:r w:rsidRPr="00F440A5">
              <w:t>(None, 25, 25, 64)</w:t>
            </w:r>
          </w:p>
        </w:tc>
        <w:tc>
          <w:tcPr>
            <w:tcW w:w="2682" w:type="dxa"/>
            <w:shd w:val="clear" w:color="auto" w:fill="BFBFBF" w:themeFill="background1" w:themeFillShade="BF"/>
          </w:tcPr>
          <w:p w14:paraId="681B2FEF" w14:textId="5B365942" w:rsidR="00A660E4" w:rsidRDefault="00A660E4" w:rsidP="00E53ECB">
            <w:pPr>
              <w:jc w:val="center"/>
            </w:pPr>
            <w:r>
              <w:t>0</w:t>
            </w:r>
          </w:p>
        </w:tc>
      </w:tr>
      <w:tr w:rsidR="00A660E4" w14:paraId="534EEFAE" w14:textId="77777777" w:rsidTr="00E70881">
        <w:tc>
          <w:tcPr>
            <w:tcW w:w="1717" w:type="dxa"/>
            <w:vMerge/>
            <w:tcBorders>
              <w:right w:val="single" w:sz="24" w:space="0" w:color="000000"/>
            </w:tcBorders>
            <w:shd w:val="clear" w:color="auto" w:fill="BFBFBF" w:themeFill="background1" w:themeFillShade="BF"/>
          </w:tcPr>
          <w:p w14:paraId="275271A1" w14:textId="77777777" w:rsidR="00A660E4" w:rsidRDefault="00A660E4" w:rsidP="00614C60"/>
        </w:tc>
        <w:tc>
          <w:tcPr>
            <w:tcW w:w="2289" w:type="dxa"/>
            <w:tcBorders>
              <w:left w:val="single" w:sz="24" w:space="0" w:color="000000"/>
            </w:tcBorders>
            <w:shd w:val="clear" w:color="auto" w:fill="BFBFBF" w:themeFill="background1" w:themeFillShade="BF"/>
          </w:tcPr>
          <w:p w14:paraId="19E37D57" w14:textId="1A2C0F44" w:rsidR="00A660E4" w:rsidRDefault="00A660E4" w:rsidP="00614C60">
            <w:r>
              <w:t>Batch normalization</w:t>
            </w:r>
          </w:p>
        </w:tc>
        <w:tc>
          <w:tcPr>
            <w:tcW w:w="2336" w:type="dxa"/>
            <w:shd w:val="clear" w:color="auto" w:fill="BFBFBF" w:themeFill="background1" w:themeFillShade="BF"/>
          </w:tcPr>
          <w:p w14:paraId="474C2EC6" w14:textId="2A5D3EA8" w:rsidR="00A660E4" w:rsidRDefault="00A660E4" w:rsidP="00E53ECB">
            <w:pPr>
              <w:jc w:val="center"/>
            </w:pPr>
            <w:r w:rsidRPr="00F440A5">
              <w:t>(None, 25, 25, 64)</w:t>
            </w:r>
          </w:p>
        </w:tc>
        <w:tc>
          <w:tcPr>
            <w:tcW w:w="2682" w:type="dxa"/>
            <w:shd w:val="clear" w:color="auto" w:fill="BFBFBF" w:themeFill="background1" w:themeFillShade="BF"/>
          </w:tcPr>
          <w:p w14:paraId="50AB364C" w14:textId="5C493F56" w:rsidR="00A660E4" w:rsidRDefault="00A660E4" w:rsidP="00E53ECB">
            <w:pPr>
              <w:jc w:val="center"/>
            </w:pPr>
            <w:r>
              <w:t>256</w:t>
            </w:r>
          </w:p>
        </w:tc>
      </w:tr>
      <w:tr w:rsidR="00A660E4" w14:paraId="4B83E237" w14:textId="77777777" w:rsidTr="00E70881">
        <w:tc>
          <w:tcPr>
            <w:tcW w:w="1717" w:type="dxa"/>
            <w:vMerge w:val="restart"/>
            <w:tcBorders>
              <w:right w:val="single" w:sz="24" w:space="0" w:color="000000"/>
            </w:tcBorders>
          </w:tcPr>
          <w:p w14:paraId="0041F966" w14:textId="4E8B0F46" w:rsidR="00A660E4" w:rsidRDefault="00A660E4" w:rsidP="00614C60">
            <w:r>
              <w:t>Convolution 3</w:t>
            </w:r>
          </w:p>
        </w:tc>
        <w:tc>
          <w:tcPr>
            <w:tcW w:w="2289" w:type="dxa"/>
            <w:tcBorders>
              <w:left w:val="single" w:sz="24" w:space="0" w:color="000000"/>
            </w:tcBorders>
          </w:tcPr>
          <w:p w14:paraId="164DB989" w14:textId="20DE03BC" w:rsidR="00A660E4" w:rsidRDefault="00A660E4" w:rsidP="00614C60">
            <w:r>
              <w:t>Conv2D</w:t>
            </w:r>
          </w:p>
        </w:tc>
        <w:tc>
          <w:tcPr>
            <w:tcW w:w="2336" w:type="dxa"/>
          </w:tcPr>
          <w:p w14:paraId="3ED36FA5" w14:textId="56398A19" w:rsidR="00A660E4" w:rsidRDefault="00A660E4" w:rsidP="00E53ECB">
            <w:pPr>
              <w:jc w:val="center"/>
            </w:pPr>
            <w:r w:rsidRPr="00F440A5">
              <w:t>(None, 13, 13, 128)</w:t>
            </w:r>
          </w:p>
        </w:tc>
        <w:tc>
          <w:tcPr>
            <w:tcW w:w="2682" w:type="dxa"/>
          </w:tcPr>
          <w:p w14:paraId="506EF398" w14:textId="70BE0B49" w:rsidR="00A660E4" w:rsidRDefault="00A660E4" w:rsidP="00E53ECB">
            <w:pPr>
              <w:jc w:val="center"/>
            </w:pPr>
            <w:r>
              <w:t>73,856</w:t>
            </w:r>
          </w:p>
        </w:tc>
      </w:tr>
      <w:tr w:rsidR="00A660E4" w14:paraId="45C12D2A" w14:textId="77777777" w:rsidTr="00E70881">
        <w:tc>
          <w:tcPr>
            <w:tcW w:w="1717" w:type="dxa"/>
            <w:vMerge/>
            <w:tcBorders>
              <w:right w:val="single" w:sz="24" w:space="0" w:color="000000"/>
            </w:tcBorders>
          </w:tcPr>
          <w:p w14:paraId="4C29F682" w14:textId="77777777" w:rsidR="00A660E4" w:rsidRDefault="00A660E4" w:rsidP="00614C60"/>
        </w:tc>
        <w:tc>
          <w:tcPr>
            <w:tcW w:w="2289" w:type="dxa"/>
            <w:tcBorders>
              <w:left w:val="single" w:sz="24" w:space="0" w:color="000000"/>
            </w:tcBorders>
          </w:tcPr>
          <w:p w14:paraId="1D8A2336" w14:textId="7E097712" w:rsidR="00A660E4" w:rsidRDefault="00A660E4" w:rsidP="00614C60">
            <w:r>
              <w:t>MaxPooling2</w:t>
            </w:r>
          </w:p>
        </w:tc>
        <w:tc>
          <w:tcPr>
            <w:tcW w:w="2336" w:type="dxa"/>
          </w:tcPr>
          <w:p w14:paraId="5775902E" w14:textId="7873BD77" w:rsidR="00A660E4" w:rsidRDefault="00A660E4" w:rsidP="00E53ECB">
            <w:pPr>
              <w:jc w:val="center"/>
            </w:pPr>
            <w:r w:rsidRPr="00F440A5">
              <w:t>(None, 6, 6, 128)</w:t>
            </w:r>
          </w:p>
        </w:tc>
        <w:tc>
          <w:tcPr>
            <w:tcW w:w="2682" w:type="dxa"/>
          </w:tcPr>
          <w:p w14:paraId="54290C14" w14:textId="45C3E229" w:rsidR="00A660E4" w:rsidRDefault="00A660E4" w:rsidP="00E53ECB">
            <w:pPr>
              <w:jc w:val="center"/>
            </w:pPr>
            <w:r>
              <w:t>0</w:t>
            </w:r>
          </w:p>
        </w:tc>
      </w:tr>
      <w:tr w:rsidR="00A660E4" w14:paraId="49B559A1" w14:textId="77777777" w:rsidTr="00E70881">
        <w:tc>
          <w:tcPr>
            <w:tcW w:w="1717" w:type="dxa"/>
            <w:vMerge/>
            <w:tcBorders>
              <w:right w:val="single" w:sz="24" w:space="0" w:color="000000"/>
            </w:tcBorders>
          </w:tcPr>
          <w:p w14:paraId="165DC96F" w14:textId="77777777" w:rsidR="00A660E4" w:rsidRDefault="00A660E4" w:rsidP="00614C60"/>
        </w:tc>
        <w:tc>
          <w:tcPr>
            <w:tcW w:w="2289" w:type="dxa"/>
            <w:tcBorders>
              <w:left w:val="single" w:sz="24" w:space="0" w:color="000000"/>
            </w:tcBorders>
          </w:tcPr>
          <w:p w14:paraId="1EEE6C31" w14:textId="00E2C2F4" w:rsidR="00A660E4" w:rsidRDefault="00A660E4" w:rsidP="00614C60">
            <w:r>
              <w:t>Batch normalization</w:t>
            </w:r>
          </w:p>
        </w:tc>
        <w:tc>
          <w:tcPr>
            <w:tcW w:w="2336" w:type="dxa"/>
          </w:tcPr>
          <w:p w14:paraId="3BB955AA" w14:textId="2C6CA17C" w:rsidR="00A660E4" w:rsidRDefault="00A660E4" w:rsidP="00E53ECB">
            <w:pPr>
              <w:jc w:val="center"/>
            </w:pPr>
            <w:r w:rsidRPr="00F440A5">
              <w:t>(None, 6, 6, 128</w:t>
            </w:r>
            <w:r>
              <w:t>)</w:t>
            </w:r>
          </w:p>
        </w:tc>
        <w:tc>
          <w:tcPr>
            <w:tcW w:w="2682" w:type="dxa"/>
          </w:tcPr>
          <w:p w14:paraId="501827A2" w14:textId="0F5C914C" w:rsidR="00A660E4" w:rsidRDefault="00A660E4" w:rsidP="00E53ECB">
            <w:pPr>
              <w:jc w:val="center"/>
            </w:pPr>
            <w:r>
              <w:t>512</w:t>
            </w:r>
          </w:p>
        </w:tc>
      </w:tr>
      <w:tr w:rsidR="00A660E4" w14:paraId="7647CBD5" w14:textId="77777777" w:rsidTr="00E70881">
        <w:tc>
          <w:tcPr>
            <w:tcW w:w="1717" w:type="dxa"/>
            <w:vMerge w:val="restart"/>
            <w:tcBorders>
              <w:right w:val="single" w:sz="24" w:space="0" w:color="000000"/>
            </w:tcBorders>
            <w:shd w:val="clear" w:color="auto" w:fill="BFBFBF" w:themeFill="background1" w:themeFillShade="BF"/>
          </w:tcPr>
          <w:p w14:paraId="14B5796C" w14:textId="376476B4" w:rsidR="00A660E4" w:rsidRDefault="00A660E4" w:rsidP="00614C60">
            <w:r>
              <w:t>ANN</w:t>
            </w:r>
          </w:p>
        </w:tc>
        <w:tc>
          <w:tcPr>
            <w:tcW w:w="2289" w:type="dxa"/>
            <w:tcBorders>
              <w:left w:val="single" w:sz="24" w:space="0" w:color="000000"/>
            </w:tcBorders>
            <w:shd w:val="clear" w:color="auto" w:fill="BFBFBF" w:themeFill="background1" w:themeFillShade="BF"/>
          </w:tcPr>
          <w:p w14:paraId="4D3C3EEB" w14:textId="2705630C" w:rsidR="00A660E4" w:rsidRDefault="00A660E4" w:rsidP="00614C60">
            <w:r>
              <w:t>Flatten</w:t>
            </w:r>
          </w:p>
        </w:tc>
        <w:tc>
          <w:tcPr>
            <w:tcW w:w="2336" w:type="dxa"/>
            <w:shd w:val="clear" w:color="auto" w:fill="BFBFBF" w:themeFill="background1" w:themeFillShade="BF"/>
          </w:tcPr>
          <w:p w14:paraId="1B469783" w14:textId="0B387D03" w:rsidR="00A660E4" w:rsidRDefault="00A660E4" w:rsidP="00E53ECB">
            <w:pPr>
              <w:jc w:val="center"/>
            </w:pPr>
            <w:r w:rsidRPr="00F440A5">
              <w:t>(None, 4608)</w:t>
            </w:r>
          </w:p>
        </w:tc>
        <w:tc>
          <w:tcPr>
            <w:tcW w:w="2682" w:type="dxa"/>
            <w:shd w:val="clear" w:color="auto" w:fill="BFBFBF" w:themeFill="background1" w:themeFillShade="BF"/>
          </w:tcPr>
          <w:p w14:paraId="7E2F43C5" w14:textId="6D3ECE59" w:rsidR="00A660E4" w:rsidRDefault="00A660E4" w:rsidP="00E53ECB">
            <w:pPr>
              <w:jc w:val="center"/>
            </w:pPr>
            <w:r>
              <w:t>0</w:t>
            </w:r>
          </w:p>
        </w:tc>
      </w:tr>
      <w:tr w:rsidR="00A660E4" w14:paraId="2587673B" w14:textId="77777777" w:rsidTr="00E70881">
        <w:tc>
          <w:tcPr>
            <w:tcW w:w="1717" w:type="dxa"/>
            <w:vMerge/>
            <w:tcBorders>
              <w:right w:val="single" w:sz="24" w:space="0" w:color="000000"/>
            </w:tcBorders>
            <w:shd w:val="clear" w:color="auto" w:fill="BFBFBF" w:themeFill="background1" w:themeFillShade="BF"/>
          </w:tcPr>
          <w:p w14:paraId="45321E20" w14:textId="77777777" w:rsidR="00A660E4" w:rsidRDefault="00A660E4" w:rsidP="00614C60"/>
        </w:tc>
        <w:tc>
          <w:tcPr>
            <w:tcW w:w="2289" w:type="dxa"/>
            <w:tcBorders>
              <w:left w:val="single" w:sz="24" w:space="0" w:color="000000"/>
            </w:tcBorders>
            <w:shd w:val="clear" w:color="auto" w:fill="BFBFBF" w:themeFill="background1" w:themeFillShade="BF"/>
          </w:tcPr>
          <w:p w14:paraId="3B63A08B" w14:textId="10FFECF5" w:rsidR="00A660E4" w:rsidRDefault="00A660E4" w:rsidP="00614C60">
            <w:r>
              <w:t>Dense</w:t>
            </w:r>
          </w:p>
        </w:tc>
        <w:tc>
          <w:tcPr>
            <w:tcW w:w="2336" w:type="dxa"/>
            <w:shd w:val="clear" w:color="auto" w:fill="BFBFBF" w:themeFill="background1" w:themeFillShade="BF"/>
          </w:tcPr>
          <w:p w14:paraId="7812B934" w14:textId="7431B34E" w:rsidR="00A660E4" w:rsidRDefault="00A660E4" w:rsidP="00E53ECB">
            <w:pPr>
              <w:jc w:val="center"/>
            </w:pPr>
            <w:r>
              <w:t>(None, 100)</w:t>
            </w:r>
          </w:p>
        </w:tc>
        <w:tc>
          <w:tcPr>
            <w:tcW w:w="2682" w:type="dxa"/>
            <w:shd w:val="clear" w:color="auto" w:fill="BFBFBF" w:themeFill="background1" w:themeFillShade="BF"/>
          </w:tcPr>
          <w:p w14:paraId="0157EF63" w14:textId="21A9447A" w:rsidR="00A660E4" w:rsidRDefault="00A660E4" w:rsidP="00E53ECB">
            <w:pPr>
              <w:jc w:val="center"/>
            </w:pPr>
            <w:r>
              <w:t>450,900</w:t>
            </w:r>
          </w:p>
        </w:tc>
      </w:tr>
      <w:tr w:rsidR="00A660E4" w14:paraId="725B513D" w14:textId="77777777" w:rsidTr="00E70881">
        <w:tc>
          <w:tcPr>
            <w:tcW w:w="1717" w:type="dxa"/>
            <w:vMerge/>
            <w:tcBorders>
              <w:right w:val="single" w:sz="24" w:space="0" w:color="000000"/>
            </w:tcBorders>
            <w:shd w:val="clear" w:color="auto" w:fill="BFBFBF" w:themeFill="background1" w:themeFillShade="BF"/>
          </w:tcPr>
          <w:p w14:paraId="45B773AD" w14:textId="77777777" w:rsidR="00A660E4" w:rsidRDefault="00A660E4" w:rsidP="00614C60"/>
        </w:tc>
        <w:tc>
          <w:tcPr>
            <w:tcW w:w="2289" w:type="dxa"/>
            <w:tcBorders>
              <w:left w:val="single" w:sz="24" w:space="0" w:color="000000"/>
            </w:tcBorders>
            <w:shd w:val="clear" w:color="auto" w:fill="BFBFBF" w:themeFill="background1" w:themeFillShade="BF"/>
          </w:tcPr>
          <w:p w14:paraId="56901A1A" w14:textId="2EBA8CC7" w:rsidR="00A660E4" w:rsidRDefault="00A660E4" w:rsidP="00614C60">
            <w:r>
              <w:t>Dense</w:t>
            </w:r>
          </w:p>
        </w:tc>
        <w:tc>
          <w:tcPr>
            <w:tcW w:w="2336" w:type="dxa"/>
            <w:shd w:val="clear" w:color="auto" w:fill="BFBFBF" w:themeFill="background1" w:themeFillShade="BF"/>
          </w:tcPr>
          <w:p w14:paraId="71462A5A" w14:textId="5C1E3255" w:rsidR="00A660E4" w:rsidRDefault="00A660E4" w:rsidP="00E53ECB">
            <w:pPr>
              <w:jc w:val="center"/>
            </w:pPr>
            <w:r>
              <w:t>(None, 100)</w:t>
            </w:r>
          </w:p>
        </w:tc>
        <w:tc>
          <w:tcPr>
            <w:tcW w:w="2682" w:type="dxa"/>
            <w:shd w:val="clear" w:color="auto" w:fill="BFBFBF" w:themeFill="background1" w:themeFillShade="BF"/>
          </w:tcPr>
          <w:p w14:paraId="2BD3AB31" w14:textId="10AEC0BE" w:rsidR="00A660E4" w:rsidRDefault="00A660E4" w:rsidP="00E53ECB">
            <w:pPr>
              <w:jc w:val="center"/>
            </w:pPr>
            <w:r>
              <w:t>10,100</w:t>
            </w:r>
          </w:p>
        </w:tc>
      </w:tr>
      <w:tr w:rsidR="00A660E4" w14:paraId="1266AF53" w14:textId="77777777" w:rsidTr="00E70881">
        <w:tc>
          <w:tcPr>
            <w:tcW w:w="1717" w:type="dxa"/>
            <w:tcBorders>
              <w:right w:val="single" w:sz="24" w:space="0" w:color="000000"/>
            </w:tcBorders>
          </w:tcPr>
          <w:p w14:paraId="34B69D6B" w14:textId="225A2DAE" w:rsidR="00A660E4" w:rsidRDefault="00A660E4" w:rsidP="00614C60">
            <w:r>
              <w:t>Dropout</w:t>
            </w:r>
          </w:p>
        </w:tc>
        <w:tc>
          <w:tcPr>
            <w:tcW w:w="2289" w:type="dxa"/>
            <w:tcBorders>
              <w:left w:val="single" w:sz="24" w:space="0" w:color="000000"/>
            </w:tcBorders>
          </w:tcPr>
          <w:p w14:paraId="34487437" w14:textId="29DD9555" w:rsidR="00A660E4" w:rsidRDefault="00A660E4" w:rsidP="00614C60">
            <w:r>
              <w:t>Dropout</w:t>
            </w:r>
          </w:p>
        </w:tc>
        <w:tc>
          <w:tcPr>
            <w:tcW w:w="2336" w:type="dxa"/>
          </w:tcPr>
          <w:p w14:paraId="5A9F40EA" w14:textId="0D7DC092" w:rsidR="00A660E4" w:rsidRDefault="00A660E4" w:rsidP="00E53ECB">
            <w:pPr>
              <w:jc w:val="center"/>
            </w:pPr>
            <w:r>
              <w:t>(None, 100)</w:t>
            </w:r>
          </w:p>
        </w:tc>
        <w:tc>
          <w:tcPr>
            <w:tcW w:w="2682" w:type="dxa"/>
          </w:tcPr>
          <w:p w14:paraId="2A8A302B" w14:textId="1B24ECBA" w:rsidR="00A660E4" w:rsidRDefault="00A660E4" w:rsidP="00E53ECB">
            <w:pPr>
              <w:jc w:val="center"/>
            </w:pPr>
            <w:r>
              <w:t>0</w:t>
            </w:r>
          </w:p>
        </w:tc>
      </w:tr>
      <w:tr w:rsidR="00A660E4" w14:paraId="03978A43" w14:textId="77777777" w:rsidTr="00E70881">
        <w:tc>
          <w:tcPr>
            <w:tcW w:w="1717" w:type="dxa"/>
            <w:tcBorders>
              <w:right w:val="single" w:sz="24" w:space="0" w:color="000000"/>
            </w:tcBorders>
            <w:shd w:val="clear" w:color="auto" w:fill="BFBFBF" w:themeFill="background1" w:themeFillShade="BF"/>
          </w:tcPr>
          <w:p w14:paraId="16AA74B9" w14:textId="3D05E3B1" w:rsidR="00A660E4" w:rsidRDefault="00A660E4" w:rsidP="00614C60">
            <w:r>
              <w:t>Output</w:t>
            </w:r>
          </w:p>
        </w:tc>
        <w:tc>
          <w:tcPr>
            <w:tcW w:w="2289" w:type="dxa"/>
            <w:tcBorders>
              <w:left w:val="single" w:sz="24" w:space="0" w:color="000000"/>
            </w:tcBorders>
            <w:shd w:val="clear" w:color="auto" w:fill="BFBFBF" w:themeFill="background1" w:themeFillShade="BF"/>
          </w:tcPr>
          <w:p w14:paraId="0860C47E" w14:textId="5CC1ECE8" w:rsidR="00A660E4" w:rsidRDefault="00A660E4" w:rsidP="00614C60">
            <w:r>
              <w:t>Dense</w:t>
            </w:r>
          </w:p>
        </w:tc>
        <w:tc>
          <w:tcPr>
            <w:tcW w:w="2336" w:type="dxa"/>
            <w:shd w:val="clear" w:color="auto" w:fill="BFBFBF" w:themeFill="background1" w:themeFillShade="BF"/>
          </w:tcPr>
          <w:p w14:paraId="035ED83D" w14:textId="74CA6284" w:rsidR="00A660E4" w:rsidRDefault="00A660E4" w:rsidP="00E53ECB">
            <w:pPr>
              <w:jc w:val="center"/>
            </w:pPr>
            <w:r>
              <w:t>(None, 4)</w:t>
            </w:r>
          </w:p>
        </w:tc>
        <w:tc>
          <w:tcPr>
            <w:tcW w:w="2682" w:type="dxa"/>
            <w:shd w:val="clear" w:color="auto" w:fill="BFBFBF" w:themeFill="background1" w:themeFillShade="BF"/>
          </w:tcPr>
          <w:p w14:paraId="689A540E" w14:textId="2E0ECAB6" w:rsidR="00A660E4" w:rsidRDefault="00A660E4" w:rsidP="00E53ECB">
            <w:pPr>
              <w:jc w:val="center"/>
            </w:pPr>
            <w:r>
              <w:t>404</w:t>
            </w:r>
          </w:p>
        </w:tc>
      </w:tr>
    </w:tbl>
    <w:p w14:paraId="64F34215" w14:textId="5DFEBC9A" w:rsidR="00751316" w:rsidRDefault="00751316" w:rsidP="00751316"/>
    <w:p w14:paraId="10965B6E" w14:textId="0311414A" w:rsidR="00A660E4" w:rsidRDefault="00A660E4" w:rsidP="00A660E4">
      <w:pPr>
        <w:pStyle w:val="Heading2"/>
      </w:pPr>
      <w:r>
        <w:t>2.</w:t>
      </w:r>
      <w:r w:rsidR="00572DAD">
        <w:t>X</w:t>
      </w:r>
      <w:r>
        <w:t xml:space="preserve"> Training dataset generation</w:t>
      </w:r>
    </w:p>
    <w:p w14:paraId="7989442E" w14:textId="57D884BD" w:rsidR="00711317" w:rsidRPr="00711317" w:rsidRDefault="00A660E4" w:rsidP="00A660E4">
      <w:r>
        <w:tab/>
        <w:t xml:space="preserve">SeisNet was trained </w:t>
      </w:r>
      <w:r w:rsidR="00163BCE">
        <w:t xml:space="preserve">on </w:t>
      </w:r>
      <w:r w:rsidR="00446860" w:rsidRPr="00446860">
        <w:t>18</w:t>
      </w:r>
      <w:r w:rsidR="00446860">
        <w:t>,1</w:t>
      </w:r>
      <w:r w:rsidR="00446860" w:rsidRPr="00446860">
        <w:t>54</w:t>
      </w:r>
      <w:r w:rsidR="00446860">
        <w:t xml:space="preserve"> </w:t>
      </w:r>
      <w:r w:rsidR="00163BCE">
        <w:t>200x200 tiles random</w:t>
      </w:r>
      <w:r w:rsidR="00446860">
        <w:t>ly</w:t>
      </w:r>
      <w:r w:rsidR="00163BCE">
        <w:t xml:space="preserve"> sampled from </w:t>
      </w:r>
      <w:r w:rsidR="000E3607">
        <w:t>460</w:t>
      </w:r>
      <w:r w:rsidR="00163BCE">
        <w:t xml:space="preserve"> scanned film chips.</w:t>
      </w:r>
      <w:r>
        <w:t xml:space="preserve"> </w:t>
      </w:r>
      <w:r w:rsidR="00163BCE">
        <w:t>The</w:t>
      </w:r>
      <w:r w:rsidR="00645769">
        <w:t>se tiles were manually classified by the first author into four classes: 1) no events, 2) minor or micro events, 3) major events, and 4) scan errors and calibration pulses. The class breakdown of the training set is given in Table X.</w:t>
      </w:r>
      <w:r w:rsidR="00E04B79">
        <w:t xml:space="preserve"> </w:t>
      </w:r>
    </w:p>
    <w:p w14:paraId="299D118D" w14:textId="37D9DAC0" w:rsidR="00645769" w:rsidRDefault="00645769" w:rsidP="00A660E4"/>
    <w:p w14:paraId="3BA9C17B" w14:textId="34F56D16" w:rsidR="00645769" w:rsidRDefault="00645769" w:rsidP="00645769">
      <w:pPr>
        <w:pStyle w:val="Subtitle"/>
      </w:pPr>
      <w:r>
        <w:t>Table X. Training dataset class counts.</w:t>
      </w:r>
    </w:p>
    <w:tbl>
      <w:tblPr>
        <w:tblStyle w:val="TableGrid"/>
        <w:tblW w:w="0" w:type="auto"/>
        <w:tblLook w:val="04A0" w:firstRow="1" w:lastRow="0" w:firstColumn="1" w:lastColumn="0" w:noHBand="0" w:noVBand="1"/>
      </w:tblPr>
      <w:tblGrid>
        <w:gridCol w:w="5395"/>
        <w:gridCol w:w="5395"/>
      </w:tblGrid>
      <w:tr w:rsidR="00645769" w14:paraId="7E0E1415" w14:textId="77777777" w:rsidTr="00DB773E">
        <w:tc>
          <w:tcPr>
            <w:tcW w:w="5395" w:type="dxa"/>
            <w:shd w:val="clear" w:color="auto" w:fill="FFF2CC" w:themeFill="accent4" w:themeFillTint="33"/>
          </w:tcPr>
          <w:p w14:paraId="58E1387D" w14:textId="5FEF5B5F" w:rsidR="00645769" w:rsidRPr="00E374E4" w:rsidRDefault="00645769" w:rsidP="00645769">
            <w:pPr>
              <w:rPr>
                <w:b/>
                <w:bCs/>
              </w:rPr>
            </w:pPr>
            <w:r w:rsidRPr="00E374E4">
              <w:rPr>
                <w:b/>
                <w:bCs/>
              </w:rPr>
              <w:t>Class name</w:t>
            </w:r>
          </w:p>
        </w:tc>
        <w:tc>
          <w:tcPr>
            <w:tcW w:w="5395" w:type="dxa"/>
            <w:shd w:val="clear" w:color="auto" w:fill="FFF2CC" w:themeFill="accent4" w:themeFillTint="33"/>
          </w:tcPr>
          <w:p w14:paraId="5340F544" w14:textId="20884C5B" w:rsidR="00645769" w:rsidRPr="00E374E4" w:rsidRDefault="00645769" w:rsidP="00645769">
            <w:pPr>
              <w:rPr>
                <w:b/>
                <w:bCs/>
              </w:rPr>
            </w:pPr>
            <w:r w:rsidRPr="00E374E4">
              <w:rPr>
                <w:b/>
                <w:bCs/>
              </w:rPr>
              <w:t>Number of occurrences in training data</w:t>
            </w:r>
          </w:p>
        </w:tc>
      </w:tr>
      <w:tr w:rsidR="00645769" w14:paraId="4504C481" w14:textId="77777777" w:rsidTr="00645769">
        <w:tc>
          <w:tcPr>
            <w:tcW w:w="5395" w:type="dxa"/>
          </w:tcPr>
          <w:p w14:paraId="7D25566C" w14:textId="7DE470B4" w:rsidR="00645769" w:rsidRDefault="00645769" w:rsidP="00363F49">
            <w:r>
              <w:t>No events</w:t>
            </w:r>
          </w:p>
        </w:tc>
        <w:tc>
          <w:tcPr>
            <w:tcW w:w="5395" w:type="dxa"/>
          </w:tcPr>
          <w:p w14:paraId="1C71638C" w14:textId="66DE9DA0" w:rsidR="00645769" w:rsidRDefault="00363F49" w:rsidP="00363F49">
            <w:r w:rsidRPr="00363F49">
              <w:t>6</w:t>
            </w:r>
            <w:r>
              <w:t>,</w:t>
            </w:r>
            <w:r w:rsidRPr="00363F49">
              <w:t>539</w:t>
            </w:r>
          </w:p>
        </w:tc>
      </w:tr>
      <w:tr w:rsidR="00645769" w14:paraId="7A53FAA1" w14:textId="77777777" w:rsidTr="00645769">
        <w:tc>
          <w:tcPr>
            <w:tcW w:w="5395" w:type="dxa"/>
          </w:tcPr>
          <w:p w14:paraId="62F3701D" w14:textId="4D1303F1" w:rsidR="00645769" w:rsidRDefault="00645769" w:rsidP="00363F49">
            <w:r>
              <w:t>Minor events</w:t>
            </w:r>
          </w:p>
        </w:tc>
        <w:tc>
          <w:tcPr>
            <w:tcW w:w="5395" w:type="dxa"/>
          </w:tcPr>
          <w:p w14:paraId="3020EDEA" w14:textId="0551F385" w:rsidR="00645769" w:rsidRDefault="00363F49" w:rsidP="00363F49">
            <w:r w:rsidRPr="00363F49">
              <w:t>8</w:t>
            </w:r>
            <w:r>
              <w:t>,</w:t>
            </w:r>
            <w:r w:rsidRPr="00363F49">
              <w:t>393</w:t>
            </w:r>
          </w:p>
        </w:tc>
      </w:tr>
      <w:tr w:rsidR="00645769" w14:paraId="1F062DC6" w14:textId="77777777" w:rsidTr="00645769">
        <w:tc>
          <w:tcPr>
            <w:tcW w:w="5395" w:type="dxa"/>
          </w:tcPr>
          <w:p w14:paraId="02C2DD6A" w14:textId="4D9C22B4" w:rsidR="00645769" w:rsidRDefault="00645769" w:rsidP="00363F49">
            <w:r>
              <w:t>Major events</w:t>
            </w:r>
          </w:p>
        </w:tc>
        <w:tc>
          <w:tcPr>
            <w:tcW w:w="5395" w:type="dxa"/>
          </w:tcPr>
          <w:p w14:paraId="08B4E6C8" w14:textId="4B50E6E6" w:rsidR="00645769" w:rsidRDefault="00363F49" w:rsidP="00363F49">
            <w:r w:rsidRPr="00363F49">
              <w:t>3</w:t>
            </w:r>
            <w:r>
              <w:t>,</w:t>
            </w:r>
            <w:r w:rsidRPr="00363F49">
              <w:t>049</w:t>
            </w:r>
          </w:p>
        </w:tc>
      </w:tr>
      <w:tr w:rsidR="00645769" w14:paraId="6135C7F3" w14:textId="77777777" w:rsidTr="00444050">
        <w:trPr>
          <w:trHeight w:val="206"/>
        </w:trPr>
        <w:tc>
          <w:tcPr>
            <w:tcW w:w="5395" w:type="dxa"/>
          </w:tcPr>
          <w:p w14:paraId="4B16C85B" w14:textId="6ACC7928" w:rsidR="00645769" w:rsidRDefault="00645769" w:rsidP="00363F49">
            <w:r>
              <w:t>Errors</w:t>
            </w:r>
          </w:p>
        </w:tc>
        <w:tc>
          <w:tcPr>
            <w:tcW w:w="5395" w:type="dxa"/>
          </w:tcPr>
          <w:p w14:paraId="441127EF" w14:textId="33F7FA7A" w:rsidR="00645769" w:rsidRDefault="00363F49" w:rsidP="00363F49">
            <w:r w:rsidRPr="00363F49">
              <w:t>173</w:t>
            </w:r>
          </w:p>
        </w:tc>
      </w:tr>
    </w:tbl>
    <w:p w14:paraId="2C40A447" w14:textId="77777777" w:rsidR="00A13974" w:rsidRDefault="00A13974" w:rsidP="00A13974"/>
    <w:p w14:paraId="4197B677" w14:textId="5646CFC9" w:rsidR="00A13974" w:rsidRDefault="00711317" w:rsidP="00711317">
      <w:pPr>
        <w:ind w:firstLine="720"/>
      </w:pPr>
      <w:r>
        <w:t xml:space="preserve">The dataset was randomly shuffled, and then split into a training set and a validation set: 80% for training and 20% for validation </w:t>
      </w:r>
      <w:r w:rsidR="00477E25">
        <w:t>during training</w:t>
      </w:r>
      <w:r>
        <w:t>. The training tiles were augmented by random vertical and horizontal flips. This augmentation helps the model generalize and prevents overfitting</w:t>
      </w:r>
      <w:r w:rsidR="00AF4129">
        <w:t xml:space="preserve"> </w:t>
      </w:r>
      <w:sdt>
        <w:sdtPr>
          <w:rPr>
            <w:color w:val="000000"/>
          </w:rPr>
          <w:tag w:val="MENDELEY_CITATION_v3_eyJjaXRhdGlvbklEIjoiTUVOREVMRVlfQ0lUQVRJT05fOTA4MTI5ZGMtMmU4OS00ZTIxLTgwZGMtN2JhYWQ2MzBjNGUxIiwiY2l0YXRpb25JdGVtcyI6W3siaWQiOiJiNDZiYTYwNy1mZWU5LTNiOTItOTk4Yy1iOTVhOTQ2MjMwY2EiLCJpdGVtRGF0YSI6eyJ0eXBlIjoiYXJ0aWNsZS1qb3VybmFsIiwiaWQiOiJiNDZiYTYwNy1mZWU5LTNiOTItOTk4Yy1iOTVhOTQ2MjMwY2EiLCJ0aXRsZSI6IlJlc2VhcmNoIG9uIGRhdGEgYXVnbWVudGF0aW9uIGZvciBpbWFnZSBjbGFzc2lmaWNhdGlvbiBiYXNlZCBvbiBjb252b2x1dGlvbiBuZXVyYWwgbmV0d29ya3MiLCJhdXRob3IiOlt7ImZhbWlseSI6IlNoaWppZSIsImdpdmVuIjoiSmlhIiwicGFyc2UtbmFtZXMiOmZhbHNlLCJkcm9wcGluZy1wYXJ0aWNsZSI6IiIsIm5vbi1kcm9wcGluZy1wYXJ0aWNsZSI6IiJ9LHsiZmFtaWx5IjoiUGluZyIsImdpdmVuIjoiV2FuZyIsInBhcnNlLW5hbWVzIjpmYWxzZSwiZHJvcHBpbmctcGFydGljbGUiOiIiLCJub24tZHJvcHBpbmctcGFydGljbGUiOiIifSx7ImZhbWlseSI6IlBlaXlpIiwiZ2l2ZW4iOiJKaWEiLCJwYXJzZS1uYW1lcyI6ZmFsc2UsImRyb3BwaW5nLXBhcnRpY2xlIjoiIiwibm9uLWRyb3BwaW5nLXBhcnRpY2xlIjoiIn0seyJmYW1pbHkiOiJTaXBpbmciLCJnaXZlbiI6Ikh1IiwicGFyc2UtbmFtZXMiOmZhbHNlLCJkcm9wcGluZy1wYXJ0aWNsZSI6IiIsIm5vbi1kcm9wcGluZy1wYXJ0aWNsZSI6IiJ9XSwiY29udGFpbmVyLXRpdGxlIjoiUHJvY2VlZGluZ3MgLSAyMDE3IENoaW5lc2UgQXV0b21hdGlvbiBDb25ncmVzcywgQ0FDIDIwMTciLCJET0kiOiIxMC4xMTA5L0NBQy4yMDE3LjgyNDM1MTAiLCJJU0JOIjoiOTc4MTUzODYzNTI0NyIsImlzc3VlZCI6eyJkYXRlLXBhcnRzIjpbWzIwMTddXX0sInBhZ2UiOiI0MTY1LTQxNzAiLCJhYnN0cmFjdCI6IlRoZSBwZXJmb3JtYW5jZSBvZiBkZWVwIGNvbnZvbHV0aW9uIG5ldXJhbCBuZXR3b3JrcyB3aWxsIGJlIGZ1cnRoZXIgZW5oYW5jZWQgd2l0aCB0aGUgZXhwYW5zaW9uIG9mIHRoZSB0cmFpbmluZyBkYXRhIHNldC4gRm9yIHRoZSBpbWFnZSBjbGFzc2lmaWNhdGlvbiB0YXNrcywgaXQgaXMgbmVjZXNzYXJ5IHRvIGV4cGFuZCB0aGUgaW5zdWZmaWNpZW50IHRyYWluaW5nIGltYWdlIHNhbXBsZXMgdGhyb3VnaCB2YXJpb3VzIGRhdGEgYXVnbWVudGF0aW9uIG1ldGhvZHMuIFRoaXMgcGFwZXIgZXhwbG9yZXMgdGhlIGltcGFjdCBvZiB2YXJpb3VzIGRhdGEgYXVnbWVudGF0aW9uIG1ldGhvZHMgb24gaW1hZ2UgY2xhc3NpZmljYXRpb24gdGFza3Mgd2l0aCBkZWVwIGNvbnZvbHV0aW9uIE5ldXJhbCBuZXR3b3JrLCBpbiB3aGljaCBBbGV4bmV0IGlzIGVtcGxveWVkIGFzIHRoZSBwcmUtdHJhaW5pbmcgbmV0d29yayBtb2RlbCBhbmQgYSBzdWJzZXQgb2YgQ0lGQVIxMCBhbmQgSW1hZ2VOZXQgKDEwIGNhdGVnb3JpZXMpIGFyZSBzZWxlY3RlZCBhcyB0aGUgb3JpZ2luYWwgZGF0YSBzZXQuIFRoZSBkYXRhIGF1Z21lbnRhdGlvbiBtZXRob2RzIHVzZWQgaW4gdGhpcyBwYXBlciBpbmNsdWRlOiBHQU4vV0dBTiwgRmxpcHBpbmcsIENyb3BwaW5nLCBTaGlmdGluZywgUENBIGppdHRlcmluZywgQ29sb3Igaml0dGVyaW5nLCBOb2lzZSwgUm90YXRpb24sIGFuZCBzb21lIGNvbWJpbmF0aW9ucy4gRXhwZXJpbWVudGFsIHJlc3VsdHMgc2hvdyB0aGF0LCB1bmRlciB0aGUgc2FtZSBjb25kaXRpb24gb2YgbXVsdGlwbGUgaW5jcmVhc2luZywgdGhlIHBlcmZvcm1hbmNlIGV2YWx1YXRpb24gb24gc21hbGwtc2NhbGUgZGF0YSBzZXRzIGlzIG1vcmUgb2J2aW91cywgdGhlIGZvdXIgaW5kaXZpZHVhbCBtZXRob2RzIChDcm9wcGluZywgRmxpcHBpbmcsIFdHQU4sIFJvdGF0aW9uKSBwZXJmb3JtIGdlbmVyYWxseSBiZXR0ZXIgdGhhbiBvdGhlcnMsIGFuZCBzb21lIGFwcHJvcHJpYXRlIGNvbWJpbmF0aW9uIG1ldGhvZHMgYXJlIHNsaWdodGx5IG1vcmUgZWZmZWN0aXZlIHRoYW4gdGhlIGluZGl2aWR1YWxzLiIsImlzc3VlIjoiMjAxNjAyMTE4Iiwidm9sdW1lIjoiMjAxNy1KYW51YSJ9LCJpc1RlbXBvcmFyeSI6ZmFsc2V9LHsiaWQiOiJkNDBhZTZkYi04ZGU3LTNjODAtODc4Yi00MTc3NTc4ZGM4MWEiLCJpdGVtRGF0YSI6eyJ0eXBlIjoiYXJ0aWNsZS1qb3VybmFsIiwiaWQiOiJkNDBhZTZkYi04ZGU3LTNjODAtODc4Yi00MTc3NTc4ZGM4MWEiLCJ0aXRsZSI6IlRoZSBFZmZlY3RpdmVuZXNzIG9mIERhdGEgQXVnbWVudGF0aW9uIGluIEltYWdlIENsYXNzaWZpY2F0aW9uIHVzaW5nIERlZXAgTGVhcm5pbmciLCJhdXRob3IiOlt7ImZhbWlseSI6IlBlcmV6IiwiZ2l2ZW4iOiJMdWlzIiwicGFyc2UtbmFtZXMiOmZhbHNlLCJkcm9wcGluZy1wYXJ0aWNsZSI6IiIsIm5vbi1kcm9wcGluZy1wYXJ0aWNsZSI6IiJ9LHsiZmFtaWx5IjoiV2FuZyIsImdpdmVuIjoiSmFzb24iLCJwYXJzZS1uYW1lcyI6ZmFsc2UsImRyb3BwaW5nLXBhcnRpY2xlIjoiIiwibm9uLWRyb3BwaW5nLXBhcnRpY2xlIjoiIn1dLCJVUkwiOiJodHRwOi8vYXJ4aXYub3JnL2Ficy8xNzEyLjA0NjIxIiwiaXNzdWVkIjp7ImRhdGUtcGFydHMiOltbMjAxN11dfSwiYWJzdHJhY3QiOiJJbiB0aGlzIHBhcGVyLCB3ZSBleHBsb3JlIGFuZCBjb21wYXJlIG11bHRpcGxlIHNvbHV0aW9ucyB0byB0aGUgcHJvYmxlbSBvZiBkYXRhIGF1Z21lbnRhdGlvbiBpbiBpbWFnZSBjbGFzc2lmaWNhdGlvbi4gUHJldmlvdXMgd29yayBoYXMgZGVtb25zdHJhdGVkIHRoZSBlZmZlY3RpdmVuZXNzIG9mIGRhdGEgYXVnbWVudGF0aW9uIHRocm91Z2ggc2ltcGxlIHRlY2huaXF1ZXMsIHN1Y2ggYXMgY3JvcHBpbmcsIHJvdGF0aW5nLCBhbmQgZmxpcHBpbmcgaW5wdXQgaW1hZ2VzLiBXZSBhcnRpZmljaWFsbHkgY29uc3RyYWluIG91ciBhY2Nlc3MgdG8gZGF0YSB0byBhIHNtYWxsIHN1YnNldCBvZiB0aGUgSW1hZ2VOZXQgZGF0YXNldCwgYW5kIGNvbXBhcmUgZWFjaCBkYXRhIGF1Z21lbnRhdGlvbiB0ZWNobmlxdWUgaW4gdHVybi4gT25lIG9mIHRoZSBtb3JlIHN1Y2Nlc3NmdWwgZGF0YSBhdWdtZW50YXRpb25zIHN0cmF0ZWdpZXMgaXMgdGhlIHRyYWRpdGlvbmFsIHRyYW5zZm9ybWF0aW9ucyBtZW50aW9uZWQgYWJvdmUuIFdlIGFsc28gZXhwZXJpbWVudCB3aXRoIEdBTnMgdG8gZ2VuZXJhdGUgaW1hZ2VzIG9mIGRpZmZlcmVudCBzdHlsZXMuIEZpbmFsbHksIHdlIHByb3Bvc2UgYSBtZXRob2QgdG8gYWxsb3cgYSBuZXVyYWwgbmV0IHRvIGxlYXJuIGF1Z21lbnRhdGlvbnMgdGhhdCBiZXN0IGltcHJvdmUgdGhlIGNsYXNzaWZpZXIsIHdoaWNoIHdlIGNhbGwgbmV1cmFsIGF1Z21lbnRhdGlvbi4gV2UgZGlzY3VzcyB0aGUgc3VjY2Vzc2VzIGFuZCBzaG9ydGNvbWluZ3Mgb2YgdGhpcyBtZXRob2Qgb24gdmFyaW91cyBkYXRhc2V0cy4ifSwiaXNUZW1wb3JhcnkiOmZhbHNlfSx7ImlkIjoiOTdlNTM4NWEtNjkzNy0zMDk4LWEwNTYtMTQ5ZDgzZTA0MmIxIiwiaXRlbURhdGEiOnsidHlwZSI6ImFydGljbGUtam91cm5hbCIsImlkIjoiOTdlNTM4NWEtNjkzNy0zMDk4LWEwNTYtMTQ5ZDgzZTA0MmIxIiwidGl0bGUiOiJEaWZmZXJlbnRpYWwgRGF0YSBBdWdtZW50YXRpb24gVGVjaG5pcXVlcyBmb3IgTWVkaWNhbCBJbWFnaW5nIENsYXNzaWZpY2F0aW9uIFRhc2tzIiwiYXV0aG9yIjpbeyJmYW1pbHkiOiJIdXNzYWluIiwiZ2l2ZW4iOiJaZXNoYW4iLCJwYXJzZS1uYW1lcyI6ZmFsc2UsImRyb3BwaW5nLXBhcnRpY2xlIjoiIiwibm9uLWRyb3BwaW5nLXBhcnRpY2xlIjoiIn0seyJmYW1pbHkiOiJHaW1lbmV6IiwiZ2l2ZW4iOiJGcmFuY2lzY28iLCJwYXJzZS1uYW1lcyI6ZmFsc2UsImRyb3BwaW5nLXBhcnRpY2xlIjoiIiwibm9uLWRyb3BwaW5nLXBhcnRpY2xlIjoiIn0seyJmYW1pbHkiOiJZaSIsImdpdmVuIjoiRGFydmluIiwicGFyc2UtbmFtZXMiOmZhbHNlLCJkcm9wcGluZy1wYXJ0aWNsZSI6IiIsIm5vbi1kcm9wcGluZy1wYXJ0aWNsZSI6IiJ9LHsiZmFtaWx5IjoiUnViaW4iLCJnaXZlbiI6IkRhbmllbCIsInBhcnNlLW5hbWVzIjpmYWxzZSwiZHJvcHBpbmctcGFydGljbGUiOiIiLCJub24tZHJvcHBpbmctcGFydGljbGUiOiIifV0sImNvbnRhaW5lci10aXRsZSI6IkFNSUEgLi4uIEFubnVhbCBTeW1wb3NpdW0gcHJvY2VlZGluZ3MuIEFNSUEgU3ltcG9zaXVtIiwiSVNTTiI6IjE5NDI1OTdYIiwiUE1JRCI6IjI5ODU0MTY1IiwiaXNzdWVkIjp7ImRhdGUtcGFydHMiOltbMjAxN11dfSwicGFnZSI6Ijk3OS05ODQiLCJhYnN0cmFjdCI6IkRhdGEgYXVnbWVudGF0aW9uIGlzIGFuIGVzc2VudGlhbCBwYXJ0IG9mIHRyYWluaW5nIGRpc2NyaW1pbmF0aXZlIENvbnZvbHV0aW9uYWwgTmV1cmFsIE5ldHdvcmtzIChDTk5zKS4gQSB2YXJpZXR5IG9mIGF1Z21lbnRhdGlvbiBzdHJhdGVnaWVzLCBpbmNsdWRpbmcgaG9yaXpvbnRhbCBmbGlwcywgcmFuZG9tIGNyb3BzLCBhbmQgcHJpbmNpcGFsIGNvbXBvbmVudCBhbmFseXNpcyAoUENBKSwgaGF2ZSBiZWVuIHByb3Bvc2VkIGFuZCBzaG93biB0byBjYXB0dXJlIGltcG9ydGFudCBjaGFyYWN0ZXJpc3RpY3Mgb2YgbmF0dXJhbCBpbWFnZXMuIEhvd2V2ZXIsIHdoaWxlIGRhdGEgYXVnbWVudGF0aW9uIGhhcyBiZWVuIGNvbW1vbmx5IHVzZWQgZm9yIGRlZXAgbGVhcm5pbmcgaW4gbWVkaWNhbCBpbWFnaW5nLCBsaXR0bGUgd29yayBoYXMgYmVlbiBkb25lIHRvIGRldGVybWluZSB3aGljaCBhdWdtZW50YXRpb24gc3RyYXRlZ2llcyBiZXN0IGNhcHR1cmUgbWVkaWNhbCBpbWFnZSBzdGF0aXN0aWNzLCBsZWFkaW5nIHRvIG1vcmUgZGlzY3JpbWluYXRpdmUgbW9kZWxzLiBUaGlzIHdvcmsgY29tcGFyZXMgYXVnbWVudGF0aW9uIHN0cmF0ZWdpZXMgYW5kIHNob3dzIHRoYXQgdGhlIGV4dGVudCB0byB3aGljaCBhbiBhdWdtZW50ZWQgdHJhaW5pbmcgc2V0IHJldGFpbnMgcHJvcGVydGllcyBvZiB0aGUgb3JpZ2luYWwgbWVkaWNhbCBpbWFnZXMgZGV0ZXJtaW5lcyBtb2RlbCBwZXJmb3JtYW5jZS4gU3BlY2lmaWNhbGx5LCBhdWdtZW50YXRpb24gc3RyYXRlZ2llcyBzdWNoIGFzIGZsaXBzIGFuZCBnYXVzc2lhbiBmaWx0ZXJzIGxlYWQgdG8gdmFsaWRhdGlvbiBhY2N1cmFjaWVzIG9mIDg0JSBhbmQgODglLCByZXNwZWN0aXZlbHkuIE9uIHRoZSBvdGhlciBoYW5kLCBhIGxlc3MgZWZmZWN0aXZlIHN0cmF0ZWd5IHN1Y2ggYXMgYWRkaW5nIG5vaXNlIGxlYWRzIHRvIGEgc2lnbmlmaWNhbnRseSB3b3JzZSB2YWxpZGF0aW9uIGFjY3VyYWN5IG9mIDY2JS4gRmluYWxseSwgd2Ugc2hvdyB0aGF0IHRoZSBhdWdtZW50YXRpb24gYWZmZWN0cyBtYXNzIGdlbmVyYXRpb24uIiwidm9sdW1lIjoiMjAxNyJ9LCJpc1RlbXBvcmFyeSI6ZmFsc2V9XSwicHJvcGVydGllcyI6eyJub3RlSW5kZXgiOjB9LCJpc0VkaXRlZCI6ZmFsc2UsIm1hbnVhbE92ZXJyaWRlIjp7ImlzTWFudWFsbHlPdmVycmlkZGVuIjpmYWxzZSwiY2l0ZXByb2NUZXh0IjoiWzHigJMzXSIsIm1hbnVhbE92ZXJyaWRlVGV4dCI6IiJ9fQ=="/>
          <w:id w:val="2041323054"/>
          <w:placeholder>
            <w:docPart w:val="DefaultPlaceholder_-1854013440"/>
          </w:placeholder>
        </w:sdtPr>
        <w:sdtEndPr/>
        <w:sdtContent>
          <w:r w:rsidR="0061336F" w:rsidRPr="0061336F">
            <w:rPr>
              <w:color w:val="000000"/>
            </w:rPr>
            <w:t>[1–3]</w:t>
          </w:r>
        </w:sdtContent>
      </w:sdt>
      <w:r>
        <w:t xml:space="preserve">. </w:t>
      </w:r>
    </w:p>
    <w:p w14:paraId="4F041934" w14:textId="6B47ACB1" w:rsidR="00A13974" w:rsidRDefault="00A13974" w:rsidP="00A13974"/>
    <w:p w14:paraId="37B8E31C" w14:textId="205AD98E" w:rsidR="00A13974" w:rsidRDefault="00A13974" w:rsidP="00A13974">
      <w:pPr>
        <w:pStyle w:val="Heading2"/>
      </w:pPr>
      <w:r>
        <w:t>2.</w:t>
      </w:r>
      <w:r w:rsidR="00572DAD">
        <w:t>X</w:t>
      </w:r>
      <w:r>
        <w:t xml:space="preserve"> Model training</w:t>
      </w:r>
    </w:p>
    <w:p w14:paraId="2BA25B0B" w14:textId="4001320C" w:rsidR="007845F4" w:rsidRDefault="00A22490" w:rsidP="002C25BB">
      <w:pPr>
        <w:ind w:firstLine="720"/>
      </w:pPr>
      <w:r>
        <w:t xml:space="preserve">During training, </w:t>
      </w:r>
      <w:r w:rsidR="004330E4">
        <w:t>t</w:t>
      </w:r>
      <w:r w:rsidR="00711317">
        <w:t>he model used the A</w:t>
      </w:r>
      <w:r w:rsidR="008434F7">
        <w:t xml:space="preserve">dam </w:t>
      </w:r>
      <w:r w:rsidR="00711317">
        <w:t>optimizer and a learning rate of 1x10</w:t>
      </w:r>
      <w:r w:rsidR="00711317" w:rsidRPr="00711317">
        <w:rPr>
          <w:vertAlign w:val="superscript"/>
        </w:rPr>
        <w:t>-5</w:t>
      </w:r>
      <w:r w:rsidR="003701F5">
        <w:rPr>
          <w:vertAlign w:val="superscript"/>
        </w:rPr>
        <w:t xml:space="preserve"> </w:t>
      </w:r>
      <w:sdt>
        <w:sdtPr>
          <w:rPr>
            <w:color w:val="000000"/>
          </w:rPr>
          <w:tag w:val="MENDELEY_CITATION_v3_eyJjaXRhdGlvbklEIjoiTUVOREVMRVlfQ0lUQVRJT05fMjIxYWEzYzktNjgwZi00ZWRjLTlmYjgtNWVmZWY4Y2I0MGMwIiwiY2l0YXRpb25JdGVtcyI6W3siaWQiOiIyMWE3ZjE0Mi00YTEyLTNjOTctYmI2MS1mZDQwZGNmZDY5MjYiLCJpdGVtRGF0YSI6eyJ0eXBlIjoiYXJ0aWNsZS1qb3VybmFsIiwiaWQiOiIyMWE3ZjE0Mi00YTEyLTNjOTctYmI2MS1mZDQwZGNmZDY5MjYiLCJ0aXRsZSI6IkFkYW06IEEgbWV0aG9kIGZvciBzdG9jaGFzdGljIG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lzc3VlZCI6eyJkYXRlLXBhcnRzIjpbWzIwMTVdXX0sInBhZ2UiOiIxLTE1IiwiYWJzdHJhY3QiOiJXZSBpbnRyb2R1Y2UgQWRhbSwgYW4gYWxnb3JpdGhtIGZvciBmaXJzdC1vcmRlciBncmFkaWVudC1iYXNlZCBvcHRpbWl6YXRpb24gb2Ygc3RvY2hhc3RpYyBvYmplY3RpdmUgZnVuY3Rpb25zLCBiYXNlZCBvbiBhZGFwdGl2ZSBlc3RpbWF0ZXMgb2YgbG93ZXItb3JkZXIgbW9tZW50cy4gVGhlIG1ldGhvZCBpcyBzdHJhaWdodGZvcndhcmQgdG8gaW1wbGVtZW50LCBpcyBjb21wdXRhdGlvbmFsbHkgZWZmaWNpZW50LCBoYXMgbGl0dGxlIG1lbW9yeSByZXF1aXJlbWVudHMsIGlzIGludmFyaWFudCB0byBkaWFnb25hbCByZXNjYWxpbmcgb2YgdGhlIGdyYWRpZW50cywgYW5kIGlzIHdlbGwgc3VpdGVkIGZvciBwcm9ibGVtcyB0aGF0IGFyZSBsYXJnZSBpbiB0ZXJtcyBvZiBkYXRhIGFuZC9vciBwYXJhbWV0ZXJzLiBUaGUgbWV0aG9kIGlzIGFsc28gYXBwcm9wcmlhdGUgZm9yIG5vbi1zdGF0aW9uYXJ5IG9iamVjdGl2ZXMgYW5kIHByb2JsZW1zIHdpdGggdmVyeSBub2lzeSBhbmQvb3Igc3BhcnNlIGdyYWRpZW50cy4gVGhlIGh5cGVyLXBhcmFtZXRlcnMgaGF2ZSBpbnR1aXRpdmUgaW50ZXJwcmV0YXRpb25zIGFuZCB0eXBpY2FsbHkgcmVxdWlyZSBsaXR0bGUgdHVuaW5nLiBTb21lIGNvbm5lY3Rpb25zIHRvIHJlbGF0ZWQgYWxnb3JpdGhtcywgb24gd2hpY2ggQWRhbSB3YXMgaW5zcGlyZWQsIGFyZSBkaXNjdXNzZWQuIFdlIGFsc28gYW5hbHl6ZSB0aGUgdGhlb3JldGljYWwgY29udmVyZ2VuY2UgcHJvcGVydGllcyBvZiB0aGUgYWxnb3JpdGhtIGFuZCBwcm92aWRlIGEgcmVncmV0IGJvdW5kIG9uIHRoZSBjb252ZXJnZW5jZSByYXRlIHRoYXQgaXMgY29tcGFyYWJsZSB0byB0aGUgYmVzdCBrbm93biByZXN1bHRzIHVuZGVyIHRoZSBvbmxpbmUgY29udmV4IG9wdGltaXphdGlvbiBmcmFtZXdvcmsuIEVtcGlyaWNhbCByZXN1bHRzIGRlbW9uc3RyYXRlIHRoYXQgQWRhbSB3b3JrcyB3ZWxsIGluIHByYWN0aWNlIGFuZCBjb21wYXJlcyBmYXZvcmFibHkgdG8gb3RoZXIgc3RvY2hhc3RpYyBvcHRpbWl6YXRpb24gbWV0aG9kcy4gRmluYWxseSwgd2UgZGlzY3VzcyBBZGFNYXgsIGEgdmFyaWFudCBvZiBBZGFtIGJhc2VkIG9uIHRoZSBpbmZpbml0eSBub3JtLiJ9LCJpc1RlbXBvcmFyeSI6ZmFsc2V9XSwicHJvcGVydGllcyI6eyJub3RlSW5kZXgiOjB9LCJpc0VkaXRlZCI6ZmFsc2UsIm1hbnVhbE92ZXJyaWRlIjp7ImlzTWFudWFsbHlPdmVycmlkZGVuIjpmYWxzZSwiY2l0ZXByb2NUZXh0IjoiWzRdIiwibWFudWFsT3ZlcnJpZGVUZXh0IjoiIn19"/>
          <w:id w:val="1417276081"/>
          <w:placeholder>
            <w:docPart w:val="DefaultPlaceholder_-1854013440"/>
          </w:placeholder>
        </w:sdtPr>
        <w:sdtEndPr/>
        <w:sdtContent>
          <w:r w:rsidR="0061336F" w:rsidRPr="0061336F">
            <w:rPr>
              <w:color w:val="000000"/>
            </w:rPr>
            <w:t>[4]</w:t>
          </w:r>
        </w:sdtContent>
      </w:sdt>
      <w:r w:rsidR="00711317">
        <w:t xml:space="preserve">. </w:t>
      </w:r>
      <w:r w:rsidR="009321BA">
        <w:t>As the model trained, the model was saved every time it improved its performance on the validation dataset as measured by accuracy.</w:t>
      </w:r>
      <w:r w:rsidR="00AF34B9">
        <w:t xml:space="preserve"> The dropout rate was set to 40%</w:t>
      </w:r>
      <w:r w:rsidR="00870456">
        <w:t xml:space="preserve"> </w:t>
      </w:r>
      <w:r w:rsidR="00AF34B9">
        <w:t xml:space="preserve">to prevent </w:t>
      </w:r>
      <w:r w:rsidR="00870456">
        <w:t xml:space="preserve">the model from </w:t>
      </w:r>
      <w:r w:rsidR="00AF34B9">
        <w:t xml:space="preserve">overfitting. </w:t>
      </w:r>
      <w:r w:rsidR="007845F4">
        <w:t>Dropout resets some fraction of the nodes by</w:t>
      </w:r>
      <w:r w:rsidR="00B2547E">
        <w:t xml:space="preserve"> temporarily</w:t>
      </w:r>
      <w:r w:rsidR="007845F4">
        <w:t xml:space="preserve"> </w:t>
      </w:r>
      <w:r w:rsidR="00120A0C">
        <w:t>making</w:t>
      </w:r>
      <w:r w:rsidR="007845F4">
        <w:t xml:space="preserve"> their weights </w:t>
      </w:r>
      <w:r w:rsidR="00577971">
        <w:t xml:space="preserve">equal </w:t>
      </w:r>
      <w:r w:rsidR="007845F4">
        <w:t>to 0</w:t>
      </w:r>
      <w:r w:rsidR="008434F7">
        <w:t xml:space="preserve"> </w:t>
      </w:r>
      <w:sdt>
        <w:sdtPr>
          <w:rPr>
            <w:color w:val="000000"/>
          </w:rPr>
          <w:tag w:val="MENDELEY_CITATION_v3_eyJjaXRhdGlvbklEIjoiTUVOREVMRVlfQ0lUQVRJT05fOGI0MjA1N2QtMjA3Zi00NDkyLTljYTYtMGYyYjBhYjk4ZTlmIiwiY2l0YXRpb25JdGVtcyI6W3siaWQiOiIwZDY2YTU3Mi1iMTBmLTM3YzUtOGVkOS1lYWIxNGM2MzMwZTciLCJpdGVtRGF0YSI6eyJ0eXBlIjoiYXJ0aWNsZS1qb3VybmFsIiwiaWQiOiIwZDY2YTU3Mi1iMTBmLTM3YzUtOGVkOS1lYWIxNGM2MzMwZTciLCJ0aXRsZSI6IkltcHJvdmluZyBuZXVyYWwgbmV0d29ya3MgYnkgcHJldmVudGluZyBjby1hZGFwdGF0aW9uIG9mIGZlYXR1cmUgZGV0ZWN0b3JzIiwiYXV0aG9yIjpbeyJmYW1pbHkiOiJIaW50b24iLCJnaXZlbiI6Ikdlb2ZmcmV5IEUuIiwicGFyc2UtbmFtZXMiOmZhbHNlLCJkcm9wcGluZy1wYXJ0aWNsZSI6IiIsIm5vbi1kcm9wcGluZy1wYXJ0aWNsZSI6IiJ9LHsiZmFtaWx5IjoiU3JpdmFzdGF2YSIsImdpdmVuIjoiTml0aXNoIiwicGFyc2UtbmFtZXMiOmZhbHNlLCJkcm9wcGluZy1wYXJ0aWNsZSI6IiIsIm5vbi1kcm9wcGluZy1wYXJ0aWNsZSI6IiJ9LH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lNhbGFraHV0ZGlub3YiLCJnaXZlbiI6IlJ1c2xhbiBSLiIsInBhcnNlLW5hbWVzIjpmYWxzZSwiZHJvcHBpbmctcGFydGljbGUiOiIiLCJub24tZHJvcHBpbmctcGFydGljbGUiOiIifV0sIlVSTCI6Imh0dHA6Ly9hcnhpdi5vcmcvYWJzLzEyMDcuMDU4MCIsImlzc3VlZCI6eyJkYXRlLXBhcnRzIjpbWzIwMTJdXX0sInBhZ2UiOiIxLTE4IiwiYWJzdHJhY3QiOiJXaGVuIGEgbGFyZ2UgZmVlZGZvcndhcmQgbmV1cmFsIG5ldHdvcmsgaXMgdHJhaW5lZCBvbiBhIHNtYWxsIHRyYWluaW5nIHNldCwgaXQgdHlwaWNhbGx5IHBlcmZvcm1zIHBvb3JseSBvbiBoZWxkLW91dCB0ZXN0IGRhdGEuIFRoaXMgXCJvdmVyZml0dGluZ1wiIGlzIGdyZWF0bHkgcmVkdWNlZCBieSByYW5kb21seSBvbWl0dGluZyBoYWxmIG9mIHRoZSBmZWF0dXJlIGRldGVjdG9ycyBvbiBlYWNoIHRyYWluaW5nIGNhc2UuIFRoaXMgcHJldmVudHMgY29tcGxleCBjby1hZGFwdGF0aW9ucyBpbiB3aGljaCBhIGZlYXR1cmUgZGV0ZWN0b3IgaXMgb25seSBoZWxwZnVsIGluIHRoZSBjb250ZXh0IG9mIHNldmVyYWwgb3RoZXIgc3BlY2lmaWMgZmVhdHVyZSBkZXRlY3RvcnMuIEluc3RlYWQsIGVhY2ggbmV1cm9uIGxlYXJucyB0byBkZXRlY3QgYSBmZWF0dXJlIHRoYXQgaXMgZ2VuZXJhbGx5IGhlbHBmdWwgZm9yIHByb2R1Y2luZyB0aGUgY29ycmVjdCBhbnN3ZXIgZ2l2ZW4gdGhlIGNvbWJpbmF0b3JpYWxseSBsYXJnZSB2YXJpZXR5IG9mIGludGVybmFsIGNvbnRleHRzIGluIHdoaWNoIGl0IG11c3Qgb3BlcmF0ZS4gUmFuZG9tIFwiZHJvcG91dFwiIGdpdmVzIGJpZyBpbXByb3ZlbWVudHMgb24gbWFueSBiZW5jaG1hcmsgdGFza3MgYW5kIHNldHMgbmV3IHJlY29yZHMgZm9yIHNwZWVjaCBhbmQgb2JqZWN0IHJlY29nbml0aW9uLiJ9LCJpc1RlbXBvcmFyeSI6ZmFsc2V9LHsiaWQiOiJiOWM1NjgwNi0zZGZlLTNmOTgtYmRiZC1hZWY1YzhhZDMwODMiLCJpdGVtRGF0YSI6eyJ0eXBlIjoiYXJ0aWNsZS1qb3VybmFsIiwiaWQiOiJiOWM1NjgwNi0zZGZlLTNmOTgtYmRiZC1hZWY1YzhhZDMwODMiLCJ0aXRsZSI6IkRyb3BvdXQ6IGEgc2ltcGxlIHdheSB0byBwcmV2ZW50IG5ldXJhbCBuZXR3b3JrcyBmcm9tIG92ZXJmaXR0aW5nIiwiYXV0aG9yIjpbeyJmYW1pbHkiOiJTcml2YXN0YXZhIiwiZ2l2ZW4iOiJOaXRpc2giLCJwYXJzZS1uYW1lcyI6ZmFsc2UsImRyb3BwaW5nLXBhcnRpY2xlIjoiIiwibm9uLWRyb3BwaW5nLXBhcnRpY2xlIjoiIn0seyJmYW1pbHkiOiJIaW50b24iLCJnaXZlbiI6Ikdlb2ZmcmV5IiwicGFyc2UtbmFtZXMiOmZhbHNlLCJkcm9wcGluZy1wYXJ0aWNsZSI6IiIsIm5vbi1kcm9wcGluZy1wYXJ0aWNsZSI6IiJ9LH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lNhbGFraHV0ZGlub3YiLCJnaXZlbiI6IlJ1c2xhbiIsInBhcnNlLW5hbWVzIjpmYWxzZSwiZHJvcHBpbmctcGFydGljbGUiOiIiLCJub24tZHJvcHBpbmctcGFydGljbGUiOiIifV0sImNvbnRhaW5lci10aXRsZSI6IlRoZSBqb3VybmFsIG9mIG1hY2hpbmUgbGVhcm5pbmcgcmVzZWFyY2giLCJJU1NOIjoiMTUzMi00NDM1IiwiaXNzdWVkIjp7ImRhdGUtcGFydHMiOltbMjAxNF1dfSwicGFnZSI6IjE5MjktMTk1OCIsInB1Ymxpc2hlciI6IkpNTFIuIG9yZyIsImlzc3VlIjoiMSIsInZvbHVtZSI6IjE1In0sImlzVGVtcG9yYXJ5IjpmYWxzZX1dLCJwcm9wZXJ0aWVzIjp7Im5vdGVJbmRleCI6MH0sImlzRWRpdGVkIjpmYWxzZSwibWFudWFsT3ZlcnJpZGUiOnsiaXNNYW51YWxseU92ZXJyaWRkZW4iOmZhbHNlLCJjaXRlcHJvY1RleHQiOiJbNSw2XSIsIm1hbnVhbE92ZXJyaWRlVGV4dCI6IiJ9fQ=="/>
          <w:id w:val="456377915"/>
          <w:placeholder>
            <w:docPart w:val="DefaultPlaceholder_-1854013440"/>
          </w:placeholder>
        </w:sdtPr>
        <w:sdtEndPr/>
        <w:sdtContent>
          <w:r w:rsidR="0061336F" w:rsidRPr="0061336F">
            <w:rPr>
              <w:color w:val="000000"/>
            </w:rPr>
            <w:t>[5,6]</w:t>
          </w:r>
        </w:sdtContent>
      </w:sdt>
      <w:r w:rsidR="007845F4">
        <w:t xml:space="preserve">.  </w:t>
      </w:r>
      <w:r w:rsidR="00696CF9">
        <w:t>Some</w:t>
      </w:r>
      <w:r w:rsidR="007845F4">
        <w:t xml:space="preserve"> </w:t>
      </w:r>
      <w:proofErr w:type="gramStart"/>
      <w:r w:rsidR="007845F4">
        <w:t>fraction</w:t>
      </w:r>
      <w:proofErr w:type="gramEnd"/>
      <w:r w:rsidR="007845F4">
        <w:t xml:space="preserve"> of the l</w:t>
      </w:r>
      <w:r w:rsidR="007845F4" w:rsidRPr="007845F4">
        <w:t xml:space="preserve">ayer </w:t>
      </w:r>
      <w:r w:rsidR="00FF326A">
        <w:t>nodes</w:t>
      </w:r>
      <w:r w:rsidR="007845F4" w:rsidRPr="007845F4">
        <w:t xml:space="preserve"> are </w:t>
      </w:r>
      <w:r w:rsidR="007845F4">
        <w:t xml:space="preserve">thus </w:t>
      </w:r>
      <w:r w:rsidR="007845F4" w:rsidRPr="007845F4">
        <w:t xml:space="preserve">randomly ignored or </w:t>
      </w:r>
      <w:r w:rsidR="007845F4">
        <w:t>‘</w:t>
      </w:r>
      <w:r w:rsidR="007845F4" w:rsidRPr="007845F4">
        <w:t>dropped out</w:t>
      </w:r>
      <w:r w:rsidR="007845F4">
        <w:t>’</w:t>
      </w:r>
      <w:r w:rsidR="000D2C21">
        <w:t xml:space="preserve"> and the u</w:t>
      </w:r>
      <w:r w:rsidR="007845F4" w:rsidRPr="007845F4">
        <w:t>pdate</w:t>
      </w:r>
      <w:r w:rsidR="000D2C21">
        <w:t>s</w:t>
      </w:r>
      <w:r w:rsidR="007845F4" w:rsidRPr="007845F4">
        <w:t xml:space="preserve"> to </w:t>
      </w:r>
      <w:r w:rsidR="007845F4">
        <w:t xml:space="preserve">the weights </w:t>
      </w:r>
      <w:r w:rsidR="007845F4" w:rsidRPr="007845F4">
        <w:t xml:space="preserve">during training </w:t>
      </w:r>
      <w:r w:rsidR="000D2C21">
        <w:t>are</w:t>
      </w:r>
      <w:r w:rsidR="007845F4" w:rsidRPr="007845F4">
        <w:t xml:space="preserve"> </w:t>
      </w:r>
      <w:r w:rsidR="009C71EA">
        <w:t>based on</w:t>
      </w:r>
      <w:r w:rsidR="007845F4" w:rsidRPr="007845F4">
        <w:t xml:space="preserve"> a different </w:t>
      </w:r>
      <w:r w:rsidR="007845F4">
        <w:t>‘</w:t>
      </w:r>
      <w:r w:rsidR="007845F4" w:rsidRPr="007845F4">
        <w:t>view</w:t>
      </w:r>
      <w:r w:rsidR="007845F4">
        <w:t>’</w:t>
      </w:r>
      <w:r w:rsidR="007845F4" w:rsidRPr="007845F4">
        <w:t xml:space="preserve"> of the layer. </w:t>
      </w:r>
      <w:r w:rsidR="009C71EA">
        <w:t>This process adds noise to</w:t>
      </w:r>
      <w:r w:rsidR="007845F4" w:rsidRPr="007845F4">
        <w:t xml:space="preserve"> the training proces</w:t>
      </w:r>
      <w:r w:rsidR="009C71EA">
        <w:t>s</w:t>
      </w:r>
      <w:r w:rsidR="007845F4" w:rsidRPr="007845F4">
        <w:t xml:space="preserve">, forcing nodes to probabilistically take on more or less </w:t>
      </w:r>
      <w:r w:rsidR="009C71EA">
        <w:t>‘</w:t>
      </w:r>
      <w:r w:rsidR="007845F4" w:rsidRPr="007845F4">
        <w:t>responsibility</w:t>
      </w:r>
      <w:r w:rsidR="009C71EA">
        <w:t>’</w:t>
      </w:r>
      <w:r w:rsidR="007845F4" w:rsidRPr="007845F4">
        <w:t xml:space="preserve"> for the inputs</w:t>
      </w:r>
      <w:r w:rsidR="00696CF9">
        <w:t xml:space="preserve"> as they are either ignored or relied upon</w:t>
      </w:r>
      <w:r w:rsidR="00FF326A">
        <w:t xml:space="preserve">, </w:t>
      </w:r>
      <w:r w:rsidR="00D72A24">
        <w:t>which</w:t>
      </w:r>
      <w:r w:rsidR="009C71EA">
        <w:t xml:space="preserve"> greatly helps prevent overfitting</w:t>
      </w:r>
      <w:r w:rsidR="00B815A3">
        <w:t xml:space="preserve"> </w:t>
      </w:r>
      <w:sdt>
        <w:sdtPr>
          <w:rPr>
            <w:color w:val="000000"/>
          </w:rPr>
          <w:tag w:val="MENDELEY_CITATION_v3_eyJjaXRhdGlvbklEIjoiTUVOREVMRVlfQ0lUQVRJT05fNWRlMWViZjAtMGRjYy00NTFmLWEzNGQtMzk2ZWEzYjcwMWU0IiwiY2l0YXRpb25JdGVtcyI6W3siaWQiOiIwZDY2YTU3Mi1iMTBmLTM3YzUtOGVkOS1lYWIxNGM2MzMwZTciLCJpdGVtRGF0YSI6eyJ0eXBlIjoiYXJ0aWNsZS1qb3VybmFsIiwiaWQiOiIwZDY2YTU3Mi1iMTBmLTM3YzUtOGVkOS1lYWIxNGM2MzMwZTciLCJ0aXRsZSI6IkltcHJvdmluZyBuZXVyYWwgbmV0d29ya3MgYnkgcHJldmVudGluZyBjby1hZGFwdGF0aW9uIG9mIGZlYXR1cmUgZGV0ZWN0b3JzIiwiYXV0aG9yIjpbeyJmYW1pbHkiOiJIaW50b24iLCJnaXZlbiI6Ikdlb2ZmcmV5IEUuIiwicGFyc2UtbmFtZXMiOmZhbHNlLCJkcm9wcGluZy1wYXJ0aWNsZSI6IiIsIm5vbi1kcm9wcGluZy1wYXJ0aWNsZSI6IiJ9LHsiZmFtaWx5IjoiU3JpdmFzdGF2YSIsImdpdmVuIjoiTml0aXNoIiwicGFyc2UtbmFtZXMiOmZhbHNlLCJkcm9wcGluZy1wYXJ0aWNsZSI6IiIsIm5vbi1kcm9wcGluZy1wYXJ0aWNsZSI6IiJ9LH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lNhbGFraHV0ZGlub3YiLCJnaXZlbiI6IlJ1c2xhbiBSLiIsInBhcnNlLW5hbWVzIjpmYWxzZSwiZHJvcHBpbmctcGFydGljbGUiOiIiLCJub24tZHJvcHBpbmctcGFydGljbGUiOiIifV0sIlVSTCI6Imh0dHA6Ly9hcnhpdi5vcmcvYWJzLzEyMDcuMDU4MCIsImlzc3VlZCI6eyJkYXRlLXBhcnRzIjpbWzIwMTJdXX0sInBhZ2UiOiIxLTE4IiwiYWJzdHJhY3QiOiJXaGVuIGEgbGFyZ2UgZmVlZGZvcndhcmQgbmV1cmFsIG5ldHdvcmsgaXMgdHJhaW5lZCBvbiBhIHNtYWxsIHRyYWluaW5nIHNldCwgaXQgdHlwaWNhbGx5IHBlcmZvcm1zIHBvb3JseSBvbiBoZWxkLW91dCB0ZXN0IGRhdGEuIFRoaXMgXCJvdmVyZml0dGluZ1wiIGlzIGdyZWF0bHkgcmVkdWNlZCBieSByYW5kb21seSBvbWl0dGluZyBoYWxmIG9mIHRoZSBmZWF0dXJlIGRldGVjdG9ycyBvbiBlYWNoIHRyYWluaW5nIGNhc2UuIFRoaXMgcHJldmVudHMgY29tcGxleCBjby1hZGFwdGF0aW9ucyBpbiB3aGljaCBhIGZlYXR1cmUgZGV0ZWN0b3IgaXMgb25seSBoZWxwZnVsIGluIHRoZSBjb250ZXh0IG9mIHNldmVyYWwgb3RoZXIgc3BlY2lmaWMgZmVhdHVyZSBkZXRlY3RvcnMuIEluc3RlYWQsIGVhY2ggbmV1cm9uIGxlYXJucyB0byBkZXRlY3QgYSBmZWF0dXJlIHRoYXQgaXMgZ2VuZXJhbGx5IGhlbHBmdWwgZm9yIHByb2R1Y2luZyB0aGUgY29ycmVjdCBhbnN3ZXIgZ2l2ZW4gdGhlIGNvbWJpbmF0b3JpYWxseSBsYXJnZSB2YXJpZXR5IG9mIGludGVybmFsIGNvbnRleHRzIGluIHdoaWNoIGl0IG11c3Qgb3BlcmF0ZS4gUmFuZG9tIFwiZHJvcG91dFwiIGdpdmVzIGJpZyBpbXByb3ZlbWVudHMgb24gbWFueSBiZW5jaG1hcmsgdGFza3MgYW5kIHNldHMgbmV3IHJlY29yZHMgZm9yIHNwZWVjaCBhbmQgb2JqZWN0IHJlY29nbml0aW9uLiJ9LCJpc1RlbXBvcmFyeSI6ZmFsc2V9LHsiaWQiOiJiOWM1NjgwNi0zZGZlLTNmOTgtYmRiZC1hZWY1YzhhZDMwODMiLCJpdGVtRGF0YSI6eyJ0eXBlIjoiYXJ0aWNsZS1qb3VybmFsIiwiaWQiOiJiOWM1NjgwNi0zZGZlLTNmOTgtYmRiZC1hZWY1YzhhZDMwODMiLCJ0aXRsZSI6IkRyb3BvdXQ6IGEgc2ltcGxlIHdheSB0byBwcmV2ZW50IG5ldXJhbCBuZXR3b3JrcyBmcm9tIG92ZXJmaXR0aW5nIiwiYXV0aG9yIjpbeyJmYW1pbHkiOiJTcml2YXN0YXZhIiwiZ2l2ZW4iOiJOaXRpc2giLCJwYXJzZS1uYW1lcyI6ZmFsc2UsImRyb3BwaW5nLXBhcnRpY2xlIjoiIiwibm9uLWRyb3BwaW5nLXBhcnRpY2xlIjoiIn0seyJmYW1pbHkiOiJIaW50b24iLCJnaXZlbiI6Ikdlb2ZmcmV5IiwicGFyc2UtbmFtZXMiOmZhbHNlLCJkcm9wcGluZy1wYXJ0aWNsZSI6IiIsIm5vbi1kcm9wcGluZy1wYXJ0aWNsZSI6IiJ9LH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lNhbGFraHV0ZGlub3YiLCJnaXZlbiI6IlJ1c2xhbiIsInBhcnNlLW5hbWVzIjpmYWxzZSwiZHJvcHBpbmctcGFydGljbGUiOiIiLCJub24tZHJvcHBpbmctcGFydGljbGUiOiIifV0sImNvbnRhaW5lci10aXRsZSI6IlRoZSBqb3VybmFsIG9mIG1hY2hpbmUgbGVhcm5pbmcgcmVzZWFyY2giLCJJU1NOIjoiMTUzMi00NDM1IiwiaXNzdWVkIjp7ImRhdGUtcGFydHMiOltbMjAxNF1dfSwicGFnZSI6IjE5MjktMTk1OCIsInB1Ymxpc2hlciI6IkpNTFIuIG9yZyIsImlzc3VlIjoiMSIsInZvbHVtZSI6IjE1In0sImlzVGVtcG9yYXJ5IjpmYWxzZX1dLCJwcm9wZXJ0aWVzIjp7Im5vdGVJbmRleCI6MH0sImlzRWRpdGVkIjpmYWxzZSwibWFudWFsT3ZlcnJpZGUiOnsiaXNNYW51YWxseU92ZXJyaWRkZW4iOmZhbHNlLCJjaXRlcHJvY1RleHQiOiJbNSw2XSIsIm1hbnVhbE92ZXJyaWRlVGV4dCI6IiJ9fQ=="/>
          <w:id w:val="-1605486566"/>
          <w:placeholder>
            <w:docPart w:val="DefaultPlaceholder_-1854013440"/>
          </w:placeholder>
        </w:sdtPr>
        <w:sdtEndPr/>
        <w:sdtContent>
          <w:r w:rsidR="0061336F" w:rsidRPr="0061336F">
            <w:rPr>
              <w:color w:val="000000"/>
            </w:rPr>
            <w:t>[5,6]</w:t>
          </w:r>
        </w:sdtContent>
      </w:sdt>
      <w:r w:rsidR="009C71EA">
        <w:t>.</w:t>
      </w:r>
      <w:r w:rsidR="00B2547E">
        <w:t xml:space="preserve"> </w:t>
      </w:r>
      <w:r w:rsidR="009F335D">
        <w:t>The</w:t>
      </w:r>
      <w:r w:rsidR="00B2547E">
        <w:t xml:space="preserve"> dropout rate of 40% </w:t>
      </w:r>
      <w:r w:rsidR="009F335D">
        <w:t xml:space="preserve">in SeisNet </w:t>
      </w:r>
      <w:r w:rsidR="00B2547E">
        <w:t>mean</w:t>
      </w:r>
      <w:r w:rsidR="009F335D">
        <w:t>t</w:t>
      </w:r>
      <w:r w:rsidR="00B2547E">
        <w:t xml:space="preserve"> that every </w:t>
      </w:r>
      <w:r w:rsidR="009F335D">
        <w:t>training iteration, 40% of the ANN output</w:t>
      </w:r>
      <w:r w:rsidR="00B2547E">
        <w:t xml:space="preserve"> </w:t>
      </w:r>
      <w:r w:rsidR="009F335D">
        <w:t>nodes were reset.</w:t>
      </w:r>
    </w:p>
    <w:p w14:paraId="01E49531" w14:textId="54C08866" w:rsidR="00E05B72" w:rsidRDefault="00E05B72" w:rsidP="002C25BB">
      <w:pPr>
        <w:ind w:firstLine="720"/>
      </w:pPr>
      <w:r>
        <w:t>The model was trained on high-end consumer-grade hardware</w:t>
      </w:r>
      <w:r w:rsidR="008C7562">
        <w:t>: a</w:t>
      </w:r>
      <w:r w:rsidR="00083C83">
        <w:t xml:space="preserve"> 12-core 3.8GHz </w:t>
      </w:r>
      <w:r w:rsidR="008C7562">
        <w:t>AMD Ryzen 9 3900X CPU, with 64GB of DDR4 3200MHz RAM, and a NVIDIA GTX 1080 GPU.</w:t>
      </w:r>
      <w:r w:rsidR="0061336F">
        <w:t xml:space="preserve"> The data were stored on 2TB Samsung 860 EVO SSD.</w:t>
      </w:r>
      <w:r w:rsidR="00063D59">
        <w:t xml:space="preserve"> The small size of SeisNet did not warrant parallelization via the GPU, so all training, testing, and applications were done via the CPU.</w:t>
      </w:r>
    </w:p>
    <w:p w14:paraId="044978CC" w14:textId="00944FDA" w:rsidR="00D04C63" w:rsidRDefault="00D04C63" w:rsidP="00580F3B">
      <w:pPr>
        <w:ind w:firstLine="720"/>
      </w:pPr>
      <w:r>
        <w:lastRenderedPageBreak/>
        <w:t xml:space="preserve">SeisNet was trained for 50 epochs, and the </w:t>
      </w:r>
      <w:r w:rsidR="00312E45">
        <w:t>iteration</w:t>
      </w:r>
      <w:r>
        <w:t xml:space="preserve"> with the best performance on the validation dataset was saved. </w:t>
      </w:r>
      <w:r w:rsidR="00E05B72">
        <w:t>Each epoch of training took ~1</w:t>
      </w:r>
      <w:r w:rsidR="005B2BEF">
        <w:t>70</w:t>
      </w:r>
      <w:r w:rsidR="00E05B72">
        <w:t xml:space="preserve">s, or about 85 tiles/second on the CPU. In this case, the model’s performance peaked after 35 epochs, </w:t>
      </w:r>
      <w:r w:rsidR="005B2BEF">
        <w:t>or ~100 minutes</w:t>
      </w:r>
      <w:r w:rsidR="005A64D1">
        <w:t xml:space="preserve"> and </w:t>
      </w:r>
      <w:r w:rsidR="009458A9">
        <w:t>i</w:t>
      </w:r>
      <w:r w:rsidR="00F00176">
        <w:t>n total, the model trained for 140 minutes.</w:t>
      </w:r>
      <w:r w:rsidR="00580F3B">
        <w:t xml:space="preserve"> The final model had values of 0.3432 for loss, 0.8658 for accuracy, 0.4726 for validation </w:t>
      </w:r>
      <w:r w:rsidR="005A083E">
        <w:t>loss</w:t>
      </w:r>
      <w:r w:rsidR="00580F3B">
        <w:t>, and 0.8221 for validation accuracy.</w:t>
      </w:r>
      <w:r w:rsidR="00804447">
        <w:t xml:space="preserve"> The small difference between the training set accuracy and the validation accuracy (only 4.37% worse</w:t>
      </w:r>
      <w:r w:rsidR="00FF326A">
        <w:t xml:space="preserve"> on the validation set</w:t>
      </w:r>
      <w:r w:rsidR="00804447">
        <w:t xml:space="preserve">) is a strong indication that the model was not overfit and </w:t>
      </w:r>
      <w:r w:rsidR="00FD1326">
        <w:t>was well-</w:t>
      </w:r>
      <w:r w:rsidR="00804447">
        <w:t>generaliz</w:t>
      </w:r>
      <w:r w:rsidR="00FD1326">
        <w:t>ed</w:t>
      </w:r>
      <w:r w:rsidR="00804447">
        <w:t>. A large difference between the two values</w:t>
      </w:r>
      <w:r w:rsidR="004006C2">
        <w:t xml:space="preserve"> </w:t>
      </w:r>
      <w:r w:rsidR="00804447">
        <w:t>would suggest that the model had overfit. For example, if the training score were 10% greater than the validation score</w:t>
      </w:r>
      <w:r w:rsidR="00433B34">
        <w:t>,</w:t>
      </w:r>
      <w:r w:rsidR="00804447">
        <w:t xml:space="preserve"> additional work</w:t>
      </w:r>
      <w:r w:rsidR="00EF5101" w:rsidRPr="00EF5101">
        <w:t xml:space="preserve"> </w:t>
      </w:r>
      <w:r w:rsidR="00EF5101">
        <w:t>would be required</w:t>
      </w:r>
      <w:r w:rsidR="00804447">
        <w:t xml:space="preserve"> to prevent overfitting.</w:t>
      </w:r>
    </w:p>
    <w:p w14:paraId="1175F8B4" w14:textId="75D2DA85" w:rsidR="00C903D1" w:rsidRDefault="00C903D1" w:rsidP="00E61555"/>
    <w:p w14:paraId="28C88FA8" w14:textId="44C63171" w:rsidR="00C903D1" w:rsidRDefault="00C903D1" w:rsidP="00C903D1">
      <w:pPr>
        <w:pStyle w:val="Heading2"/>
      </w:pPr>
      <w:r>
        <w:t>2.X Single-tile classifications and confidence thresholds</w:t>
      </w:r>
    </w:p>
    <w:p w14:paraId="313BEE68" w14:textId="148C2E56" w:rsidR="00C903D1" w:rsidRDefault="00C903D1" w:rsidP="00C903D1">
      <w:pPr>
        <w:ind w:firstLine="720"/>
      </w:pPr>
      <w:r>
        <w:t>Testing the model on the validation dataset showed that the fully trained model generates classifications at a rate of ~</w:t>
      </w:r>
      <w:r w:rsidRPr="00F17B72">
        <w:t>4</w:t>
      </w:r>
      <w:r>
        <w:t>50</w:t>
      </w:r>
      <w:r w:rsidRPr="00F17B72">
        <w:t xml:space="preserve"> tiles/second</w:t>
      </w:r>
      <w:r>
        <w:t xml:space="preserve"> in a single instance on the CPU. This performance could likely be improved through parallelization on the GPU, but for our purposes this speed </w:t>
      </w:r>
      <w:r w:rsidR="00600A18">
        <w:t>was</w:t>
      </w:r>
      <w:r>
        <w:t xml:space="preserve"> sufficient.</w:t>
      </w:r>
    </w:p>
    <w:p w14:paraId="6335E578" w14:textId="77777777" w:rsidR="00C903D1" w:rsidRDefault="00C903D1" w:rsidP="00C903D1">
      <w:pPr>
        <w:ind w:firstLine="720"/>
      </w:pPr>
      <w:r>
        <w:t xml:space="preserve">The training metrics outlined above did not account for the model’s confidence in its classification, and performance was improved by implementing a confidence threshold which enable a better understanding of the model’s capabilities. For example, the model may make an incorrect classification with only 60% confidence in that classification, which would be much less concerning than the model making the same classification with 98% confidence. The lower confidence threshold would likely indicate that the tile was ambiguous, perhaps somewhere between no events and minor events. Having low confidence in that case would actually be good even if the classification is incorrect. Conversely, if the model were highly confident in an incorrect classification, that might indicate a much more serious problem with how the model is parsing, analyzing and classifying the images. </w:t>
      </w:r>
    </w:p>
    <w:p w14:paraId="25B116B2" w14:textId="55C13EEC" w:rsidR="00C903D1" w:rsidRDefault="00C903D1" w:rsidP="00C903D1">
      <w:pPr>
        <w:ind w:firstLine="720"/>
      </w:pPr>
      <w:r>
        <w:t xml:space="preserve">The performance of the model is thus best evaluated when the low-confidence classifications are ignored, since they likely represent ‘coin-flip’ scenarios where the tile is ambiguous and </w:t>
      </w:r>
      <w:r w:rsidR="008117FB">
        <w:t>could have been</w:t>
      </w:r>
      <w:r>
        <w:t xml:space="preserve"> subjectively misclassified in the training dataset. By setting a high minimum confidence threshold, we can assess how well the model actually understands the problem</w:t>
      </w:r>
      <w:r w:rsidR="00714D13">
        <w:t xml:space="preserve"> in clear-cut instances</w:t>
      </w:r>
      <w:r>
        <w:t xml:space="preserve">. A confidence threshold of 85% percent was </w:t>
      </w:r>
      <w:r w:rsidR="0036356C">
        <w:t>thus implemented</w:t>
      </w:r>
      <w:r>
        <w:t xml:space="preserve">. When the validation dataset was evaluated, the model exceeded that 85% confidence for </w:t>
      </w:r>
      <w:r w:rsidR="00AC43EF">
        <w:t>two-thirds</w:t>
      </w:r>
      <w:r>
        <w:t xml:space="preserve"> of the validation tiles</w:t>
      </w:r>
      <w:r w:rsidR="00B865DC">
        <w:t>, meaning that the model was highly confident in 66% of its classifications</w:t>
      </w:r>
      <w:r>
        <w:t xml:space="preserve">. A comparison of standard metrics with and without a confidence threshold is </w:t>
      </w:r>
      <w:r w:rsidR="00D63C80">
        <w:t>presented</w:t>
      </w:r>
      <w:r>
        <w:t xml:space="preserve"> in Table X. With the 85% confidence threshold, the model’s overall accuracy increased from 82% to 92%, suggesting that the majority of the model’s incorrect classifications were</w:t>
      </w:r>
      <w:r w:rsidR="00101551">
        <w:t xml:space="preserve"> among</w:t>
      </w:r>
      <w:r>
        <w:t xml:space="preserve"> low-confidence</w:t>
      </w:r>
      <w:r w:rsidR="00101551">
        <w:t xml:space="preserve"> tiles</w:t>
      </w:r>
      <w:r w:rsidR="00534578">
        <w:t xml:space="preserve"> (Figure </w:t>
      </w:r>
      <w:r w:rsidR="00610090">
        <w:t>X)</w:t>
      </w:r>
      <w:r>
        <w:t>.</w:t>
      </w:r>
    </w:p>
    <w:p w14:paraId="640CE339" w14:textId="7FDA3827" w:rsidR="00EE4E35" w:rsidRDefault="00EE4E35" w:rsidP="00EE4E3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EE4E35" w14:paraId="33C3D409" w14:textId="77777777" w:rsidTr="00EE4E35">
        <w:tc>
          <w:tcPr>
            <w:tcW w:w="5395" w:type="dxa"/>
          </w:tcPr>
          <w:p w14:paraId="79CEDC05" w14:textId="1A17CDFB" w:rsidR="008E332B" w:rsidRPr="00294E51" w:rsidRDefault="000A6B09" w:rsidP="002E2362">
            <w:pPr>
              <w:pStyle w:val="Subtitle"/>
              <w:numPr>
                <w:ilvl w:val="0"/>
                <w:numId w:val="2"/>
              </w:numPr>
              <w:jc w:val="center"/>
              <w:rPr>
                <w:color w:val="auto"/>
              </w:rPr>
            </w:pPr>
            <w:r w:rsidRPr="00294E51">
              <w:rPr>
                <w:color w:val="auto"/>
              </w:rPr>
              <w:t>(32%, 19%, 42%, 7%)</w:t>
            </w:r>
          </w:p>
          <w:p w14:paraId="4A07BB00" w14:textId="49D48A6A" w:rsidR="00EE4E35" w:rsidRPr="00294E51" w:rsidRDefault="00EE4E35" w:rsidP="00EE4E35">
            <w:pPr>
              <w:pStyle w:val="Subtitle"/>
              <w:jc w:val="center"/>
              <w:rPr>
                <w:color w:val="auto"/>
              </w:rPr>
            </w:pPr>
            <w:r w:rsidRPr="00294E51">
              <w:rPr>
                <w:noProof/>
                <w:color w:val="auto"/>
              </w:rPr>
              <w:drawing>
                <wp:inline distT="0" distB="0" distL="0" distR="0" wp14:anchorId="51906F3A" wp14:editId="4F04B1D3">
                  <wp:extent cx="2743200" cy="27432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solidFill>
                              <a:schemeClr val="tx1"/>
                            </a:solidFill>
                          </a:ln>
                        </pic:spPr>
                      </pic:pic>
                    </a:graphicData>
                  </a:graphic>
                </wp:inline>
              </w:drawing>
            </w:r>
          </w:p>
        </w:tc>
        <w:tc>
          <w:tcPr>
            <w:tcW w:w="5395" w:type="dxa"/>
          </w:tcPr>
          <w:p w14:paraId="39854C80" w14:textId="3119872C" w:rsidR="008E332B" w:rsidRPr="00294E51" w:rsidRDefault="000A6B09" w:rsidP="002E2362">
            <w:pPr>
              <w:pStyle w:val="Subtitle"/>
              <w:numPr>
                <w:ilvl w:val="0"/>
                <w:numId w:val="2"/>
              </w:numPr>
              <w:jc w:val="center"/>
              <w:rPr>
                <w:color w:val="auto"/>
              </w:rPr>
            </w:pPr>
            <w:r w:rsidRPr="00294E51">
              <w:rPr>
                <w:color w:val="auto"/>
              </w:rPr>
              <w:t>(1%, 42%, 57%, 0%)</w:t>
            </w:r>
          </w:p>
          <w:p w14:paraId="259DDA13" w14:textId="27F69380" w:rsidR="00EE4E35" w:rsidRPr="00294E51" w:rsidRDefault="00EE4E35" w:rsidP="00EE4E35">
            <w:pPr>
              <w:pStyle w:val="Subtitle"/>
              <w:jc w:val="center"/>
              <w:rPr>
                <w:color w:val="auto"/>
              </w:rPr>
            </w:pPr>
            <w:r w:rsidRPr="00294E51">
              <w:rPr>
                <w:noProof/>
                <w:color w:val="auto"/>
              </w:rPr>
              <w:drawing>
                <wp:inline distT="0" distB="0" distL="0" distR="0" wp14:anchorId="01C5C8DE" wp14:editId="2702A6F6">
                  <wp:extent cx="2743200" cy="27432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solidFill>
                              <a:schemeClr val="tx1"/>
                            </a:solidFill>
                          </a:ln>
                        </pic:spPr>
                      </pic:pic>
                    </a:graphicData>
                  </a:graphic>
                </wp:inline>
              </w:drawing>
            </w:r>
          </w:p>
        </w:tc>
      </w:tr>
      <w:tr w:rsidR="000A6B09" w14:paraId="3A1AA03D" w14:textId="77777777" w:rsidTr="00EE4E35">
        <w:tc>
          <w:tcPr>
            <w:tcW w:w="5395" w:type="dxa"/>
          </w:tcPr>
          <w:p w14:paraId="4A34A5D4" w14:textId="0E312FA5" w:rsidR="00B002FA" w:rsidRPr="00294E51" w:rsidRDefault="0018265E" w:rsidP="00B002FA">
            <w:pPr>
              <w:pStyle w:val="Subtitle"/>
              <w:numPr>
                <w:ilvl w:val="0"/>
                <w:numId w:val="2"/>
              </w:numPr>
              <w:jc w:val="center"/>
              <w:rPr>
                <w:color w:val="auto"/>
              </w:rPr>
            </w:pPr>
            <w:r w:rsidRPr="00294E51">
              <w:rPr>
                <w:color w:val="auto"/>
              </w:rPr>
              <w:t>(0.5%, 49.7%, 49.3%, 0.5%)</w:t>
            </w:r>
          </w:p>
          <w:p w14:paraId="24A323CC" w14:textId="335475B6" w:rsidR="000A6B09" w:rsidRPr="00294E51" w:rsidRDefault="00B002FA" w:rsidP="00EE4E35">
            <w:pPr>
              <w:pStyle w:val="Subtitle"/>
              <w:jc w:val="center"/>
              <w:rPr>
                <w:color w:val="auto"/>
              </w:rPr>
            </w:pPr>
            <w:r w:rsidRPr="00294E51">
              <w:rPr>
                <w:noProof/>
                <w:color w:val="auto"/>
              </w:rPr>
              <w:lastRenderedPageBreak/>
              <w:drawing>
                <wp:inline distT="0" distB="0" distL="0" distR="0" wp14:anchorId="1D5D19C9" wp14:editId="4DF5EAB5">
                  <wp:extent cx="2743206" cy="2743206"/>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6" cy="2743206"/>
                          </a:xfrm>
                          <a:prstGeom prst="rect">
                            <a:avLst/>
                          </a:prstGeom>
                          <a:ln>
                            <a:solidFill>
                              <a:schemeClr val="tx1"/>
                            </a:solidFill>
                          </a:ln>
                        </pic:spPr>
                      </pic:pic>
                    </a:graphicData>
                  </a:graphic>
                </wp:inline>
              </w:drawing>
            </w:r>
          </w:p>
        </w:tc>
        <w:tc>
          <w:tcPr>
            <w:tcW w:w="5395" w:type="dxa"/>
          </w:tcPr>
          <w:p w14:paraId="5C47B3D8" w14:textId="3F63FC18" w:rsidR="003D42C1" w:rsidRPr="00294E51" w:rsidRDefault="003A0E10" w:rsidP="003A0E10">
            <w:pPr>
              <w:pStyle w:val="Subtitle"/>
              <w:numPr>
                <w:ilvl w:val="0"/>
                <w:numId w:val="2"/>
              </w:numPr>
              <w:jc w:val="center"/>
              <w:rPr>
                <w:color w:val="auto"/>
              </w:rPr>
            </w:pPr>
            <w:r w:rsidRPr="00294E51">
              <w:rPr>
                <w:color w:val="auto"/>
              </w:rPr>
              <w:lastRenderedPageBreak/>
              <w:t>(2%, 46%, 51%, 1%)</w:t>
            </w:r>
          </w:p>
          <w:p w14:paraId="21A10A73" w14:textId="2ED27E65" w:rsidR="000A6B09" w:rsidRPr="00294E51" w:rsidRDefault="00B002FA" w:rsidP="00EE4E35">
            <w:pPr>
              <w:pStyle w:val="Subtitle"/>
              <w:jc w:val="center"/>
              <w:rPr>
                <w:color w:val="auto"/>
              </w:rPr>
            </w:pPr>
            <w:r w:rsidRPr="00294E51">
              <w:rPr>
                <w:noProof/>
                <w:color w:val="auto"/>
              </w:rPr>
              <w:lastRenderedPageBreak/>
              <w:drawing>
                <wp:inline distT="0" distB="0" distL="0" distR="0" wp14:anchorId="4BD2F5B3" wp14:editId="409871D9">
                  <wp:extent cx="2743206" cy="2743206"/>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6" cy="2743206"/>
                          </a:xfrm>
                          <a:prstGeom prst="rect">
                            <a:avLst/>
                          </a:prstGeom>
                          <a:ln>
                            <a:solidFill>
                              <a:schemeClr val="tx1"/>
                            </a:solidFill>
                          </a:ln>
                        </pic:spPr>
                      </pic:pic>
                    </a:graphicData>
                  </a:graphic>
                </wp:inline>
              </w:drawing>
            </w:r>
          </w:p>
        </w:tc>
      </w:tr>
    </w:tbl>
    <w:p w14:paraId="0A77C5E6" w14:textId="77777777" w:rsidR="00EE4E35" w:rsidRDefault="00EE4E35" w:rsidP="00C903D1">
      <w:pPr>
        <w:pStyle w:val="Subtitle"/>
      </w:pPr>
    </w:p>
    <w:p w14:paraId="78D2A423" w14:textId="15ADB012" w:rsidR="001548B1" w:rsidRDefault="00C903D1" w:rsidP="00C903D1">
      <w:pPr>
        <w:pStyle w:val="Subtitle"/>
      </w:pPr>
      <w:r>
        <w:t xml:space="preserve">Figure X. </w:t>
      </w:r>
      <w:r w:rsidR="00C83EE6">
        <w:t>E</w:t>
      </w:r>
      <w:r>
        <w:t>xample</w:t>
      </w:r>
      <w:r w:rsidR="00EE4E35">
        <w:t>s</w:t>
      </w:r>
      <w:r>
        <w:t xml:space="preserve"> of low-confidence tile</w:t>
      </w:r>
      <w:r w:rsidR="00EE4E35">
        <w:t>s</w:t>
      </w:r>
      <w:r w:rsidR="00DD5C90">
        <w:t xml:space="preserve"> with confidences </w:t>
      </w:r>
      <w:r w:rsidR="007B1082">
        <w:t>for each</w:t>
      </w:r>
      <w:r w:rsidR="00DD5C90">
        <w:t xml:space="preserve"> class</w:t>
      </w:r>
      <w:r w:rsidR="007B1082">
        <w:t>:</w:t>
      </w:r>
      <w:r w:rsidR="00DD5C90">
        <w:t xml:space="preserve"> none, minor, major, error.</w:t>
      </w:r>
      <w:r>
        <w:t xml:space="preserve"> </w:t>
      </w:r>
      <w:r w:rsidR="00934794">
        <w:t xml:space="preserve">A) and B) </w:t>
      </w:r>
      <w:r w:rsidR="00A17AC9">
        <w:t>b</w:t>
      </w:r>
      <w:r w:rsidR="005A39B3">
        <w:t xml:space="preserve">oth have relatively low-amplitude waveforms, but the samples </w:t>
      </w:r>
      <w:r w:rsidR="0016666F">
        <w:t>contain</w:t>
      </w:r>
      <w:r w:rsidR="005A39B3">
        <w:t xml:space="preserve"> large amplitude variability, which is characteristic </w:t>
      </w:r>
      <w:r w:rsidR="003574E7">
        <w:t>of a more significant</w:t>
      </w:r>
      <w:r w:rsidR="005A39B3">
        <w:t xml:space="preserve"> event.</w:t>
      </w:r>
      <w:r w:rsidR="00B65734">
        <w:t xml:space="preserve"> These tiles were misclassified as</w:t>
      </w:r>
      <w:r w:rsidR="00A12060">
        <w:t xml:space="preserve"> containing</w:t>
      </w:r>
      <w:r w:rsidR="00B65734">
        <w:t xml:space="preserve"> major events when they </w:t>
      </w:r>
      <w:r w:rsidR="00014172">
        <w:t xml:space="preserve">contain </w:t>
      </w:r>
      <w:r w:rsidR="00B65734">
        <w:t>minor events.</w:t>
      </w:r>
      <w:r w:rsidR="005A39B3">
        <w:t xml:space="preserve"> </w:t>
      </w:r>
      <w:r w:rsidR="000A6B09">
        <w:t xml:space="preserve">C) and D) </w:t>
      </w:r>
      <w:r w:rsidR="006674F0">
        <w:t xml:space="preserve">both </w:t>
      </w:r>
      <w:r w:rsidR="000A6B09">
        <w:t xml:space="preserve">appear to have longer period microseisms, but </w:t>
      </w:r>
      <w:r w:rsidR="006674F0">
        <w:t>D) contains a large</w:t>
      </w:r>
      <w:r w:rsidR="00373265">
        <w:t xml:space="preserve"> irregular</w:t>
      </w:r>
      <w:r w:rsidR="006674F0">
        <w:t>ity</w:t>
      </w:r>
      <w:r w:rsidR="00373265">
        <w:t xml:space="preserve"> </w:t>
      </w:r>
      <w:r w:rsidR="006674F0">
        <w:t xml:space="preserve">in the third line. C) was correctly </w:t>
      </w:r>
      <w:r w:rsidR="008746E4">
        <w:t>classified as containing minor events, and D) was correctly classified as containing the beginning of a major event.</w:t>
      </w:r>
    </w:p>
    <w:p w14:paraId="2CD60FC5" w14:textId="77777777" w:rsidR="00C903D1" w:rsidRDefault="00C903D1" w:rsidP="00C903D1"/>
    <w:p w14:paraId="2B27C764" w14:textId="77777777" w:rsidR="00C903D1" w:rsidRDefault="00C903D1" w:rsidP="00C903D1">
      <w:pPr>
        <w:pStyle w:val="Subtitle"/>
      </w:pPr>
      <w:r>
        <w:t>Table X. Model performance with and without a confidence threshold.</w:t>
      </w:r>
    </w:p>
    <w:tbl>
      <w:tblPr>
        <w:tblStyle w:val="TableGrid"/>
        <w:tblW w:w="0" w:type="auto"/>
        <w:tblLook w:val="04A0" w:firstRow="1" w:lastRow="0" w:firstColumn="1" w:lastColumn="0" w:noHBand="0" w:noVBand="1"/>
      </w:tblPr>
      <w:tblGrid>
        <w:gridCol w:w="1849"/>
        <w:gridCol w:w="1111"/>
        <w:gridCol w:w="1071"/>
        <w:gridCol w:w="1056"/>
        <w:gridCol w:w="1075"/>
        <w:gridCol w:w="1110"/>
        <w:gridCol w:w="1058"/>
        <w:gridCol w:w="1051"/>
        <w:gridCol w:w="1060"/>
      </w:tblGrid>
      <w:tr w:rsidR="00C903D1" w14:paraId="5423425C" w14:textId="77777777" w:rsidTr="009E0679">
        <w:tc>
          <w:tcPr>
            <w:tcW w:w="1849" w:type="dxa"/>
            <w:vMerge w:val="restart"/>
            <w:tcBorders>
              <w:right w:val="single" w:sz="24" w:space="0" w:color="000000"/>
            </w:tcBorders>
            <w:shd w:val="clear" w:color="auto" w:fill="FFF2CC" w:themeFill="accent4" w:themeFillTint="33"/>
          </w:tcPr>
          <w:p w14:paraId="30192477" w14:textId="77777777" w:rsidR="00C903D1" w:rsidRDefault="00C903D1" w:rsidP="009E0679"/>
        </w:tc>
        <w:tc>
          <w:tcPr>
            <w:tcW w:w="4313" w:type="dxa"/>
            <w:gridSpan w:val="4"/>
            <w:tcBorders>
              <w:left w:val="single" w:sz="24" w:space="0" w:color="000000"/>
              <w:right w:val="single" w:sz="24" w:space="0" w:color="000000"/>
            </w:tcBorders>
            <w:shd w:val="clear" w:color="auto" w:fill="FFF2CC" w:themeFill="accent4" w:themeFillTint="33"/>
          </w:tcPr>
          <w:p w14:paraId="4F98BA9A" w14:textId="77777777" w:rsidR="00C903D1" w:rsidRDefault="00C903D1" w:rsidP="009E0679">
            <w:pPr>
              <w:jc w:val="center"/>
            </w:pPr>
            <w:r>
              <w:t>No minimum confidence</w:t>
            </w:r>
          </w:p>
        </w:tc>
        <w:tc>
          <w:tcPr>
            <w:tcW w:w="4279" w:type="dxa"/>
            <w:gridSpan w:val="4"/>
            <w:tcBorders>
              <w:left w:val="single" w:sz="24" w:space="0" w:color="000000"/>
            </w:tcBorders>
            <w:shd w:val="clear" w:color="auto" w:fill="FFF2CC" w:themeFill="accent4" w:themeFillTint="33"/>
          </w:tcPr>
          <w:p w14:paraId="313B89D3" w14:textId="77777777" w:rsidR="00C903D1" w:rsidRDefault="00C903D1" w:rsidP="009E0679">
            <w:pPr>
              <w:jc w:val="center"/>
            </w:pPr>
            <w:r>
              <w:t>Minimum confidence = 85%</w:t>
            </w:r>
          </w:p>
        </w:tc>
      </w:tr>
      <w:tr w:rsidR="00C903D1" w14:paraId="61F08E48" w14:textId="77777777" w:rsidTr="009E0679">
        <w:tc>
          <w:tcPr>
            <w:tcW w:w="1849" w:type="dxa"/>
            <w:vMerge/>
            <w:tcBorders>
              <w:right w:val="single" w:sz="24" w:space="0" w:color="000000"/>
            </w:tcBorders>
            <w:shd w:val="clear" w:color="auto" w:fill="FFF2CC" w:themeFill="accent4" w:themeFillTint="33"/>
          </w:tcPr>
          <w:p w14:paraId="67B5B409" w14:textId="77777777" w:rsidR="00C903D1" w:rsidRDefault="00C903D1" w:rsidP="009E0679"/>
        </w:tc>
        <w:tc>
          <w:tcPr>
            <w:tcW w:w="1111" w:type="dxa"/>
            <w:tcBorders>
              <w:left w:val="single" w:sz="24" w:space="0" w:color="000000"/>
            </w:tcBorders>
            <w:shd w:val="clear" w:color="auto" w:fill="FFF2CC" w:themeFill="accent4" w:themeFillTint="33"/>
          </w:tcPr>
          <w:p w14:paraId="40C8BDB2" w14:textId="77777777" w:rsidR="00C903D1" w:rsidRDefault="00C903D1" w:rsidP="009E0679">
            <w:pPr>
              <w:jc w:val="center"/>
            </w:pPr>
            <w:r>
              <w:t>Precision</w:t>
            </w:r>
          </w:p>
        </w:tc>
        <w:tc>
          <w:tcPr>
            <w:tcW w:w="1071" w:type="dxa"/>
            <w:shd w:val="clear" w:color="auto" w:fill="FFF2CC" w:themeFill="accent4" w:themeFillTint="33"/>
          </w:tcPr>
          <w:p w14:paraId="70223C3D" w14:textId="77777777" w:rsidR="00C903D1" w:rsidRDefault="00C903D1" w:rsidP="009E0679">
            <w:pPr>
              <w:jc w:val="center"/>
            </w:pPr>
            <w:r>
              <w:t>Recall</w:t>
            </w:r>
          </w:p>
        </w:tc>
        <w:tc>
          <w:tcPr>
            <w:tcW w:w="1056" w:type="dxa"/>
            <w:shd w:val="clear" w:color="auto" w:fill="FFF2CC" w:themeFill="accent4" w:themeFillTint="33"/>
          </w:tcPr>
          <w:p w14:paraId="6C6DE38C" w14:textId="77777777" w:rsidR="00C903D1" w:rsidRDefault="00C903D1" w:rsidP="009E0679">
            <w:pPr>
              <w:jc w:val="center"/>
            </w:pPr>
            <w:r>
              <w:t>F1</w:t>
            </w:r>
          </w:p>
        </w:tc>
        <w:tc>
          <w:tcPr>
            <w:tcW w:w="1075" w:type="dxa"/>
            <w:tcBorders>
              <w:right w:val="single" w:sz="24" w:space="0" w:color="000000"/>
            </w:tcBorders>
            <w:shd w:val="clear" w:color="auto" w:fill="FFF2CC" w:themeFill="accent4" w:themeFillTint="33"/>
          </w:tcPr>
          <w:p w14:paraId="4EBF6792" w14:textId="77777777" w:rsidR="00C903D1" w:rsidRDefault="00C903D1" w:rsidP="009E0679">
            <w:pPr>
              <w:jc w:val="center"/>
            </w:pPr>
            <w:r>
              <w:t>Support</w:t>
            </w:r>
          </w:p>
        </w:tc>
        <w:tc>
          <w:tcPr>
            <w:tcW w:w="1110" w:type="dxa"/>
            <w:tcBorders>
              <w:left w:val="single" w:sz="24" w:space="0" w:color="000000"/>
            </w:tcBorders>
            <w:shd w:val="clear" w:color="auto" w:fill="FFF2CC" w:themeFill="accent4" w:themeFillTint="33"/>
          </w:tcPr>
          <w:p w14:paraId="1FF533AB" w14:textId="77777777" w:rsidR="00C903D1" w:rsidRDefault="00C903D1" w:rsidP="009E0679">
            <w:pPr>
              <w:jc w:val="center"/>
            </w:pPr>
            <w:r>
              <w:t>Precision</w:t>
            </w:r>
          </w:p>
        </w:tc>
        <w:tc>
          <w:tcPr>
            <w:tcW w:w="1058" w:type="dxa"/>
            <w:shd w:val="clear" w:color="auto" w:fill="FFF2CC" w:themeFill="accent4" w:themeFillTint="33"/>
          </w:tcPr>
          <w:p w14:paraId="1CCBE29E" w14:textId="77777777" w:rsidR="00C903D1" w:rsidRDefault="00C903D1" w:rsidP="009E0679">
            <w:pPr>
              <w:jc w:val="center"/>
            </w:pPr>
            <w:r>
              <w:t>Recall</w:t>
            </w:r>
          </w:p>
        </w:tc>
        <w:tc>
          <w:tcPr>
            <w:tcW w:w="1051" w:type="dxa"/>
            <w:shd w:val="clear" w:color="auto" w:fill="FFF2CC" w:themeFill="accent4" w:themeFillTint="33"/>
          </w:tcPr>
          <w:p w14:paraId="54C1836A" w14:textId="77777777" w:rsidR="00C903D1" w:rsidRDefault="00C903D1" w:rsidP="009E0679">
            <w:pPr>
              <w:jc w:val="center"/>
            </w:pPr>
            <w:r>
              <w:t>F1</w:t>
            </w:r>
          </w:p>
        </w:tc>
        <w:tc>
          <w:tcPr>
            <w:tcW w:w="1060" w:type="dxa"/>
            <w:shd w:val="clear" w:color="auto" w:fill="FFF2CC" w:themeFill="accent4" w:themeFillTint="33"/>
          </w:tcPr>
          <w:p w14:paraId="1EDB664E" w14:textId="77777777" w:rsidR="00C903D1" w:rsidRDefault="00C903D1" w:rsidP="009E0679">
            <w:pPr>
              <w:jc w:val="center"/>
            </w:pPr>
            <w:r>
              <w:t>Support</w:t>
            </w:r>
          </w:p>
        </w:tc>
      </w:tr>
      <w:tr w:rsidR="00C903D1" w14:paraId="3802877C" w14:textId="77777777" w:rsidTr="009E0679">
        <w:tc>
          <w:tcPr>
            <w:tcW w:w="1849" w:type="dxa"/>
            <w:tcBorders>
              <w:right w:val="single" w:sz="24" w:space="0" w:color="000000"/>
            </w:tcBorders>
          </w:tcPr>
          <w:p w14:paraId="648F5917" w14:textId="77777777" w:rsidR="00C903D1" w:rsidRDefault="00C903D1" w:rsidP="009E0679">
            <w:r>
              <w:t>No events</w:t>
            </w:r>
          </w:p>
        </w:tc>
        <w:tc>
          <w:tcPr>
            <w:tcW w:w="1111" w:type="dxa"/>
            <w:tcBorders>
              <w:left w:val="single" w:sz="24" w:space="0" w:color="000000"/>
            </w:tcBorders>
          </w:tcPr>
          <w:p w14:paraId="6A59A7A3" w14:textId="77777777" w:rsidR="00C903D1" w:rsidRDefault="00C903D1" w:rsidP="009E0679">
            <w:pPr>
              <w:jc w:val="center"/>
            </w:pPr>
            <w:r>
              <w:t>0.84</w:t>
            </w:r>
          </w:p>
        </w:tc>
        <w:tc>
          <w:tcPr>
            <w:tcW w:w="1071" w:type="dxa"/>
          </w:tcPr>
          <w:p w14:paraId="0C8101B8" w14:textId="77777777" w:rsidR="00C903D1" w:rsidRDefault="00C903D1" w:rsidP="009E0679">
            <w:pPr>
              <w:jc w:val="center"/>
            </w:pPr>
            <w:r>
              <w:t>0.88</w:t>
            </w:r>
          </w:p>
        </w:tc>
        <w:tc>
          <w:tcPr>
            <w:tcW w:w="1056" w:type="dxa"/>
          </w:tcPr>
          <w:p w14:paraId="4C2B99BA" w14:textId="77777777" w:rsidR="00C903D1" w:rsidRDefault="00C903D1" w:rsidP="009E0679">
            <w:pPr>
              <w:jc w:val="center"/>
            </w:pPr>
            <w:r>
              <w:t>0.86</w:t>
            </w:r>
          </w:p>
        </w:tc>
        <w:tc>
          <w:tcPr>
            <w:tcW w:w="1075" w:type="dxa"/>
            <w:tcBorders>
              <w:right w:val="single" w:sz="24" w:space="0" w:color="000000"/>
            </w:tcBorders>
          </w:tcPr>
          <w:p w14:paraId="3FB56304" w14:textId="77777777" w:rsidR="00C903D1" w:rsidRDefault="00C903D1" w:rsidP="009E0679">
            <w:pPr>
              <w:jc w:val="center"/>
            </w:pPr>
            <w:r>
              <w:t>1,309</w:t>
            </w:r>
          </w:p>
        </w:tc>
        <w:tc>
          <w:tcPr>
            <w:tcW w:w="1110" w:type="dxa"/>
            <w:tcBorders>
              <w:left w:val="single" w:sz="24" w:space="0" w:color="000000"/>
            </w:tcBorders>
          </w:tcPr>
          <w:p w14:paraId="2CA46041" w14:textId="77777777" w:rsidR="00C903D1" w:rsidRDefault="00C903D1" w:rsidP="009E0679">
            <w:pPr>
              <w:jc w:val="center"/>
            </w:pPr>
            <w:r>
              <w:t>0.93</w:t>
            </w:r>
          </w:p>
        </w:tc>
        <w:tc>
          <w:tcPr>
            <w:tcW w:w="1058" w:type="dxa"/>
          </w:tcPr>
          <w:p w14:paraId="390D6240" w14:textId="77777777" w:rsidR="00C903D1" w:rsidRDefault="00C903D1" w:rsidP="009E0679">
            <w:pPr>
              <w:jc w:val="center"/>
            </w:pPr>
            <w:r>
              <w:t>0.96</w:t>
            </w:r>
          </w:p>
        </w:tc>
        <w:tc>
          <w:tcPr>
            <w:tcW w:w="1051" w:type="dxa"/>
          </w:tcPr>
          <w:p w14:paraId="517EF369" w14:textId="77777777" w:rsidR="00C903D1" w:rsidRDefault="00C903D1" w:rsidP="009E0679">
            <w:pPr>
              <w:jc w:val="center"/>
            </w:pPr>
            <w:r>
              <w:t>0.94</w:t>
            </w:r>
          </w:p>
        </w:tc>
        <w:tc>
          <w:tcPr>
            <w:tcW w:w="1060" w:type="dxa"/>
          </w:tcPr>
          <w:p w14:paraId="0E4CEBE6" w14:textId="77777777" w:rsidR="00C903D1" w:rsidRDefault="00C903D1" w:rsidP="009E0679">
            <w:pPr>
              <w:jc w:val="center"/>
            </w:pPr>
            <w:r>
              <w:t>1,013</w:t>
            </w:r>
          </w:p>
        </w:tc>
      </w:tr>
      <w:tr w:rsidR="00C903D1" w14:paraId="132E81B1" w14:textId="77777777" w:rsidTr="009E0679">
        <w:tc>
          <w:tcPr>
            <w:tcW w:w="1849" w:type="dxa"/>
            <w:tcBorders>
              <w:right w:val="single" w:sz="24" w:space="0" w:color="000000"/>
            </w:tcBorders>
          </w:tcPr>
          <w:p w14:paraId="54146AF9" w14:textId="77777777" w:rsidR="00C903D1" w:rsidRDefault="00C903D1" w:rsidP="009E0679">
            <w:r>
              <w:t>Minor events</w:t>
            </w:r>
          </w:p>
        </w:tc>
        <w:tc>
          <w:tcPr>
            <w:tcW w:w="1111" w:type="dxa"/>
            <w:tcBorders>
              <w:left w:val="single" w:sz="24" w:space="0" w:color="000000"/>
            </w:tcBorders>
          </w:tcPr>
          <w:p w14:paraId="2E58C4E0" w14:textId="77777777" w:rsidR="00C903D1" w:rsidRDefault="00C903D1" w:rsidP="009E0679">
            <w:pPr>
              <w:jc w:val="center"/>
            </w:pPr>
            <w:r>
              <w:t>0.85</w:t>
            </w:r>
          </w:p>
        </w:tc>
        <w:tc>
          <w:tcPr>
            <w:tcW w:w="1071" w:type="dxa"/>
          </w:tcPr>
          <w:p w14:paraId="1E8586DD" w14:textId="77777777" w:rsidR="00C903D1" w:rsidRDefault="00C903D1" w:rsidP="009E0679">
            <w:pPr>
              <w:jc w:val="center"/>
            </w:pPr>
            <w:r>
              <w:t>0.82</w:t>
            </w:r>
          </w:p>
        </w:tc>
        <w:tc>
          <w:tcPr>
            <w:tcW w:w="1056" w:type="dxa"/>
          </w:tcPr>
          <w:p w14:paraId="03939CB0" w14:textId="77777777" w:rsidR="00C903D1" w:rsidRDefault="00C903D1" w:rsidP="009E0679">
            <w:pPr>
              <w:jc w:val="center"/>
            </w:pPr>
            <w:r>
              <w:t>0.83</w:t>
            </w:r>
          </w:p>
        </w:tc>
        <w:tc>
          <w:tcPr>
            <w:tcW w:w="1075" w:type="dxa"/>
            <w:tcBorders>
              <w:right w:val="single" w:sz="24" w:space="0" w:color="000000"/>
            </w:tcBorders>
          </w:tcPr>
          <w:p w14:paraId="50EEBB97" w14:textId="77777777" w:rsidR="00C903D1" w:rsidRDefault="00C903D1" w:rsidP="009E0679">
            <w:pPr>
              <w:jc w:val="center"/>
            </w:pPr>
            <w:r>
              <w:t>1,666</w:t>
            </w:r>
          </w:p>
        </w:tc>
        <w:tc>
          <w:tcPr>
            <w:tcW w:w="1110" w:type="dxa"/>
            <w:tcBorders>
              <w:left w:val="single" w:sz="24" w:space="0" w:color="000000"/>
            </w:tcBorders>
          </w:tcPr>
          <w:p w14:paraId="719F7DC6" w14:textId="77777777" w:rsidR="00C903D1" w:rsidRDefault="00C903D1" w:rsidP="009E0679">
            <w:pPr>
              <w:jc w:val="center"/>
            </w:pPr>
            <w:r>
              <w:t>0.92</w:t>
            </w:r>
          </w:p>
        </w:tc>
        <w:tc>
          <w:tcPr>
            <w:tcW w:w="1058" w:type="dxa"/>
          </w:tcPr>
          <w:p w14:paraId="0EA900AE" w14:textId="77777777" w:rsidR="00C903D1" w:rsidRDefault="00C903D1" w:rsidP="009E0679">
            <w:pPr>
              <w:jc w:val="center"/>
            </w:pPr>
            <w:r>
              <w:t>0.93</w:t>
            </w:r>
          </w:p>
        </w:tc>
        <w:tc>
          <w:tcPr>
            <w:tcW w:w="1051" w:type="dxa"/>
          </w:tcPr>
          <w:p w14:paraId="048BCE7C" w14:textId="77777777" w:rsidR="00C903D1" w:rsidRDefault="00C903D1" w:rsidP="009E0679">
            <w:pPr>
              <w:jc w:val="center"/>
            </w:pPr>
            <w:r>
              <w:t>0.92</w:t>
            </w:r>
          </w:p>
        </w:tc>
        <w:tc>
          <w:tcPr>
            <w:tcW w:w="1060" w:type="dxa"/>
          </w:tcPr>
          <w:p w14:paraId="027D122A" w14:textId="77777777" w:rsidR="00C903D1" w:rsidRDefault="00C903D1" w:rsidP="009E0679">
            <w:pPr>
              <w:jc w:val="center"/>
            </w:pPr>
            <w:r>
              <w:t>1,030</w:t>
            </w:r>
          </w:p>
        </w:tc>
      </w:tr>
      <w:tr w:rsidR="00C903D1" w14:paraId="5DE4D34D" w14:textId="77777777" w:rsidTr="009E0679">
        <w:tc>
          <w:tcPr>
            <w:tcW w:w="1849" w:type="dxa"/>
            <w:tcBorders>
              <w:right w:val="single" w:sz="24" w:space="0" w:color="000000"/>
            </w:tcBorders>
          </w:tcPr>
          <w:p w14:paraId="7A323220" w14:textId="77777777" w:rsidR="00C903D1" w:rsidRDefault="00C903D1" w:rsidP="009E0679">
            <w:r>
              <w:t>Major events</w:t>
            </w:r>
          </w:p>
        </w:tc>
        <w:tc>
          <w:tcPr>
            <w:tcW w:w="1111" w:type="dxa"/>
            <w:tcBorders>
              <w:left w:val="single" w:sz="24" w:space="0" w:color="000000"/>
            </w:tcBorders>
          </w:tcPr>
          <w:p w14:paraId="72B9E9C3" w14:textId="77777777" w:rsidR="00C903D1" w:rsidRDefault="00C903D1" w:rsidP="009E0679">
            <w:pPr>
              <w:jc w:val="center"/>
            </w:pPr>
            <w:r>
              <w:t>0.72</w:t>
            </w:r>
          </w:p>
        </w:tc>
        <w:tc>
          <w:tcPr>
            <w:tcW w:w="1071" w:type="dxa"/>
          </w:tcPr>
          <w:p w14:paraId="6149CCA8" w14:textId="77777777" w:rsidR="00C903D1" w:rsidRDefault="00C903D1" w:rsidP="009E0679">
            <w:pPr>
              <w:jc w:val="center"/>
            </w:pPr>
            <w:r>
              <w:t>0.76</w:t>
            </w:r>
          </w:p>
        </w:tc>
        <w:tc>
          <w:tcPr>
            <w:tcW w:w="1056" w:type="dxa"/>
          </w:tcPr>
          <w:p w14:paraId="673D3BBF" w14:textId="77777777" w:rsidR="00C903D1" w:rsidRDefault="00C903D1" w:rsidP="009E0679">
            <w:pPr>
              <w:jc w:val="center"/>
            </w:pPr>
            <w:r>
              <w:t>0.74</w:t>
            </w:r>
          </w:p>
        </w:tc>
        <w:tc>
          <w:tcPr>
            <w:tcW w:w="1075" w:type="dxa"/>
            <w:tcBorders>
              <w:right w:val="single" w:sz="24" w:space="0" w:color="000000"/>
            </w:tcBorders>
          </w:tcPr>
          <w:p w14:paraId="3329EBC0" w14:textId="77777777" w:rsidR="00C903D1" w:rsidRDefault="00C903D1" w:rsidP="009E0679">
            <w:pPr>
              <w:jc w:val="center"/>
            </w:pPr>
            <w:r>
              <w:t>618</w:t>
            </w:r>
          </w:p>
        </w:tc>
        <w:tc>
          <w:tcPr>
            <w:tcW w:w="1110" w:type="dxa"/>
            <w:tcBorders>
              <w:left w:val="single" w:sz="24" w:space="0" w:color="000000"/>
            </w:tcBorders>
          </w:tcPr>
          <w:p w14:paraId="6A45E4A9" w14:textId="77777777" w:rsidR="00C903D1" w:rsidRDefault="00C903D1" w:rsidP="009E0679">
            <w:pPr>
              <w:jc w:val="center"/>
            </w:pPr>
            <w:r>
              <w:t>0.87</w:t>
            </w:r>
          </w:p>
        </w:tc>
        <w:tc>
          <w:tcPr>
            <w:tcW w:w="1058" w:type="dxa"/>
          </w:tcPr>
          <w:p w14:paraId="16622547" w14:textId="77777777" w:rsidR="00C903D1" w:rsidRDefault="00C903D1" w:rsidP="009E0679">
            <w:pPr>
              <w:jc w:val="center"/>
            </w:pPr>
            <w:r>
              <w:t>0.82</w:t>
            </w:r>
          </w:p>
        </w:tc>
        <w:tc>
          <w:tcPr>
            <w:tcW w:w="1051" w:type="dxa"/>
          </w:tcPr>
          <w:p w14:paraId="4E3CCE43" w14:textId="77777777" w:rsidR="00C903D1" w:rsidRDefault="00C903D1" w:rsidP="009E0679">
            <w:pPr>
              <w:jc w:val="center"/>
            </w:pPr>
            <w:r>
              <w:t>0.84</w:t>
            </w:r>
          </w:p>
        </w:tc>
        <w:tc>
          <w:tcPr>
            <w:tcW w:w="1060" w:type="dxa"/>
          </w:tcPr>
          <w:p w14:paraId="0DC1C665" w14:textId="77777777" w:rsidR="00C903D1" w:rsidRDefault="00C903D1" w:rsidP="009E0679">
            <w:pPr>
              <w:jc w:val="center"/>
            </w:pPr>
            <w:r>
              <w:t>321</w:t>
            </w:r>
          </w:p>
        </w:tc>
      </w:tr>
      <w:tr w:rsidR="00C903D1" w14:paraId="2E2B4503" w14:textId="77777777" w:rsidTr="009E0679">
        <w:tc>
          <w:tcPr>
            <w:tcW w:w="1849" w:type="dxa"/>
            <w:tcBorders>
              <w:right w:val="single" w:sz="24" w:space="0" w:color="000000"/>
            </w:tcBorders>
          </w:tcPr>
          <w:p w14:paraId="2E8B1D2C" w14:textId="77777777" w:rsidR="00C903D1" w:rsidRDefault="00C903D1" w:rsidP="009E0679">
            <w:r>
              <w:t>Errors</w:t>
            </w:r>
          </w:p>
        </w:tc>
        <w:tc>
          <w:tcPr>
            <w:tcW w:w="1111" w:type="dxa"/>
            <w:tcBorders>
              <w:left w:val="single" w:sz="24" w:space="0" w:color="000000"/>
            </w:tcBorders>
          </w:tcPr>
          <w:p w14:paraId="29EADF8D" w14:textId="77777777" w:rsidR="00C903D1" w:rsidRDefault="00C903D1" w:rsidP="009E0679">
            <w:pPr>
              <w:jc w:val="center"/>
            </w:pPr>
            <w:r>
              <w:t>1.00</w:t>
            </w:r>
          </w:p>
        </w:tc>
        <w:tc>
          <w:tcPr>
            <w:tcW w:w="1071" w:type="dxa"/>
          </w:tcPr>
          <w:p w14:paraId="328EF166" w14:textId="77777777" w:rsidR="00C903D1" w:rsidRDefault="00C903D1" w:rsidP="009E0679">
            <w:pPr>
              <w:jc w:val="center"/>
            </w:pPr>
            <w:r>
              <w:t>0.00</w:t>
            </w:r>
          </w:p>
        </w:tc>
        <w:tc>
          <w:tcPr>
            <w:tcW w:w="1056" w:type="dxa"/>
          </w:tcPr>
          <w:p w14:paraId="30CFB357" w14:textId="77777777" w:rsidR="00C903D1" w:rsidRDefault="00C903D1" w:rsidP="009E0679">
            <w:pPr>
              <w:jc w:val="center"/>
            </w:pPr>
            <w:r>
              <w:t>0.00</w:t>
            </w:r>
          </w:p>
        </w:tc>
        <w:tc>
          <w:tcPr>
            <w:tcW w:w="1075" w:type="dxa"/>
            <w:tcBorders>
              <w:right w:val="single" w:sz="24" w:space="0" w:color="000000"/>
            </w:tcBorders>
          </w:tcPr>
          <w:p w14:paraId="2B1FEFEA" w14:textId="77777777" w:rsidR="00C903D1" w:rsidRDefault="00C903D1" w:rsidP="009E0679">
            <w:pPr>
              <w:jc w:val="center"/>
            </w:pPr>
            <w:r>
              <w:t>38</w:t>
            </w:r>
          </w:p>
        </w:tc>
        <w:tc>
          <w:tcPr>
            <w:tcW w:w="1110" w:type="dxa"/>
            <w:tcBorders>
              <w:left w:val="single" w:sz="24" w:space="0" w:color="000000"/>
            </w:tcBorders>
          </w:tcPr>
          <w:p w14:paraId="0343BFA6" w14:textId="77777777" w:rsidR="00C903D1" w:rsidRDefault="00C903D1" w:rsidP="009E0679">
            <w:pPr>
              <w:jc w:val="center"/>
            </w:pPr>
            <w:r>
              <w:t>1.00</w:t>
            </w:r>
          </w:p>
        </w:tc>
        <w:tc>
          <w:tcPr>
            <w:tcW w:w="1058" w:type="dxa"/>
          </w:tcPr>
          <w:p w14:paraId="591BFC66" w14:textId="77777777" w:rsidR="00C903D1" w:rsidRDefault="00C903D1" w:rsidP="009E0679">
            <w:pPr>
              <w:jc w:val="center"/>
            </w:pPr>
            <w:r>
              <w:t>0.00</w:t>
            </w:r>
          </w:p>
        </w:tc>
        <w:tc>
          <w:tcPr>
            <w:tcW w:w="1051" w:type="dxa"/>
          </w:tcPr>
          <w:p w14:paraId="21AEBEA2" w14:textId="77777777" w:rsidR="00C903D1" w:rsidRDefault="00C903D1" w:rsidP="009E0679">
            <w:pPr>
              <w:jc w:val="center"/>
            </w:pPr>
            <w:r>
              <w:t>0.00</w:t>
            </w:r>
          </w:p>
        </w:tc>
        <w:tc>
          <w:tcPr>
            <w:tcW w:w="1060" w:type="dxa"/>
          </w:tcPr>
          <w:p w14:paraId="47D414B5" w14:textId="77777777" w:rsidR="00C903D1" w:rsidRDefault="00C903D1" w:rsidP="009E0679">
            <w:pPr>
              <w:jc w:val="center"/>
            </w:pPr>
            <w:r>
              <w:t>16</w:t>
            </w:r>
          </w:p>
        </w:tc>
      </w:tr>
      <w:tr w:rsidR="00C903D1" w14:paraId="069D0953" w14:textId="77777777" w:rsidTr="009E0679">
        <w:tc>
          <w:tcPr>
            <w:tcW w:w="1849" w:type="dxa"/>
            <w:tcBorders>
              <w:right w:val="single" w:sz="24" w:space="0" w:color="000000"/>
            </w:tcBorders>
            <w:shd w:val="clear" w:color="auto" w:fill="BFBFBF" w:themeFill="background1" w:themeFillShade="BF"/>
          </w:tcPr>
          <w:p w14:paraId="4D035516" w14:textId="77777777" w:rsidR="00C903D1" w:rsidRDefault="00C903D1" w:rsidP="009E0679"/>
        </w:tc>
        <w:tc>
          <w:tcPr>
            <w:tcW w:w="4313" w:type="dxa"/>
            <w:gridSpan w:val="4"/>
            <w:tcBorders>
              <w:left w:val="single" w:sz="24" w:space="0" w:color="000000"/>
              <w:right w:val="single" w:sz="24" w:space="0" w:color="000000"/>
            </w:tcBorders>
            <w:shd w:val="clear" w:color="auto" w:fill="BFBFBF" w:themeFill="background1" w:themeFillShade="BF"/>
          </w:tcPr>
          <w:p w14:paraId="13E41465" w14:textId="77777777" w:rsidR="00C903D1" w:rsidRDefault="00C903D1" w:rsidP="009E0679">
            <w:pPr>
              <w:jc w:val="center"/>
            </w:pPr>
          </w:p>
        </w:tc>
        <w:tc>
          <w:tcPr>
            <w:tcW w:w="4279" w:type="dxa"/>
            <w:gridSpan w:val="4"/>
            <w:tcBorders>
              <w:left w:val="single" w:sz="24" w:space="0" w:color="000000"/>
            </w:tcBorders>
            <w:shd w:val="clear" w:color="auto" w:fill="BFBFBF" w:themeFill="background1" w:themeFillShade="BF"/>
          </w:tcPr>
          <w:p w14:paraId="2FEF33A5" w14:textId="77777777" w:rsidR="00C903D1" w:rsidRDefault="00C903D1" w:rsidP="009E0679">
            <w:pPr>
              <w:jc w:val="center"/>
            </w:pPr>
          </w:p>
        </w:tc>
      </w:tr>
      <w:tr w:rsidR="00C903D1" w14:paraId="006C3551" w14:textId="77777777" w:rsidTr="009E0679">
        <w:tc>
          <w:tcPr>
            <w:tcW w:w="1849" w:type="dxa"/>
            <w:tcBorders>
              <w:right w:val="single" w:sz="24" w:space="0" w:color="000000"/>
            </w:tcBorders>
          </w:tcPr>
          <w:p w14:paraId="517B7A76" w14:textId="77777777" w:rsidR="00C903D1" w:rsidRDefault="00C903D1" w:rsidP="009E0679">
            <w:r>
              <w:t>Accuracy</w:t>
            </w:r>
          </w:p>
        </w:tc>
        <w:tc>
          <w:tcPr>
            <w:tcW w:w="3238" w:type="dxa"/>
            <w:gridSpan w:val="3"/>
            <w:tcBorders>
              <w:left w:val="single" w:sz="24" w:space="0" w:color="000000"/>
            </w:tcBorders>
          </w:tcPr>
          <w:p w14:paraId="0915DB62" w14:textId="77777777" w:rsidR="00C903D1" w:rsidRDefault="00C903D1" w:rsidP="009E0679">
            <w:pPr>
              <w:jc w:val="center"/>
            </w:pPr>
            <w:r>
              <w:t>0.82</w:t>
            </w:r>
          </w:p>
        </w:tc>
        <w:tc>
          <w:tcPr>
            <w:tcW w:w="1075" w:type="dxa"/>
            <w:vMerge w:val="restart"/>
            <w:tcBorders>
              <w:right w:val="single" w:sz="24" w:space="0" w:color="000000"/>
            </w:tcBorders>
          </w:tcPr>
          <w:p w14:paraId="268E0244" w14:textId="77777777" w:rsidR="00C903D1" w:rsidRDefault="00C903D1" w:rsidP="009E0679">
            <w:pPr>
              <w:jc w:val="center"/>
            </w:pPr>
          </w:p>
          <w:p w14:paraId="30F99F01" w14:textId="77777777" w:rsidR="00C903D1" w:rsidRDefault="00C903D1" w:rsidP="009E0679">
            <w:pPr>
              <w:jc w:val="center"/>
            </w:pPr>
            <w:r>
              <w:t>3,631</w:t>
            </w:r>
          </w:p>
        </w:tc>
        <w:tc>
          <w:tcPr>
            <w:tcW w:w="3219" w:type="dxa"/>
            <w:gridSpan w:val="3"/>
            <w:tcBorders>
              <w:left w:val="single" w:sz="24" w:space="0" w:color="000000"/>
            </w:tcBorders>
          </w:tcPr>
          <w:p w14:paraId="7355BAF5" w14:textId="77777777" w:rsidR="00C903D1" w:rsidRDefault="00C903D1" w:rsidP="009E0679">
            <w:pPr>
              <w:jc w:val="center"/>
            </w:pPr>
            <w:r>
              <w:t>0.92</w:t>
            </w:r>
          </w:p>
        </w:tc>
        <w:tc>
          <w:tcPr>
            <w:tcW w:w="1060" w:type="dxa"/>
            <w:vMerge w:val="restart"/>
          </w:tcPr>
          <w:p w14:paraId="3AF241CA" w14:textId="77777777" w:rsidR="00C903D1" w:rsidRDefault="00C903D1" w:rsidP="009E0679">
            <w:pPr>
              <w:jc w:val="center"/>
            </w:pPr>
          </w:p>
          <w:p w14:paraId="7AD2B4BA" w14:textId="77777777" w:rsidR="00C903D1" w:rsidRDefault="00C903D1" w:rsidP="009E0679">
            <w:pPr>
              <w:jc w:val="center"/>
            </w:pPr>
            <w:r>
              <w:t>2,380</w:t>
            </w:r>
          </w:p>
        </w:tc>
      </w:tr>
      <w:tr w:rsidR="00C903D1" w14:paraId="7DA34B86" w14:textId="77777777" w:rsidTr="009E0679">
        <w:tc>
          <w:tcPr>
            <w:tcW w:w="1849" w:type="dxa"/>
            <w:tcBorders>
              <w:right w:val="single" w:sz="24" w:space="0" w:color="000000"/>
            </w:tcBorders>
          </w:tcPr>
          <w:p w14:paraId="52460DB6" w14:textId="77777777" w:rsidR="00C903D1" w:rsidRDefault="00C903D1" w:rsidP="009E0679">
            <w:r>
              <w:t>Macro mean</w:t>
            </w:r>
          </w:p>
        </w:tc>
        <w:tc>
          <w:tcPr>
            <w:tcW w:w="1111" w:type="dxa"/>
            <w:tcBorders>
              <w:left w:val="single" w:sz="24" w:space="0" w:color="000000"/>
            </w:tcBorders>
          </w:tcPr>
          <w:p w14:paraId="6488DC2D" w14:textId="77777777" w:rsidR="00C903D1" w:rsidRDefault="00C903D1" w:rsidP="009E0679">
            <w:pPr>
              <w:jc w:val="center"/>
            </w:pPr>
            <w:r>
              <w:t>0.85</w:t>
            </w:r>
          </w:p>
        </w:tc>
        <w:tc>
          <w:tcPr>
            <w:tcW w:w="1071" w:type="dxa"/>
          </w:tcPr>
          <w:p w14:paraId="7173A693" w14:textId="77777777" w:rsidR="00C903D1" w:rsidRDefault="00C903D1" w:rsidP="009E0679">
            <w:pPr>
              <w:jc w:val="center"/>
            </w:pPr>
            <w:r>
              <w:t>0.61</w:t>
            </w:r>
          </w:p>
        </w:tc>
        <w:tc>
          <w:tcPr>
            <w:tcW w:w="1056" w:type="dxa"/>
          </w:tcPr>
          <w:p w14:paraId="7CCA5BBF" w14:textId="77777777" w:rsidR="00C903D1" w:rsidRDefault="00C903D1" w:rsidP="009E0679">
            <w:pPr>
              <w:jc w:val="center"/>
            </w:pPr>
            <w:r>
              <w:t>0.61</w:t>
            </w:r>
          </w:p>
        </w:tc>
        <w:tc>
          <w:tcPr>
            <w:tcW w:w="1075" w:type="dxa"/>
            <w:vMerge/>
            <w:tcBorders>
              <w:right w:val="single" w:sz="24" w:space="0" w:color="000000"/>
            </w:tcBorders>
          </w:tcPr>
          <w:p w14:paraId="7A2EA273" w14:textId="77777777" w:rsidR="00C903D1" w:rsidRDefault="00C903D1" w:rsidP="009E0679"/>
        </w:tc>
        <w:tc>
          <w:tcPr>
            <w:tcW w:w="1110" w:type="dxa"/>
            <w:tcBorders>
              <w:left w:val="single" w:sz="24" w:space="0" w:color="000000"/>
            </w:tcBorders>
          </w:tcPr>
          <w:p w14:paraId="6A1AFD8D" w14:textId="77777777" w:rsidR="00C903D1" w:rsidRDefault="00C903D1" w:rsidP="009E0679">
            <w:pPr>
              <w:jc w:val="center"/>
            </w:pPr>
            <w:r>
              <w:t>0.93</w:t>
            </w:r>
          </w:p>
        </w:tc>
        <w:tc>
          <w:tcPr>
            <w:tcW w:w="1058" w:type="dxa"/>
          </w:tcPr>
          <w:p w14:paraId="287DFA18" w14:textId="77777777" w:rsidR="00C903D1" w:rsidRDefault="00C903D1" w:rsidP="009E0679">
            <w:pPr>
              <w:jc w:val="center"/>
            </w:pPr>
            <w:r>
              <w:t>0.68</w:t>
            </w:r>
          </w:p>
        </w:tc>
        <w:tc>
          <w:tcPr>
            <w:tcW w:w="1051" w:type="dxa"/>
          </w:tcPr>
          <w:p w14:paraId="03F02577" w14:textId="77777777" w:rsidR="00C903D1" w:rsidRDefault="00C903D1" w:rsidP="009E0679">
            <w:pPr>
              <w:jc w:val="center"/>
            </w:pPr>
            <w:r>
              <w:t>0.68</w:t>
            </w:r>
          </w:p>
        </w:tc>
        <w:tc>
          <w:tcPr>
            <w:tcW w:w="1060" w:type="dxa"/>
            <w:vMerge/>
          </w:tcPr>
          <w:p w14:paraId="2EDA094B" w14:textId="77777777" w:rsidR="00C903D1" w:rsidRDefault="00C903D1" w:rsidP="009E0679"/>
        </w:tc>
      </w:tr>
      <w:tr w:rsidR="00C903D1" w14:paraId="6835AE39" w14:textId="77777777" w:rsidTr="009E0679">
        <w:tc>
          <w:tcPr>
            <w:tcW w:w="1849" w:type="dxa"/>
            <w:tcBorders>
              <w:right w:val="single" w:sz="24" w:space="0" w:color="000000"/>
            </w:tcBorders>
          </w:tcPr>
          <w:p w14:paraId="7C95463E" w14:textId="77777777" w:rsidR="00C903D1" w:rsidRDefault="00C903D1" w:rsidP="009E0679">
            <w:r>
              <w:t>Weighted mean</w:t>
            </w:r>
          </w:p>
        </w:tc>
        <w:tc>
          <w:tcPr>
            <w:tcW w:w="1111" w:type="dxa"/>
            <w:tcBorders>
              <w:left w:val="single" w:sz="24" w:space="0" w:color="000000"/>
            </w:tcBorders>
          </w:tcPr>
          <w:p w14:paraId="05B4AE64" w14:textId="77777777" w:rsidR="00C903D1" w:rsidRDefault="00C903D1" w:rsidP="009E0679">
            <w:pPr>
              <w:jc w:val="center"/>
            </w:pPr>
            <w:r>
              <w:t>0.82</w:t>
            </w:r>
          </w:p>
        </w:tc>
        <w:tc>
          <w:tcPr>
            <w:tcW w:w="1071" w:type="dxa"/>
          </w:tcPr>
          <w:p w14:paraId="7F92DB29" w14:textId="77777777" w:rsidR="00C903D1" w:rsidRDefault="00C903D1" w:rsidP="009E0679">
            <w:pPr>
              <w:jc w:val="center"/>
            </w:pPr>
            <w:r>
              <w:t>0.82</w:t>
            </w:r>
          </w:p>
        </w:tc>
        <w:tc>
          <w:tcPr>
            <w:tcW w:w="1056" w:type="dxa"/>
          </w:tcPr>
          <w:p w14:paraId="3FEEB3DF" w14:textId="77777777" w:rsidR="00C903D1" w:rsidRDefault="00C903D1" w:rsidP="009E0679">
            <w:pPr>
              <w:jc w:val="center"/>
            </w:pPr>
            <w:r>
              <w:t>0.82</w:t>
            </w:r>
          </w:p>
        </w:tc>
        <w:tc>
          <w:tcPr>
            <w:tcW w:w="1075" w:type="dxa"/>
            <w:vMerge/>
            <w:tcBorders>
              <w:right w:val="single" w:sz="24" w:space="0" w:color="000000"/>
            </w:tcBorders>
          </w:tcPr>
          <w:p w14:paraId="43775524" w14:textId="77777777" w:rsidR="00C903D1" w:rsidRDefault="00C903D1" w:rsidP="009E0679"/>
        </w:tc>
        <w:tc>
          <w:tcPr>
            <w:tcW w:w="1110" w:type="dxa"/>
            <w:tcBorders>
              <w:left w:val="single" w:sz="24" w:space="0" w:color="000000"/>
            </w:tcBorders>
          </w:tcPr>
          <w:p w14:paraId="540A2BD4" w14:textId="77777777" w:rsidR="00C903D1" w:rsidRDefault="00C903D1" w:rsidP="009E0679">
            <w:pPr>
              <w:jc w:val="center"/>
            </w:pPr>
            <w:r>
              <w:t>0.92</w:t>
            </w:r>
          </w:p>
        </w:tc>
        <w:tc>
          <w:tcPr>
            <w:tcW w:w="1058" w:type="dxa"/>
          </w:tcPr>
          <w:p w14:paraId="2540577B" w14:textId="77777777" w:rsidR="00C903D1" w:rsidRDefault="00C903D1" w:rsidP="009E0679">
            <w:pPr>
              <w:jc w:val="center"/>
            </w:pPr>
            <w:r>
              <w:t>0.92</w:t>
            </w:r>
          </w:p>
        </w:tc>
        <w:tc>
          <w:tcPr>
            <w:tcW w:w="1051" w:type="dxa"/>
          </w:tcPr>
          <w:p w14:paraId="3068E001" w14:textId="77777777" w:rsidR="00C903D1" w:rsidRDefault="00C903D1" w:rsidP="009E0679">
            <w:pPr>
              <w:jc w:val="center"/>
            </w:pPr>
            <w:r>
              <w:t>0.91</w:t>
            </w:r>
          </w:p>
        </w:tc>
        <w:tc>
          <w:tcPr>
            <w:tcW w:w="1060" w:type="dxa"/>
            <w:vMerge/>
          </w:tcPr>
          <w:p w14:paraId="4266436E" w14:textId="77777777" w:rsidR="00C903D1" w:rsidRDefault="00C903D1" w:rsidP="009E0679"/>
        </w:tc>
      </w:tr>
    </w:tbl>
    <w:p w14:paraId="6E69A3AF" w14:textId="77777777" w:rsidR="00C903D1" w:rsidRDefault="00C903D1" w:rsidP="00C903D1"/>
    <w:p w14:paraId="65B96EC0" w14:textId="2C4BC086" w:rsidR="00C903D1" w:rsidRDefault="00C903D1" w:rsidP="00C903D1">
      <w:r>
        <w:tab/>
        <w:t xml:space="preserve">A confusion matrix for the validation dataset was generated (Figure X). This diagram illustrates misclassifications across the four classes used in this model. There is some confusion between no events and minor events (~6%), and between minor events and major events (17%), but notably there is almost no overlap between no events and major events (&lt;1%). Given that these classifications are subjectively derived from a continuous spectrum of waveform patterns, the overlap between adjacent classes is unsurprising, but it is promising that there is essentially no overlap between the end-members. The model was unable to classify any error tiles and confused them </w:t>
      </w:r>
      <w:r w:rsidR="00CB47AA">
        <w:t>with</w:t>
      </w:r>
      <w:r>
        <w:t xml:space="preserve"> </w:t>
      </w:r>
      <w:r w:rsidR="00CB47AA">
        <w:t>the other classes</w:t>
      </w:r>
      <w:r>
        <w:t>.</w:t>
      </w:r>
    </w:p>
    <w:p w14:paraId="15DAB776" w14:textId="786B6E12" w:rsidR="00C903D1" w:rsidRDefault="00C903D1" w:rsidP="00C903D1"/>
    <w:p w14:paraId="4C6A9CAD" w14:textId="3713AC72" w:rsidR="00360D2F" w:rsidRDefault="000A6643" w:rsidP="00C903D1">
      <w:r>
        <w:rPr>
          <w:noProof/>
        </w:rPr>
        <w:lastRenderedPageBreak/>
        <w:drawing>
          <wp:inline distT="0" distB="0" distL="0" distR="0" wp14:anchorId="0DC25102" wp14:editId="3FDA5C4C">
            <wp:extent cx="6858000" cy="685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6858000"/>
                    </a:xfrm>
                    <a:prstGeom prst="rect">
                      <a:avLst/>
                    </a:prstGeom>
                    <a:noFill/>
                    <a:ln>
                      <a:noFill/>
                    </a:ln>
                  </pic:spPr>
                </pic:pic>
              </a:graphicData>
            </a:graphic>
          </wp:inline>
        </w:drawing>
      </w:r>
    </w:p>
    <w:p w14:paraId="02BCD913" w14:textId="63217D09" w:rsidR="00C903D1" w:rsidRDefault="00C903D1" w:rsidP="00C903D1">
      <w:pPr>
        <w:pStyle w:val="Subtitle"/>
      </w:pPr>
      <w:r>
        <w:t>Figure X. The</w:t>
      </w:r>
      <w:r w:rsidR="00106E7F">
        <w:t xml:space="preserve"> normalized</w:t>
      </w:r>
      <w:r>
        <w:t xml:space="preserve"> confusion matrix for the validation dataset. The intermediate ‘minor events’ class was sometimes confused for the end-member classes, but the end-members were almost never confused. Note that the model did not classify any tiles as ‘</w:t>
      </w:r>
      <w:proofErr w:type="gramStart"/>
      <w:r>
        <w:t>errors’</w:t>
      </w:r>
      <w:proofErr w:type="gramEnd"/>
      <w:r>
        <w:t>.</w:t>
      </w:r>
    </w:p>
    <w:p w14:paraId="21E07204" w14:textId="77777777" w:rsidR="00C903D1" w:rsidRDefault="00C903D1" w:rsidP="00C903D1"/>
    <w:p w14:paraId="3A82BB34" w14:textId="2240810C" w:rsidR="00C903D1" w:rsidRDefault="00C903D1" w:rsidP="00C903D1">
      <w:pPr>
        <w:pStyle w:val="Heading2"/>
      </w:pPr>
      <w:r>
        <w:t>2.X Determining sample frequency</w:t>
      </w:r>
    </w:p>
    <w:p w14:paraId="7D68E3DF" w14:textId="77777777" w:rsidR="00FB5CBC" w:rsidRDefault="00C903D1" w:rsidP="00C903D1">
      <w:r>
        <w:tab/>
        <w:t xml:space="preserve">The data pipeline was designed to randomly sample unique tiles from each film chip until a minimum number of samples had been generated. </w:t>
      </w:r>
      <w:r w:rsidR="00266EAD">
        <w:t xml:space="preserve">Sampling a fraction of the chip’s area is a more efficient than simply classifying the entire area, and given the number of film chips in the USGS archive, optimizing this process was crucial. </w:t>
      </w:r>
      <w:r>
        <w:t xml:space="preserve">This minimum value was selected by evaluating the variability of each sample size. </w:t>
      </w:r>
    </w:p>
    <w:p w14:paraId="445489C4" w14:textId="379B63F4" w:rsidR="00C903D1" w:rsidRDefault="00FB5CBC" w:rsidP="00FB5CBC">
      <w:pPr>
        <w:ind w:firstLine="720"/>
      </w:pPr>
      <w:r>
        <w:t>To measure this variability, different sample sizes were tested</w:t>
      </w:r>
      <w:r w:rsidR="00D24E7A">
        <w:t xml:space="preserve"> repeatedly</w:t>
      </w:r>
      <w:r>
        <w:t xml:space="preserve"> across a test set of 50 film chips. </w:t>
      </w:r>
      <w:r w:rsidR="00266EAD">
        <w:t>The masked area of each film chip is composed of approximately 250 tiles</w:t>
      </w:r>
      <w:r>
        <w:t>,</w:t>
      </w:r>
      <w:r w:rsidR="00266EAD">
        <w:t xml:space="preserve"> so s</w:t>
      </w:r>
      <w:r w:rsidR="00C903D1">
        <w:t>ample sizes of 10, 25, 50, 100</w:t>
      </w:r>
      <w:r w:rsidR="00266EAD">
        <w:t>, and 200</w:t>
      </w:r>
      <w:r w:rsidR="00C903D1">
        <w:t xml:space="preserve"> tiles were</w:t>
      </w:r>
      <w:r w:rsidR="00D24E7A">
        <w:t xml:space="preserve"> tested</w:t>
      </w:r>
      <w:r w:rsidR="00C903D1">
        <w:t xml:space="preserve">. </w:t>
      </w:r>
      <w:r w:rsidR="002E149F">
        <w:t>With</w:t>
      </w:r>
      <w:r>
        <w:t xml:space="preserve"> a confidence threshold of 85% an</w:t>
      </w:r>
      <w:r w:rsidR="00C903D1">
        <w:t xml:space="preserve"> average score </w:t>
      </w:r>
      <w:r w:rsidR="00D24E7A">
        <w:t xml:space="preserve">across five runs </w:t>
      </w:r>
      <w:r w:rsidR="00B00B1E">
        <w:t>for</w:t>
      </w:r>
      <w:r w:rsidR="00C903D1">
        <w:t xml:space="preserve"> </w:t>
      </w:r>
      <w:r>
        <w:t>each</w:t>
      </w:r>
      <w:r w:rsidR="00C903D1">
        <w:t xml:space="preserve"> </w:t>
      </w:r>
      <w:r w:rsidR="00B00B1E">
        <w:lastRenderedPageBreak/>
        <w:t>chip</w:t>
      </w:r>
      <w:r w:rsidR="00C903D1">
        <w:t xml:space="preserve"> was calculated </w:t>
      </w:r>
      <w:r w:rsidR="002E149F">
        <w:t>using</w:t>
      </w:r>
      <w:r w:rsidR="00C903D1">
        <w:t xml:space="preserve"> values of 0 for ‘no events’, 1 for ‘minor events’, and 2 for ‘major </w:t>
      </w:r>
      <w:proofErr w:type="gramStart"/>
      <w:r w:rsidR="00C903D1">
        <w:t>events’</w:t>
      </w:r>
      <w:proofErr w:type="gramEnd"/>
      <w:r w:rsidR="00C903D1">
        <w:t xml:space="preserve">. </w:t>
      </w:r>
      <w:r w:rsidR="00F00BD8">
        <w:t xml:space="preserve">For example, </w:t>
      </w:r>
      <w:r w:rsidR="008E5B86">
        <w:t>the average score</w:t>
      </w:r>
      <w:r w:rsidR="00F54388">
        <w:t>s</w:t>
      </w:r>
      <w:r w:rsidR="008E5B86">
        <w:t xml:space="preserve"> of the </w:t>
      </w:r>
      <w:r w:rsidR="00D7719F">
        <w:t xml:space="preserve">10 </w:t>
      </w:r>
      <w:r w:rsidR="00684D91">
        <w:t xml:space="preserve">samples </w:t>
      </w:r>
      <w:r w:rsidR="00D7719F">
        <w:t xml:space="preserve">tiles </w:t>
      </w:r>
      <w:r w:rsidR="008E5B86">
        <w:t xml:space="preserve">in </w:t>
      </w:r>
      <w:r w:rsidR="00DC12D3">
        <w:t>film chip</w:t>
      </w:r>
      <w:r w:rsidR="008E5B86">
        <w:t xml:space="preserve"> </w:t>
      </w:r>
      <w:r w:rsidR="008E5B86" w:rsidRPr="00D7719F">
        <w:t>ALQ_62_05_22_1626_LHZ</w:t>
      </w:r>
      <w:r w:rsidR="008E5B86">
        <w:t xml:space="preserve"> were </w:t>
      </w:r>
      <w:r w:rsidR="00684D91" w:rsidRPr="00684D91">
        <w:t>1.2</w:t>
      </w:r>
      <w:r w:rsidR="00684D91">
        <w:t>,</w:t>
      </w:r>
      <w:r w:rsidR="00684D91" w:rsidRPr="00684D91">
        <w:t xml:space="preserve"> 1.3</w:t>
      </w:r>
      <w:r w:rsidR="00684D91">
        <w:t xml:space="preserve">, </w:t>
      </w:r>
      <w:r w:rsidR="00684D91" w:rsidRPr="00684D91">
        <w:t>1</w:t>
      </w:r>
      <w:r w:rsidR="00684D91">
        <w:t xml:space="preserve">.0, </w:t>
      </w:r>
      <w:r w:rsidR="00684D91" w:rsidRPr="00684D91">
        <w:t>1</w:t>
      </w:r>
      <w:r w:rsidR="00684D91">
        <w:t xml:space="preserve">, and </w:t>
      </w:r>
      <w:r w:rsidR="00684D91" w:rsidRPr="00684D91">
        <w:t>1.2</w:t>
      </w:r>
      <w:r w:rsidR="00AF752B">
        <w:t xml:space="preserve"> (a range of 0.3)</w:t>
      </w:r>
      <w:r w:rsidR="00684D91">
        <w:t xml:space="preserve">. </w:t>
      </w:r>
      <w:r w:rsidR="00DC12D3">
        <w:t>Across all 50 chips samples</w:t>
      </w:r>
      <w:r w:rsidR="00F54388">
        <w:t xml:space="preserve"> with 10 samples</w:t>
      </w:r>
      <w:r w:rsidR="00DC12D3">
        <w:t xml:space="preserve">, the mean score varied by 0.246 on average. </w:t>
      </w:r>
      <w:r w:rsidR="00E4367B">
        <w:t>B</w:t>
      </w:r>
      <w:r w:rsidR="00DC12D3">
        <w:t>ased on an analysis of these metrics</w:t>
      </w:r>
      <w:r w:rsidR="007E7CF6">
        <w:t xml:space="preserve"> </w:t>
      </w:r>
      <w:r w:rsidR="00C903D1">
        <w:t>(Figure X)</w:t>
      </w:r>
      <w:r w:rsidR="00E4367B">
        <w:t>, a sample size of __ was used</w:t>
      </w:r>
      <w:r w:rsidR="00C903D1">
        <w:t xml:space="preserve">. </w:t>
      </w:r>
    </w:p>
    <w:p w14:paraId="73864997" w14:textId="5D922A9B" w:rsidR="003B42D2" w:rsidRDefault="003B42D2" w:rsidP="003B42D2"/>
    <w:p w14:paraId="4B795CE4" w14:textId="77777777" w:rsidR="00BD7B02" w:rsidRDefault="00BD7B02" w:rsidP="003B42D2"/>
    <w:p w14:paraId="0F3B0AC9" w14:textId="0DD6E5CA" w:rsidR="003B42D2" w:rsidRDefault="003B42D2" w:rsidP="00150A66">
      <w:pPr>
        <w:pStyle w:val="Subtitle"/>
      </w:pPr>
      <w:r>
        <w:t>Figure X.</w:t>
      </w:r>
      <w:r w:rsidR="00150A66">
        <w:t xml:space="preserve"> The range of scores for each of the 50 film chips using the different sample sizes. Note the pronounced decrease in variability with increasing sample size.</w:t>
      </w:r>
    </w:p>
    <w:p w14:paraId="7A35EFCD" w14:textId="77777777" w:rsidR="00C903D1" w:rsidRDefault="00C903D1" w:rsidP="00C903D1">
      <w:pPr>
        <w:pStyle w:val="Heading2"/>
      </w:pPr>
    </w:p>
    <w:p w14:paraId="023D963E" w14:textId="5CA2A795" w:rsidR="00C903D1" w:rsidRDefault="00C903D1" w:rsidP="00C903D1">
      <w:pPr>
        <w:pStyle w:val="Heading2"/>
      </w:pPr>
      <w:r>
        <w:t>2.X Film chip labelling</w:t>
      </w:r>
    </w:p>
    <w:p w14:paraId="0FB98B4A" w14:textId="509F1DF9" w:rsidR="00C903D1" w:rsidRDefault="00C903D1" w:rsidP="00C903D1">
      <w:r>
        <w:tab/>
        <w:t>Because many sample tiles are taken from each film chip</w:t>
      </w:r>
      <w:r w:rsidR="00AA404E">
        <w:t>, a</w:t>
      </w:r>
      <w:r>
        <w:t xml:space="preserve">nd </w:t>
      </w:r>
      <w:r w:rsidR="00AA404E">
        <w:t>the samples are</w:t>
      </w:r>
      <w:r>
        <w:t xml:space="preserve"> evaluated in ensemble to generate an overall label, an accuracy of 92% </w:t>
      </w:r>
      <w:r w:rsidR="003305A9">
        <w:t>was</w:t>
      </w:r>
      <w:r>
        <w:t xml:space="preserve"> sufficient for our application. The following logic was </w:t>
      </w:r>
      <w:r w:rsidR="00F9374A">
        <w:t xml:space="preserve">then </w:t>
      </w:r>
      <w:r>
        <w:t xml:space="preserve">applied to </w:t>
      </w:r>
      <w:proofErr w:type="gramStart"/>
      <w:r>
        <w:t xml:space="preserve">the </w:t>
      </w:r>
      <w:r w:rsidR="001A6E21">
        <w:t>each</w:t>
      </w:r>
      <w:proofErr w:type="gramEnd"/>
      <w:r w:rsidR="001A6E21">
        <w:t xml:space="preserve"> chip’s </w:t>
      </w:r>
      <w:r>
        <w:t xml:space="preserve">database for each film chip to determine an overall label: </w:t>
      </w:r>
    </w:p>
    <w:p w14:paraId="5C21434A" w14:textId="77777777" w:rsidR="00C903D1" w:rsidRDefault="00C903D1" w:rsidP="00C903D1"/>
    <w:p w14:paraId="031F6193" w14:textId="77777777" w:rsidR="00C903D1" w:rsidRDefault="00C903D1" w:rsidP="00C903D1">
      <w:pPr>
        <w:pStyle w:val="ListParagraph"/>
        <w:numPr>
          <w:ilvl w:val="0"/>
          <w:numId w:val="1"/>
        </w:numPr>
      </w:pPr>
      <w:r>
        <w:t>If the maximum tile score for the chip were 0; label = 'no interest'</w:t>
      </w:r>
    </w:p>
    <w:p w14:paraId="65EF0942" w14:textId="77777777" w:rsidR="00C903D1" w:rsidRDefault="00C903D1" w:rsidP="00C903D1">
      <w:pPr>
        <w:pStyle w:val="ListParagraph"/>
        <w:numPr>
          <w:ilvl w:val="0"/>
          <w:numId w:val="1"/>
        </w:numPr>
      </w:pPr>
      <w:r>
        <w:t>If the maximum tile score for the chip were 1; label = ‘little interest'</w:t>
      </w:r>
    </w:p>
    <w:p w14:paraId="1E432669" w14:textId="77777777" w:rsidR="00C903D1" w:rsidRDefault="00C903D1" w:rsidP="00C903D1">
      <w:pPr>
        <w:pStyle w:val="ListParagraph"/>
        <w:numPr>
          <w:ilvl w:val="0"/>
          <w:numId w:val="1"/>
        </w:numPr>
      </w:pPr>
      <w:r>
        <w:t>If the mode tile score for the chip were 2; label = ‘high interest'</w:t>
      </w:r>
    </w:p>
    <w:p w14:paraId="1125572D" w14:textId="77777777" w:rsidR="00C903D1" w:rsidRDefault="00C903D1" w:rsidP="00C903D1">
      <w:pPr>
        <w:pStyle w:val="ListParagraph"/>
        <w:numPr>
          <w:ilvl w:val="0"/>
          <w:numId w:val="1"/>
        </w:numPr>
      </w:pPr>
      <w:r>
        <w:t xml:space="preserve">If the maximum tile score for the chip were 2 OR the mean score </w:t>
      </w:r>
      <w:proofErr w:type="gramStart"/>
      <w:r>
        <w:t>were</w:t>
      </w:r>
      <w:proofErr w:type="gramEnd"/>
      <w:r>
        <w:t xml:space="preserve"> &gt; 1; label = 'no interest'</w:t>
      </w:r>
    </w:p>
    <w:p w14:paraId="351604F2" w14:textId="5425E5B7" w:rsidR="00C903D1" w:rsidRDefault="00C903D1" w:rsidP="00E61555"/>
    <w:p w14:paraId="598E9ADB" w14:textId="77777777" w:rsidR="00D87E37" w:rsidRDefault="00D87E37" w:rsidP="00D87E37">
      <w:pPr>
        <w:pStyle w:val="Heading2"/>
      </w:pPr>
      <w:r>
        <w:t>2.X Data access and availability</w:t>
      </w:r>
    </w:p>
    <w:p w14:paraId="4CEA74C5" w14:textId="6C2219AE" w:rsidR="00D87E37" w:rsidRDefault="00D87E37" w:rsidP="00E61555">
      <w:r>
        <w:tab/>
        <w:t xml:space="preserve">All of the film chips used to train the model are publicly available at </w:t>
      </w:r>
      <w:hyperlink r:id="rId14" w:history="1">
        <w:r w:rsidRPr="005B5D7E">
          <w:rPr>
            <w:rStyle w:val="Hyperlink"/>
          </w:rPr>
          <w:t>http://ds.iris.edu/spud/filmchip</w:t>
        </w:r>
      </w:hyperlink>
      <w:r>
        <w:t xml:space="preserve">. A list of the film chips used is available at </w:t>
      </w:r>
      <w:hyperlink r:id="rId15" w:history="1">
        <w:r w:rsidRPr="005B5D7E">
          <w:rPr>
            <w:rStyle w:val="Hyperlink"/>
          </w:rPr>
          <w:t>https://github.com/TimNagle-McNaughton/USGS</w:t>
        </w:r>
      </w:hyperlink>
      <w:r>
        <w:t xml:space="preserve">. Additionally, the fully trained </w:t>
      </w:r>
      <w:r w:rsidR="00AB3FF0">
        <w:t>SeisNet model,</w:t>
      </w:r>
      <w:r>
        <w:t xml:space="preserve"> </w:t>
      </w:r>
      <w:r w:rsidR="00AB3FF0">
        <w:t>the</w:t>
      </w:r>
      <w:r>
        <w:t xml:space="preserve"> code used to </w:t>
      </w:r>
      <w:r w:rsidR="00C76B60">
        <w:t xml:space="preserve">create and </w:t>
      </w:r>
      <w:r>
        <w:t xml:space="preserve">train </w:t>
      </w:r>
      <w:r w:rsidR="00AB3FF0">
        <w:t xml:space="preserve">SeisNet, and the pipeline code are </w:t>
      </w:r>
      <w:r>
        <w:t>available in the same repository.</w:t>
      </w:r>
    </w:p>
    <w:p w14:paraId="7CDCE6C1" w14:textId="3ABAFFC6" w:rsidR="005B7A6A" w:rsidRDefault="00B113E0" w:rsidP="004250DA">
      <w:pPr>
        <w:pStyle w:val="Heading1"/>
      </w:pPr>
      <w:r>
        <w:t xml:space="preserve">3. </w:t>
      </w:r>
      <w:r w:rsidR="005B7A6A">
        <w:t>Results</w:t>
      </w:r>
    </w:p>
    <w:p w14:paraId="54C54187" w14:textId="66D87E4D" w:rsidR="005B7A6A" w:rsidRDefault="00465F9C" w:rsidP="004250DA">
      <w:pPr>
        <w:pStyle w:val="Heading1"/>
      </w:pPr>
      <w:r>
        <w:t xml:space="preserve">4. </w:t>
      </w:r>
      <w:r w:rsidR="005B7A6A">
        <w:t>Discussion</w:t>
      </w:r>
    </w:p>
    <w:p w14:paraId="6D96CCC9" w14:textId="77777777" w:rsidR="005B7A6A" w:rsidRDefault="005B7A6A" w:rsidP="00614C60">
      <w:r>
        <w:br w:type="page"/>
      </w:r>
    </w:p>
    <w:p w14:paraId="6C87DE22" w14:textId="05F7CEA5" w:rsidR="005B7A6A" w:rsidRDefault="005B7A6A" w:rsidP="00465F9C">
      <w:pPr>
        <w:pStyle w:val="Heading1"/>
      </w:pPr>
      <w:r>
        <w:lastRenderedPageBreak/>
        <w:t>References</w:t>
      </w:r>
    </w:p>
    <w:sdt>
      <w:sdtPr>
        <w:tag w:val="MENDELEY_BIBLIOGRAPHY"/>
        <w:id w:val="383687231"/>
        <w:placeholder>
          <w:docPart w:val="DefaultPlaceholder_-1854013440"/>
        </w:placeholder>
      </w:sdtPr>
      <w:sdtEndPr/>
      <w:sdtContent>
        <w:p w14:paraId="3799CBF3" w14:textId="77777777" w:rsidR="0061336F" w:rsidRDefault="0061336F">
          <w:pPr>
            <w:autoSpaceDE w:val="0"/>
            <w:autoSpaceDN w:val="0"/>
            <w:ind w:hanging="640"/>
            <w:divId w:val="2139109483"/>
            <w:rPr>
              <w:rFonts w:eastAsia="Times New Roman"/>
            </w:rPr>
          </w:pPr>
          <w:r>
            <w:rPr>
              <w:rFonts w:eastAsia="Times New Roman"/>
            </w:rPr>
            <w:t xml:space="preserve">1. </w:t>
          </w:r>
          <w:r>
            <w:rPr>
              <w:rFonts w:eastAsia="Times New Roman"/>
            </w:rPr>
            <w:tab/>
          </w:r>
          <w:proofErr w:type="spellStart"/>
          <w:r>
            <w:rPr>
              <w:rFonts w:eastAsia="Times New Roman"/>
            </w:rPr>
            <w:t>Shijie</w:t>
          </w:r>
          <w:proofErr w:type="spellEnd"/>
          <w:r>
            <w:rPr>
              <w:rFonts w:eastAsia="Times New Roman"/>
            </w:rPr>
            <w:t xml:space="preserve">, J.; Ping, W.; </w:t>
          </w:r>
          <w:proofErr w:type="spellStart"/>
          <w:r>
            <w:rPr>
              <w:rFonts w:eastAsia="Times New Roman"/>
            </w:rPr>
            <w:t>Peiyi</w:t>
          </w:r>
          <w:proofErr w:type="spellEnd"/>
          <w:r>
            <w:rPr>
              <w:rFonts w:eastAsia="Times New Roman"/>
            </w:rPr>
            <w:t xml:space="preserve">, J.; </w:t>
          </w:r>
          <w:proofErr w:type="spellStart"/>
          <w:r>
            <w:rPr>
              <w:rFonts w:eastAsia="Times New Roman"/>
            </w:rPr>
            <w:t>Siping</w:t>
          </w:r>
          <w:proofErr w:type="spellEnd"/>
          <w:r>
            <w:rPr>
              <w:rFonts w:eastAsia="Times New Roman"/>
            </w:rPr>
            <w:t xml:space="preserve">, H. Research on Data Augmentation for Image Classification Based on Convolution Neural Networks. </w:t>
          </w:r>
          <w:r>
            <w:rPr>
              <w:rFonts w:eastAsia="Times New Roman"/>
              <w:i/>
              <w:iCs/>
            </w:rPr>
            <w:t>Proceedings - 2017 Chinese Automation Congress, CAC 2017</w:t>
          </w:r>
          <w:r>
            <w:rPr>
              <w:rFonts w:eastAsia="Times New Roman"/>
            </w:rPr>
            <w:t xml:space="preserve"> </w:t>
          </w:r>
          <w:r>
            <w:rPr>
              <w:rFonts w:eastAsia="Times New Roman"/>
              <w:b/>
              <w:bCs/>
            </w:rPr>
            <w:t>2017</w:t>
          </w:r>
          <w:r>
            <w:rPr>
              <w:rFonts w:eastAsia="Times New Roman"/>
            </w:rPr>
            <w:t xml:space="preserve">, </w:t>
          </w:r>
          <w:r>
            <w:rPr>
              <w:rFonts w:eastAsia="Times New Roman"/>
              <w:i/>
              <w:iCs/>
            </w:rPr>
            <w:t>2017-Janua</w:t>
          </w:r>
          <w:r>
            <w:rPr>
              <w:rFonts w:eastAsia="Times New Roman"/>
            </w:rPr>
            <w:t>, 4165–4170, doi:10.1109/CAC.2017.8243510.</w:t>
          </w:r>
        </w:p>
        <w:p w14:paraId="22320524" w14:textId="77777777" w:rsidR="0061336F" w:rsidRDefault="0061336F">
          <w:pPr>
            <w:autoSpaceDE w:val="0"/>
            <w:autoSpaceDN w:val="0"/>
            <w:ind w:hanging="640"/>
            <w:divId w:val="1926307480"/>
            <w:rPr>
              <w:rFonts w:eastAsia="Times New Roman"/>
            </w:rPr>
          </w:pPr>
          <w:r>
            <w:rPr>
              <w:rFonts w:eastAsia="Times New Roman"/>
            </w:rPr>
            <w:t xml:space="preserve">2. </w:t>
          </w:r>
          <w:r>
            <w:rPr>
              <w:rFonts w:eastAsia="Times New Roman"/>
            </w:rPr>
            <w:tab/>
            <w:t xml:space="preserve">Perez, L.; Wang, J. The Effectiveness of Data Augmentation in Image Classification Using Deep Learning. </w:t>
          </w:r>
          <w:r>
            <w:rPr>
              <w:rFonts w:eastAsia="Times New Roman"/>
              <w:b/>
              <w:bCs/>
            </w:rPr>
            <w:t>2017</w:t>
          </w:r>
          <w:r>
            <w:rPr>
              <w:rFonts w:eastAsia="Times New Roman"/>
            </w:rPr>
            <w:t>.</w:t>
          </w:r>
        </w:p>
        <w:p w14:paraId="73FC0413" w14:textId="77777777" w:rsidR="0061336F" w:rsidRDefault="0061336F">
          <w:pPr>
            <w:autoSpaceDE w:val="0"/>
            <w:autoSpaceDN w:val="0"/>
            <w:ind w:hanging="640"/>
            <w:divId w:val="1010260497"/>
            <w:rPr>
              <w:rFonts w:eastAsia="Times New Roman"/>
            </w:rPr>
          </w:pPr>
          <w:r>
            <w:rPr>
              <w:rFonts w:eastAsia="Times New Roman"/>
            </w:rPr>
            <w:t xml:space="preserve">3. </w:t>
          </w:r>
          <w:r>
            <w:rPr>
              <w:rFonts w:eastAsia="Times New Roman"/>
            </w:rPr>
            <w:tab/>
            <w:t xml:space="preserve">Hussain, Z.; Gimenez, F.; Yi, D.; Rubin, D. Differential Data Augmentation Techniques for Medical Imaging Classification Tasks. </w:t>
          </w:r>
          <w:r>
            <w:rPr>
              <w:rFonts w:eastAsia="Times New Roman"/>
              <w:i/>
              <w:iCs/>
            </w:rPr>
            <w:t>AMIA ... Annual Symposium proceedings. AMIA Symposium</w:t>
          </w:r>
          <w:r>
            <w:rPr>
              <w:rFonts w:eastAsia="Times New Roman"/>
            </w:rPr>
            <w:t xml:space="preserve"> </w:t>
          </w:r>
          <w:r>
            <w:rPr>
              <w:rFonts w:eastAsia="Times New Roman"/>
              <w:b/>
              <w:bCs/>
            </w:rPr>
            <w:t>2017</w:t>
          </w:r>
          <w:r>
            <w:rPr>
              <w:rFonts w:eastAsia="Times New Roman"/>
            </w:rPr>
            <w:t xml:space="preserve">, </w:t>
          </w:r>
          <w:r>
            <w:rPr>
              <w:rFonts w:eastAsia="Times New Roman"/>
              <w:i/>
              <w:iCs/>
            </w:rPr>
            <w:t>2017</w:t>
          </w:r>
          <w:r>
            <w:rPr>
              <w:rFonts w:eastAsia="Times New Roman"/>
            </w:rPr>
            <w:t>, 979–984.</w:t>
          </w:r>
        </w:p>
        <w:p w14:paraId="2635507A" w14:textId="77777777" w:rsidR="0061336F" w:rsidRDefault="0061336F">
          <w:pPr>
            <w:autoSpaceDE w:val="0"/>
            <w:autoSpaceDN w:val="0"/>
            <w:ind w:hanging="640"/>
            <w:divId w:val="1592355518"/>
            <w:rPr>
              <w:rFonts w:eastAsia="Times New Roman"/>
            </w:rPr>
          </w:pPr>
          <w:r>
            <w:rPr>
              <w:rFonts w:eastAsia="Times New Roman"/>
            </w:rPr>
            <w:t xml:space="preserve">4. </w:t>
          </w:r>
          <w:r>
            <w:rPr>
              <w:rFonts w:eastAsia="Times New Roman"/>
            </w:rPr>
            <w:tab/>
          </w:r>
          <w:proofErr w:type="spellStart"/>
          <w:r>
            <w:rPr>
              <w:rFonts w:eastAsia="Times New Roman"/>
            </w:rPr>
            <w:t>Kingma</w:t>
          </w:r>
          <w:proofErr w:type="spellEnd"/>
          <w:r>
            <w:rPr>
              <w:rFonts w:eastAsia="Times New Roman"/>
            </w:rPr>
            <w:t xml:space="preserve">, D.P.; Ba, J.L. Adam: A Method for Stochastic Optimization. </w:t>
          </w:r>
          <w:r>
            <w:rPr>
              <w:rFonts w:eastAsia="Times New Roman"/>
              <w:i/>
              <w:iCs/>
            </w:rPr>
            <w:t>3rd International Conference on Learning Representations, ICLR 2015 - Conference Track Proceedings</w:t>
          </w:r>
          <w:r>
            <w:rPr>
              <w:rFonts w:eastAsia="Times New Roman"/>
            </w:rPr>
            <w:t xml:space="preserve"> </w:t>
          </w:r>
          <w:r>
            <w:rPr>
              <w:rFonts w:eastAsia="Times New Roman"/>
              <w:b/>
              <w:bCs/>
            </w:rPr>
            <w:t>2015</w:t>
          </w:r>
          <w:r>
            <w:rPr>
              <w:rFonts w:eastAsia="Times New Roman"/>
            </w:rPr>
            <w:t>, 1–15.</w:t>
          </w:r>
        </w:p>
        <w:p w14:paraId="665D30A9" w14:textId="77777777" w:rsidR="0061336F" w:rsidRDefault="0061336F">
          <w:pPr>
            <w:autoSpaceDE w:val="0"/>
            <w:autoSpaceDN w:val="0"/>
            <w:ind w:hanging="640"/>
            <w:divId w:val="822815049"/>
            <w:rPr>
              <w:rFonts w:eastAsia="Times New Roman"/>
            </w:rPr>
          </w:pPr>
          <w:r>
            <w:rPr>
              <w:rFonts w:eastAsia="Times New Roman"/>
            </w:rPr>
            <w:t xml:space="preserve">5. </w:t>
          </w:r>
          <w:r>
            <w:rPr>
              <w:rFonts w:eastAsia="Times New Roman"/>
            </w:rPr>
            <w:tab/>
            <w:t xml:space="preserve">Hinton, G.E.; Srivastava, N.; </w:t>
          </w:r>
          <w:proofErr w:type="spellStart"/>
          <w:r>
            <w:rPr>
              <w:rFonts w:eastAsia="Times New Roman"/>
            </w:rPr>
            <w:t>Krizhevsky</w:t>
          </w:r>
          <w:proofErr w:type="spellEnd"/>
          <w:r>
            <w:rPr>
              <w:rFonts w:eastAsia="Times New Roman"/>
            </w:rPr>
            <w:t xml:space="preserve">, A.; </w:t>
          </w:r>
          <w:proofErr w:type="spellStart"/>
          <w:r>
            <w:rPr>
              <w:rFonts w:eastAsia="Times New Roman"/>
            </w:rPr>
            <w:t>Sutskever</w:t>
          </w:r>
          <w:proofErr w:type="spellEnd"/>
          <w:r>
            <w:rPr>
              <w:rFonts w:eastAsia="Times New Roman"/>
            </w:rPr>
            <w:t xml:space="preserve">, I.; </w:t>
          </w:r>
          <w:proofErr w:type="spellStart"/>
          <w:r>
            <w:rPr>
              <w:rFonts w:eastAsia="Times New Roman"/>
            </w:rPr>
            <w:t>Salakhutdinov</w:t>
          </w:r>
          <w:proofErr w:type="spellEnd"/>
          <w:r>
            <w:rPr>
              <w:rFonts w:eastAsia="Times New Roman"/>
            </w:rPr>
            <w:t xml:space="preserve">, R.R. Improving Neural Networks by Preventing Co-Adaptation of Feature Detectors. </w:t>
          </w:r>
          <w:r>
            <w:rPr>
              <w:rFonts w:eastAsia="Times New Roman"/>
              <w:b/>
              <w:bCs/>
            </w:rPr>
            <w:t>2012</w:t>
          </w:r>
          <w:r>
            <w:rPr>
              <w:rFonts w:eastAsia="Times New Roman"/>
            </w:rPr>
            <w:t>, 1–18.</w:t>
          </w:r>
        </w:p>
        <w:p w14:paraId="2020A328" w14:textId="77777777" w:rsidR="0061336F" w:rsidRDefault="0061336F">
          <w:pPr>
            <w:autoSpaceDE w:val="0"/>
            <w:autoSpaceDN w:val="0"/>
            <w:ind w:hanging="640"/>
            <w:divId w:val="1963000471"/>
            <w:rPr>
              <w:rFonts w:eastAsia="Times New Roman"/>
            </w:rPr>
          </w:pPr>
          <w:r>
            <w:rPr>
              <w:rFonts w:eastAsia="Times New Roman"/>
            </w:rPr>
            <w:t xml:space="preserve">6. </w:t>
          </w:r>
          <w:r>
            <w:rPr>
              <w:rFonts w:eastAsia="Times New Roman"/>
            </w:rPr>
            <w:tab/>
            <w:t xml:space="preserve">Srivastava, N.; Hinton, G.; </w:t>
          </w:r>
          <w:proofErr w:type="spellStart"/>
          <w:r>
            <w:rPr>
              <w:rFonts w:eastAsia="Times New Roman"/>
            </w:rPr>
            <w:t>Krizhevsky</w:t>
          </w:r>
          <w:proofErr w:type="spellEnd"/>
          <w:r>
            <w:rPr>
              <w:rFonts w:eastAsia="Times New Roman"/>
            </w:rPr>
            <w:t xml:space="preserve">, A.; </w:t>
          </w:r>
          <w:proofErr w:type="spellStart"/>
          <w:r>
            <w:rPr>
              <w:rFonts w:eastAsia="Times New Roman"/>
            </w:rPr>
            <w:t>Sutskever</w:t>
          </w:r>
          <w:proofErr w:type="spellEnd"/>
          <w:r>
            <w:rPr>
              <w:rFonts w:eastAsia="Times New Roman"/>
            </w:rPr>
            <w:t xml:space="preserve">, I.; </w:t>
          </w:r>
          <w:proofErr w:type="spellStart"/>
          <w:r>
            <w:rPr>
              <w:rFonts w:eastAsia="Times New Roman"/>
            </w:rPr>
            <w:t>Salakhutdinov</w:t>
          </w:r>
          <w:proofErr w:type="spellEnd"/>
          <w:r>
            <w:rPr>
              <w:rFonts w:eastAsia="Times New Roman"/>
            </w:rPr>
            <w:t xml:space="preserve">, R. Dropout: A Simple Way to Prevent Neural Networks from Overfitting. </w:t>
          </w:r>
          <w:r>
            <w:rPr>
              <w:rFonts w:eastAsia="Times New Roman"/>
              <w:i/>
              <w:iCs/>
            </w:rPr>
            <w:t>The journal of machine learning research</w:t>
          </w:r>
          <w:r>
            <w:rPr>
              <w:rFonts w:eastAsia="Times New Roman"/>
            </w:rPr>
            <w:t xml:space="preserve"> </w:t>
          </w:r>
          <w:r>
            <w:rPr>
              <w:rFonts w:eastAsia="Times New Roman"/>
              <w:b/>
              <w:bCs/>
            </w:rPr>
            <w:t>2014</w:t>
          </w:r>
          <w:r>
            <w:rPr>
              <w:rFonts w:eastAsia="Times New Roman"/>
            </w:rPr>
            <w:t xml:space="preserve">, </w:t>
          </w:r>
          <w:r>
            <w:rPr>
              <w:rFonts w:eastAsia="Times New Roman"/>
              <w:i/>
              <w:iCs/>
            </w:rPr>
            <w:t>15</w:t>
          </w:r>
          <w:r>
            <w:rPr>
              <w:rFonts w:eastAsia="Times New Roman"/>
            </w:rPr>
            <w:t>, 1929–1958.</w:t>
          </w:r>
        </w:p>
        <w:p w14:paraId="0EBF33AF" w14:textId="1F1FEE41" w:rsidR="00CF67D1" w:rsidRPr="00CF67D1" w:rsidRDefault="0061336F" w:rsidP="00CF67D1">
          <w:r>
            <w:rPr>
              <w:rFonts w:eastAsia="Times New Roman"/>
            </w:rPr>
            <w:t> </w:t>
          </w:r>
        </w:p>
      </w:sdtContent>
    </w:sdt>
    <w:sectPr w:rsidR="00CF67D1" w:rsidRPr="00CF67D1" w:rsidSect="00844AC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AE08F" w14:textId="77777777" w:rsidR="00C04C41" w:rsidRDefault="00C04C41" w:rsidP="00614C60">
      <w:r>
        <w:separator/>
      </w:r>
    </w:p>
  </w:endnote>
  <w:endnote w:type="continuationSeparator" w:id="0">
    <w:p w14:paraId="01806F1F" w14:textId="77777777" w:rsidR="00C04C41" w:rsidRDefault="00C04C41" w:rsidP="00614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56416" w14:textId="77777777" w:rsidR="00C04C41" w:rsidRDefault="00C04C41" w:rsidP="00614C60">
      <w:r>
        <w:separator/>
      </w:r>
    </w:p>
  </w:footnote>
  <w:footnote w:type="continuationSeparator" w:id="0">
    <w:p w14:paraId="73FEC7B8" w14:textId="77777777" w:rsidR="00C04C41" w:rsidRDefault="00C04C41" w:rsidP="00614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75A8"/>
    <w:multiLevelType w:val="hybridMultilevel"/>
    <w:tmpl w:val="7EC028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5418A"/>
    <w:multiLevelType w:val="hybridMultilevel"/>
    <w:tmpl w:val="15C22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5B"/>
    <w:rsid w:val="00014172"/>
    <w:rsid w:val="00063D59"/>
    <w:rsid w:val="0006576A"/>
    <w:rsid w:val="00075C68"/>
    <w:rsid w:val="00077D8F"/>
    <w:rsid w:val="00083C83"/>
    <w:rsid w:val="00095F32"/>
    <w:rsid w:val="000A6643"/>
    <w:rsid w:val="000A6B09"/>
    <w:rsid w:val="000C37AE"/>
    <w:rsid w:val="000D2C21"/>
    <w:rsid w:val="000E3607"/>
    <w:rsid w:val="00101551"/>
    <w:rsid w:val="00106E7F"/>
    <w:rsid w:val="00110CF4"/>
    <w:rsid w:val="00113472"/>
    <w:rsid w:val="00120A0C"/>
    <w:rsid w:val="001246B6"/>
    <w:rsid w:val="00127B49"/>
    <w:rsid w:val="00140BEB"/>
    <w:rsid w:val="00150A66"/>
    <w:rsid w:val="00151F5B"/>
    <w:rsid w:val="001548B1"/>
    <w:rsid w:val="001604C6"/>
    <w:rsid w:val="00162204"/>
    <w:rsid w:val="00163BCE"/>
    <w:rsid w:val="0016666F"/>
    <w:rsid w:val="00167F81"/>
    <w:rsid w:val="00174656"/>
    <w:rsid w:val="00180C5A"/>
    <w:rsid w:val="0018265E"/>
    <w:rsid w:val="001A6E21"/>
    <w:rsid w:val="001B61C7"/>
    <w:rsid w:val="001E650F"/>
    <w:rsid w:val="00203A0E"/>
    <w:rsid w:val="00207975"/>
    <w:rsid w:val="002160F7"/>
    <w:rsid w:val="00264DB4"/>
    <w:rsid w:val="00266EAD"/>
    <w:rsid w:val="00267D1B"/>
    <w:rsid w:val="00274081"/>
    <w:rsid w:val="00294E51"/>
    <w:rsid w:val="002A2D3C"/>
    <w:rsid w:val="002C0721"/>
    <w:rsid w:val="002C25BB"/>
    <w:rsid w:val="002C49B4"/>
    <w:rsid w:val="002D30EC"/>
    <w:rsid w:val="002D595B"/>
    <w:rsid w:val="002D5F4B"/>
    <w:rsid w:val="002E124B"/>
    <w:rsid w:val="002E149F"/>
    <w:rsid w:val="002E14C8"/>
    <w:rsid w:val="002E2362"/>
    <w:rsid w:val="002E3A2B"/>
    <w:rsid w:val="003102A8"/>
    <w:rsid w:val="00312E45"/>
    <w:rsid w:val="00327A12"/>
    <w:rsid w:val="003305A9"/>
    <w:rsid w:val="00336CF0"/>
    <w:rsid w:val="0035157D"/>
    <w:rsid w:val="003574E7"/>
    <w:rsid w:val="00360D2F"/>
    <w:rsid w:val="0036356C"/>
    <w:rsid w:val="00363F49"/>
    <w:rsid w:val="00364252"/>
    <w:rsid w:val="003701F5"/>
    <w:rsid w:val="00373265"/>
    <w:rsid w:val="00383E2C"/>
    <w:rsid w:val="003A0E10"/>
    <w:rsid w:val="003B16F4"/>
    <w:rsid w:val="003B42D2"/>
    <w:rsid w:val="003D0FAA"/>
    <w:rsid w:val="003D42C1"/>
    <w:rsid w:val="004002C8"/>
    <w:rsid w:val="004006C2"/>
    <w:rsid w:val="00405007"/>
    <w:rsid w:val="004250DA"/>
    <w:rsid w:val="004330E4"/>
    <w:rsid w:val="00433B34"/>
    <w:rsid w:val="00437CE2"/>
    <w:rsid w:val="00444050"/>
    <w:rsid w:val="00446860"/>
    <w:rsid w:val="004622F3"/>
    <w:rsid w:val="0046408B"/>
    <w:rsid w:val="00465F9C"/>
    <w:rsid w:val="00477C8C"/>
    <w:rsid w:val="00477E25"/>
    <w:rsid w:val="0048617A"/>
    <w:rsid w:val="00495608"/>
    <w:rsid w:val="00496CC7"/>
    <w:rsid w:val="004C355B"/>
    <w:rsid w:val="004C6C0D"/>
    <w:rsid w:val="0051219D"/>
    <w:rsid w:val="005244B2"/>
    <w:rsid w:val="00534578"/>
    <w:rsid w:val="00535543"/>
    <w:rsid w:val="005515C8"/>
    <w:rsid w:val="005601F0"/>
    <w:rsid w:val="0056206C"/>
    <w:rsid w:val="00564DBF"/>
    <w:rsid w:val="00571074"/>
    <w:rsid w:val="00572DAD"/>
    <w:rsid w:val="0057743D"/>
    <w:rsid w:val="00577971"/>
    <w:rsid w:val="00580F3B"/>
    <w:rsid w:val="00592649"/>
    <w:rsid w:val="005A083E"/>
    <w:rsid w:val="005A0DB5"/>
    <w:rsid w:val="005A39B3"/>
    <w:rsid w:val="005A64D1"/>
    <w:rsid w:val="005B2BEF"/>
    <w:rsid w:val="005B7635"/>
    <w:rsid w:val="005B7A6A"/>
    <w:rsid w:val="005D03B5"/>
    <w:rsid w:val="005F2A30"/>
    <w:rsid w:val="00600A18"/>
    <w:rsid w:val="0060443F"/>
    <w:rsid w:val="00610090"/>
    <w:rsid w:val="0061336F"/>
    <w:rsid w:val="00614B76"/>
    <w:rsid w:val="00614C60"/>
    <w:rsid w:val="00630E3D"/>
    <w:rsid w:val="00630F99"/>
    <w:rsid w:val="00632BA2"/>
    <w:rsid w:val="0063684E"/>
    <w:rsid w:val="00645769"/>
    <w:rsid w:val="00653C96"/>
    <w:rsid w:val="0065794E"/>
    <w:rsid w:val="00660FEA"/>
    <w:rsid w:val="006674F0"/>
    <w:rsid w:val="00675E73"/>
    <w:rsid w:val="00684D91"/>
    <w:rsid w:val="00696CF9"/>
    <w:rsid w:val="006A1CC0"/>
    <w:rsid w:val="006D4B0B"/>
    <w:rsid w:val="006D53CB"/>
    <w:rsid w:val="00706D4B"/>
    <w:rsid w:val="007101BD"/>
    <w:rsid w:val="00711317"/>
    <w:rsid w:val="00714D13"/>
    <w:rsid w:val="0071565E"/>
    <w:rsid w:val="00720B22"/>
    <w:rsid w:val="00724655"/>
    <w:rsid w:val="007353AE"/>
    <w:rsid w:val="00751316"/>
    <w:rsid w:val="007845F4"/>
    <w:rsid w:val="007B03BF"/>
    <w:rsid w:val="007B1082"/>
    <w:rsid w:val="007B3989"/>
    <w:rsid w:val="007B4E4D"/>
    <w:rsid w:val="007C0ADC"/>
    <w:rsid w:val="007E5A1B"/>
    <w:rsid w:val="007E6AF6"/>
    <w:rsid w:val="007E7CF6"/>
    <w:rsid w:val="007F166B"/>
    <w:rsid w:val="00804447"/>
    <w:rsid w:val="008066BC"/>
    <w:rsid w:val="008117FB"/>
    <w:rsid w:val="00823F83"/>
    <w:rsid w:val="0082559C"/>
    <w:rsid w:val="00835C39"/>
    <w:rsid w:val="008434F7"/>
    <w:rsid w:val="00844AC9"/>
    <w:rsid w:val="0084667B"/>
    <w:rsid w:val="00870456"/>
    <w:rsid w:val="008746E4"/>
    <w:rsid w:val="00877D04"/>
    <w:rsid w:val="00895EE3"/>
    <w:rsid w:val="008C38A3"/>
    <w:rsid w:val="008C7562"/>
    <w:rsid w:val="008D7746"/>
    <w:rsid w:val="008E332B"/>
    <w:rsid w:val="008E5B86"/>
    <w:rsid w:val="008E7272"/>
    <w:rsid w:val="00906417"/>
    <w:rsid w:val="0090716B"/>
    <w:rsid w:val="00921D9C"/>
    <w:rsid w:val="00922E1A"/>
    <w:rsid w:val="009321BA"/>
    <w:rsid w:val="00933AF3"/>
    <w:rsid w:val="00934794"/>
    <w:rsid w:val="009458A9"/>
    <w:rsid w:val="00955E16"/>
    <w:rsid w:val="00980E46"/>
    <w:rsid w:val="009868B4"/>
    <w:rsid w:val="00987217"/>
    <w:rsid w:val="00991020"/>
    <w:rsid w:val="009927F9"/>
    <w:rsid w:val="0099643A"/>
    <w:rsid w:val="009A6B7C"/>
    <w:rsid w:val="009C3FF5"/>
    <w:rsid w:val="009C56B6"/>
    <w:rsid w:val="009C71EA"/>
    <w:rsid w:val="009E2E4D"/>
    <w:rsid w:val="009F335D"/>
    <w:rsid w:val="00A12060"/>
    <w:rsid w:val="00A13974"/>
    <w:rsid w:val="00A17AC9"/>
    <w:rsid w:val="00A22490"/>
    <w:rsid w:val="00A40B2C"/>
    <w:rsid w:val="00A4713A"/>
    <w:rsid w:val="00A660E4"/>
    <w:rsid w:val="00A76136"/>
    <w:rsid w:val="00A82D20"/>
    <w:rsid w:val="00A95406"/>
    <w:rsid w:val="00AA404E"/>
    <w:rsid w:val="00AB3FF0"/>
    <w:rsid w:val="00AB4A6C"/>
    <w:rsid w:val="00AC0ADF"/>
    <w:rsid w:val="00AC1173"/>
    <w:rsid w:val="00AC43EF"/>
    <w:rsid w:val="00AD3082"/>
    <w:rsid w:val="00AE065F"/>
    <w:rsid w:val="00AF34B9"/>
    <w:rsid w:val="00AF4129"/>
    <w:rsid w:val="00AF752B"/>
    <w:rsid w:val="00B002FA"/>
    <w:rsid w:val="00B00B1E"/>
    <w:rsid w:val="00B113E0"/>
    <w:rsid w:val="00B20FE8"/>
    <w:rsid w:val="00B21E68"/>
    <w:rsid w:val="00B2547E"/>
    <w:rsid w:val="00B2597F"/>
    <w:rsid w:val="00B3329A"/>
    <w:rsid w:val="00B366A8"/>
    <w:rsid w:val="00B5328F"/>
    <w:rsid w:val="00B65734"/>
    <w:rsid w:val="00B77ADD"/>
    <w:rsid w:val="00B815A3"/>
    <w:rsid w:val="00B865DC"/>
    <w:rsid w:val="00B93B60"/>
    <w:rsid w:val="00B96A70"/>
    <w:rsid w:val="00BB4BB7"/>
    <w:rsid w:val="00BD7B02"/>
    <w:rsid w:val="00BF2EE4"/>
    <w:rsid w:val="00C0225A"/>
    <w:rsid w:val="00C04C41"/>
    <w:rsid w:val="00C24B5A"/>
    <w:rsid w:val="00C425F5"/>
    <w:rsid w:val="00C50315"/>
    <w:rsid w:val="00C56B44"/>
    <w:rsid w:val="00C67232"/>
    <w:rsid w:val="00C76B60"/>
    <w:rsid w:val="00C83EE6"/>
    <w:rsid w:val="00C903D1"/>
    <w:rsid w:val="00C97AAA"/>
    <w:rsid w:val="00CB1779"/>
    <w:rsid w:val="00CB47AA"/>
    <w:rsid w:val="00CC51B1"/>
    <w:rsid w:val="00CE42E7"/>
    <w:rsid w:val="00CF31E1"/>
    <w:rsid w:val="00CF67D1"/>
    <w:rsid w:val="00D04687"/>
    <w:rsid w:val="00D04C63"/>
    <w:rsid w:val="00D05082"/>
    <w:rsid w:val="00D24E7A"/>
    <w:rsid w:val="00D3203A"/>
    <w:rsid w:val="00D566AA"/>
    <w:rsid w:val="00D62AC3"/>
    <w:rsid w:val="00D63C80"/>
    <w:rsid w:val="00D671FF"/>
    <w:rsid w:val="00D71185"/>
    <w:rsid w:val="00D72A24"/>
    <w:rsid w:val="00D76837"/>
    <w:rsid w:val="00D77018"/>
    <w:rsid w:val="00D7719F"/>
    <w:rsid w:val="00D846F2"/>
    <w:rsid w:val="00D87E37"/>
    <w:rsid w:val="00D956CC"/>
    <w:rsid w:val="00DB473E"/>
    <w:rsid w:val="00DB773E"/>
    <w:rsid w:val="00DC12D3"/>
    <w:rsid w:val="00DD5C90"/>
    <w:rsid w:val="00DE639A"/>
    <w:rsid w:val="00E04B79"/>
    <w:rsid w:val="00E05B72"/>
    <w:rsid w:val="00E374E4"/>
    <w:rsid w:val="00E4367B"/>
    <w:rsid w:val="00E53ECB"/>
    <w:rsid w:val="00E61555"/>
    <w:rsid w:val="00E6643B"/>
    <w:rsid w:val="00E6765B"/>
    <w:rsid w:val="00E70881"/>
    <w:rsid w:val="00E718CD"/>
    <w:rsid w:val="00E8613A"/>
    <w:rsid w:val="00E9038A"/>
    <w:rsid w:val="00E94472"/>
    <w:rsid w:val="00EB1E2B"/>
    <w:rsid w:val="00EB2985"/>
    <w:rsid w:val="00EC0C21"/>
    <w:rsid w:val="00EE4E35"/>
    <w:rsid w:val="00EF5101"/>
    <w:rsid w:val="00F00176"/>
    <w:rsid w:val="00F00BD8"/>
    <w:rsid w:val="00F0279D"/>
    <w:rsid w:val="00F17B72"/>
    <w:rsid w:val="00F36436"/>
    <w:rsid w:val="00F440A5"/>
    <w:rsid w:val="00F54388"/>
    <w:rsid w:val="00F5665B"/>
    <w:rsid w:val="00F668CF"/>
    <w:rsid w:val="00F66F90"/>
    <w:rsid w:val="00F73313"/>
    <w:rsid w:val="00F76A3F"/>
    <w:rsid w:val="00F9374A"/>
    <w:rsid w:val="00FA272F"/>
    <w:rsid w:val="00FB19D5"/>
    <w:rsid w:val="00FB5CBC"/>
    <w:rsid w:val="00FD1326"/>
    <w:rsid w:val="00FD680D"/>
    <w:rsid w:val="00FE6104"/>
    <w:rsid w:val="00FE6B5A"/>
    <w:rsid w:val="00FF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DBDA"/>
  <w15:chartTrackingRefBased/>
  <w15:docId w15:val="{2C3341DC-96F1-3C4B-BB1D-BBC42522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60"/>
    <w:rPr>
      <w:rFonts w:ascii="Times" w:hAnsi="Times"/>
    </w:rPr>
  </w:style>
  <w:style w:type="paragraph" w:styleId="Heading1">
    <w:name w:val="heading 1"/>
    <w:basedOn w:val="Normal"/>
    <w:next w:val="Normal"/>
    <w:link w:val="Heading1Char"/>
    <w:uiPriority w:val="9"/>
    <w:qFormat/>
    <w:rsid w:val="004250DA"/>
    <w:pPr>
      <w:keepNext/>
      <w:keepLines/>
      <w:pBdr>
        <w:bottom w:val="single" w:sz="4" w:space="1" w:color="auto"/>
      </w:pBd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608"/>
    <w:pPr>
      <w:keepNext/>
      <w:keepLines/>
      <w:spacing w:before="4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0D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53CB"/>
    <w:pPr>
      <w:tabs>
        <w:tab w:val="center" w:pos="4680"/>
        <w:tab w:val="right" w:pos="9360"/>
      </w:tabs>
    </w:pPr>
  </w:style>
  <w:style w:type="character" w:customStyle="1" w:styleId="HeaderChar">
    <w:name w:val="Header Char"/>
    <w:basedOn w:val="DefaultParagraphFont"/>
    <w:link w:val="Header"/>
    <w:uiPriority w:val="99"/>
    <w:rsid w:val="006D53CB"/>
  </w:style>
  <w:style w:type="paragraph" w:styleId="Footer">
    <w:name w:val="footer"/>
    <w:basedOn w:val="Normal"/>
    <w:link w:val="FooterChar"/>
    <w:uiPriority w:val="99"/>
    <w:unhideWhenUsed/>
    <w:rsid w:val="006D53CB"/>
    <w:pPr>
      <w:tabs>
        <w:tab w:val="center" w:pos="4680"/>
        <w:tab w:val="right" w:pos="9360"/>
      </w:tabs>
    </w:pPr>
  </w:style>
  <w:style w:type="character" w:customStyle="1" w:styleId="FooterChar">
    <w:name w:val="Footer Char"/>
    <w:basedOn w:val="DefaultParagraphFont"/>
    <w:link w:val="Footer"/>
    <w:uiPriority w:val="99"/>
    <w:rsid w:val="006D53CB"/>
  </w:style>
  <w:style w:type="paragraph" w:styleId="HTMLPreformatted">
    <w:name w:val="HTML Preformatted"/>
    <w:basedOn w:val="Normal"/>
    <w:link w:val="HTMLPreformattedChar"/>
    <w:uiPriority w:val="99"/>
    <w:semiHidden/>
    <w:unhideWhenUsed/>
    <w:rsid w:val="00F44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0A5"/>
    <w:rPr>
      <w:rFonts w:ascii="Courier New" w:eastAsia="Times New Roman" w:hAnsi="Courier New" w:cs="Courier New"/>
      <w:sz w:val="20"/>
      <w:szCs w:val="20"/>
    </w:rPr>
  </w:style>
  <w:style w:type="table" w:styleId="TableGrid">
    <w:name w:val="Table Grid"/>
    <w:basedOn w:val="TableNormal"/>
    <w:uiPriority w:val="39"/>
    <w:rsid w:val="002079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46F2"/>
    <w:rPr>
      <w:color w:val="0563C1" w:themeColor="hyperlink"/>
      <w:u w:val="single"/>
    </w:rPr>
  </w:style>
  <w:style w:type="character" w:styleId="UnresolvedMention">
    <w:name w:val="Unresolved Mention"/>
    <w:basedOn w:val="DefaultParagraphFont"/>
    <w:uiPriority w:val="99"/>
    <w:semiHidden/>
    <w:unhideWhenUsed/>
    <w:rsid w:val="00D846F2"/>
    <w:rPr>
      <w:color w:val="605E5C"/>
      <w:shd w:val="clear" w:color="auto" w:fill="E1DFDD"/>
    </w:rPr>
  </w:style>
  <w:style w:type="character" w:customStyle="1" w:styleId="Heading2Char">
    <w:name w:val="Heading 2 Char"/>
    <w:basedOn w:val="DefaultParagraphFont"/>
    <w:link w:val="Heading2"/>
    <w:uiPriority w:val="9"/>
    <w:rsid w:val="00495608"/>
    <w:rPr>
      <w:rFonts w:asciiTheme="majorHAnsi" w:eastAsiaTheme="majorEastAsia" w:hAnsiTheme="majorHAnsi" w:cstheme="majorBidi"/>
      <w:b/>
      <w:bCs/>
      <w:color w:val="000000" w:themeColor="text1"/>
      <w:sz w:val="26"/>
      <w:szCs w:val="26"/>
    </w:rPr>
  </w:style>
  <w:style w:type="paragraph" w:styleId="Subtitle">
    <w:name w:val="Subtitle"/>
    <w:basedOn w:val="Normal"/>
    <w:next w:val="Normal"/>
    <w:link w:val="SubtitleChar"/>
    <w:uiPriority w:val="11"/>
    <w:qFormat/>
    <w:rsid w:val="009927F9"/>
    <w:pPr>
      <w:numPr>
        <w:ilvl w:val="1"/>
      </w:numPr>
    </w:pPr>
    <w:rPr>
      <w:rFonts w:eastAsiaTheme="minorEastAsia"/>
      <w:i/>
      <w:iCs/>
      <w:color w:val="5A5A5A" w:themeColor="text1" w:themeTint="A5"/>
      <w:spacing w:val="15"/>
    </w:rPr>
  </w:style>
  <w:style w:type="character" w:customStyle="1" w:styleId="SubtitleChar">
    <w:name w:val="Subtitle Char"/>
    <w:basedOn w:val="DefaultParagraphFont"/>
    <w:link w:val="Subtitle"/>
    <w:uiPriority w:val="11"/>
    <w:rsid w:val="009927F9"/>
    <w:rPr>
      <w:rFonts w:ascii="Times" w:eastAsiaTheme="minorEastAsia" w:hAnsi="Times"/>
      <w:i/>
      <w:iCs/>
      <w:color w:val="5A5A5A" w:themeColor="text1" w:themeTint="A5"/>
      <w:spacing w:val="15"/>
    </w:rPr>
  </w:style>
  <w:style w:type="paragraph" w:styleId="Title">
    <w:name w:val="Title"/>
    <w:basedOn w:val="Normal"/>
    <w:next w:val="Normal"/>
    <w:link w:val="TitleChar"/>
    <w:uiPriority w:val="10"/>
    <w:qFormat/>
    <w:rsid w:val="00844A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AC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C71EA"/>
    <w:rPr>
      <w:sz w:val="16"/>
      <w:szCs w:val="16"/>
    </w:rPr>
  </w:style>
  <w:style w:type="paragraph" w:styleId="CommentText">
    <w:name w:val="annotation text"/>
    <w:basedOn w:val="Normal"/>
    <w:link w:val="CommentTextChar"/>
    <w:uiPriority w:val="99"/>
    <w:semiHidden/>
    <w:unhideWhenUsed/>
    <w:rsid w:val="009C71EA"/>
    <w:rPr>
      <w:sz w:val="20"/>
      <w:szCs w:val="20"/>
    </w:rPr>
  </w:style>
  <w:style w:type="character" w:customStyle="1" w:styleId="CommentTextChar">
    <w:name w:val="Comment Text Char"/>
    <w:basedOn w:val="DefaultParagraphFont"/>
    <w:link w:val="CommentText"/>
    <w:uiPriority w:val="99"/>
    <w:semiHidden/>
    <w:rsid w:val="009C71EA"/>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9C71EA"/>
    <w:rPr>
      <w:b/>
      <w:bCs/>
    </w:rPr>
  </w:style>
  <w:style w:type="character" w:customStyle="1" w:styleId="CommentSubjectChar">
    <w:name w:val="Comment Subject Char"/>
    <w:basedOn w:val="CommentTextChar"/>
    <w:link w:val="CommentSubject"/>
    <w:uiPriority w:val="99"/>
    <w:semiHidden/>
    <w:rsid w:val="009C71EA"/>
    <w:rPr>
      <w:rFonts w:ascii="Times" w:hAnsi="Times"/>
      <w:b/>
      <w:bCs/>
      <w:sz w:val="20"/>
      <w:szCs w:val="20"/>
    </w:rPr>
  </w:style>
  <w:style w:type="paragraph" w:styleId="ListParagraph">
    <w:name w:val="List Paragraph"/>
    <w:basedOn w:val="Normal"/>
    <w:uiPriority w:val="34"/>
    <w:qFormat/>
    <w:rsid w:val="005515C8"/>
    <w:pPr>
      <w:ind w:left="720"/>
      <w:contextualSpacing/>
    </w:pPr>
  </w:style>
  <w:style w:type="character" w:styleId="FollowedHyperlink">
    <w:name w:val="FollowedHyperlink"/>
    <w:basedOn w:val="DefaultParagraphFont"/>
    <w:uiPriority w:val="99"/>
    <w:semiHidden/>
    <w:unhideWhenUsed/>
    <w:rsid w:val="008434F7"/>
    <w:rPr>
      <w:color w:val="954F72" w:themeColor="followedHyperlink"/>
      <w:u w:val="single"/>
    </w:rPr>
  </w:style>
  <w:style w:type="character" w:styleId="PlaceholderText">
    <w:name w:val="Placeholder Text"/>
    <w:basedOn w:val="DefaultParagraphFont"/>
    <w:uiPriority w:val="99"/>
    <w:semiHidden/>
    <w:rsid w:val="00370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51443">
      <w:bodyDiv w:val="1"/>
      <w:marLeft w:val="0"/>
      <w:marRight w:val="0"/>
      <w:marTop w:val="0"/>
      <w:marBottom w:val="0"/>
      <w:divBdr>
        <w:top w:val="none" w:sz="0" w:space="0" w:color="auto"/>
        <w:left w:val="none" w:sz="0" w:space="0" w:color="auto"/>
        <w:bottom w:val="none" w:sz="0" w:space="0" w:color="auto"/>
        <w:right w:val="none" w:sz="0" w:space="0" w:color="auto"/>
      </w:divBdr>
    </w:div>
    <w:div w:id="35618300">
      <w:bodyDiv w:val="1"/>
      <w:marLeft w:val="0"/>
      <w:marRight w:val="0"/>
      <w:marTop w:val="0"/>
      <w:marBottom w:val="0"/>
      <w:divBdr>
        <w:top w:val="none" w:sz="0" w:space="0" w:color="auto"/>
        <w:left w:val="none" w:sz="0" w:space="0" w:color="auto"/>
        <w:bottom w:val="none" w:sz="0" w:space="0" w:color="auto"/>
        <w:right w:val="none" w:sz="0" w:space="0" w:color="auto"/>
      </w:divBdr>
    </w:div>
    <w:div w:id="134417290">
      <w:bodyDiv w:val="1"/>
      <w:marLeft w:val="0"/>
      <w:marRight w:val="0"/>
      <w:marTop w:val="0"/>
      <w:marBottom w:val="0"/>
      <w:divBdr>
        <w:top w:val="none" w:sz="0" w:space="0" w:color="auto"/>
        <w:left w:val="none" w:sz="0" w:space="0" w:color="auto"/>
        <w:bottom w:val="none" w:sz="0" w:space="0" w:color="auto"/>
        <w:right w:val="none" w:sz="0" w:space="0" w:color="auto"/>
      </w:divBdr>
      <w:divsChild>
        <w:div w:id="998314024">
          <w:marLeft w:val="640"/>
          <w:marRight w:val="0"/>
          <w:marTop w:val="0"/>
          <w:marBottom w:val="0"/>
          <w:divBdr>
            <w:top w:val="none" w:sz="0" w:space="0" w:color="auto"/>
            <w:left w:val="none" w:sz="0" w:space="0" w:color="auto"/>
            <w:bottom w:val="none" w:sz="0" w:space="0" w:color="auto"/>
            <w:right w:val="none" w:sz="0" w:space="0" w:color="auto"/>
          </w:divBdr>
        </w:div>
        <w:div w:id="1719434155">
          <w:marLeft w:val="640"/>
          <w:marRight w:val="0"/>
          <w:marTop w:val="0"/>
          <w:marBottom w:val="0"/>
          <w:divBdr>
            <w:top w:val="none" w:sz="0" w:space="0" w:color="auto"/>
            <w:left w:val="none" w:sz="0" w:space="0" w:color="auto"/>
            <w:bottom w:val="none" w:sz="0" w:space="0" w:color="auto"/>
            <w:right w:val="none" w:sz="0" w:space="0" w:color="auto"/>
          </w:divBdr>
        </w:div>
        <w:div w:id="233586646">
          <w:marLeft w:val="640"/>
          <w:marRight w:val="0"/>
          <w:marTop w:val="0"/>
          <w:marBottom w:val="0"/>
          <w:divBdr>
            <w:top w:val="none" w:sz="0" w:space="0" w:color="auto"/>
            <w:left w:val="none" w:sz="0" w:space="0" w:color="auto"/>
            <w:bottom w:val="none" w:sz="0" w:space="0" w:color="auto"/>
            <w:right w:val="none" w:sz="0" w:space="0" w:color="auto"/>
          </w:divBdr>
        </w:div>
      </w:divsChild>
    </w:div>
    <w:div w:id="375155910">
      <w:bodyDiv w:val="1"/>
      <w:marLeft w:val="0"/>
      <w:marRight w:val="0"/>
      <w:marTop w:val="0"/>
      <w:marBottom w:val="0"/>
      <w:divBdr>
        <w:top w:val="none" w:sz="0" w:space="0" w:color="auto"/>
        <w:left w:val="none" w:sz="0" w:space="0" w:color="auto"/>
        <w:bottom w:val="none" w:sz="0" w:space="0" w:color="auto"/>
        <w:right w:val="none" w:sz="0" w:space="0" w:color="auto"/>
      </w:divBdr>
      <w:divsChild>
        <w:div w:id="868957834">
          <w:marLeft w:val="640"/>
          <w:marRight w:val="0"/>
          <w:marTop w:val="0"/>
          <w:marBottom w:val="0"/>
          <w:divBdr>
            <w:top w:val="none" w:sz="0" w:space="0" w:color="auto"/>
            <w:left w:val="none" w:sz="0" w:space="0" w:color="auto"/>
            <w:bottom w:val="none" w:sz="0" w:space="0" w:color="auto"/>
            <w:right w:val="none" w:sz="0" w:space="0" w:color="auto"/>
          </w:divBdr>
        </w:div>
        <w:div w:id="1561554330">
          <w:marLeft w:val="640"/>
          <w:marRight w:val="0"/>
          <w:marTop w:val="0"/>
          <w:marBottom w:val="0"/>
          <w:divBdr>
            <w:top w:val="none" w:sz="0" w:space="0" w:color="auto"/>
            <w:left w:val="none" w:sz="0" w:space="0" w:color="auto"/>
            <w:bottom w:val="none" w:sz="0" w:space="0" w:color="auto"/>
            <w:right w:val="none" w:sz="0" w:space="0" w:color="auto"/>
          </w:divBdr>
        </w:div>
        <w:div w:id="1632437670">
          <w:marLeft w:val="640"/>
          <w:marRight w:val="0"/>
          <w:marTop w:val="0"/>
          <w:marBottom w:val="0"/>
          <w:divBdr>
            <w:top w:val="none" w:sz="0" w:space="0" w:color="auto"/>
            <w:left w:val="none" w:sz="0" w:space="0" w:color="auto"/>
            <w:bottom w:val="none" w:sz="0" w:space="0" w:color="auto"/>
            <w:right w:val="none" w:sz="0" w:space="0" w:color="auto"/>
          </w:divBdr>
        </w:div>
        <w:div w:id="1048065530">
          <w:marLeft w:val="640"/>
          <w:marRight w:val="0"/>
          <w:marTop w:val="0"/>
          <w:marBottom w:val="0"/>
          <w:divBdr>
            <w:top w:val="none" w:sz="0" w:space="0" w:color="auto"/>
            <w:left w:val="none" w:sz="0" w:space="0" w:color="auto"/>
            <w:bottom w:val="none" w:sz="0" w:space="0" w:color="auto"/>
            <w:right w:val="none" w:sz="0" w:space="0" w:color="auto"/>
          </w:divBdr>
        </w:div>
        <w:div w:id="1075972973">
          <w:marLeft w:val="640"/>
          <w:marRight w:val="0"/>
          <w:marTop w:val="0"/>
          <w:marBottom w:val="0"/>
          <w:divBdr>
            <w:top w:val="none" w:sz="0" w:space="0" w:color="auto"/>
            <w:left w:val="none" w:sz="0" w:space="0" w:color="auto"/>
            <w:bottom w:val="none" w:sz="0" w:space="0" w:color="auto"/>
            <w:right w:val="none" w:sz="0" w:space="0" w:color="auto"/>
          </w:divBdr>
        </w:div>
        <w:div w:id="1877279136">
          <w:marLeft w:val="640"/>
          <w:marRight w:val="0"/>
          <w:marTop w:val="0"/>
          <w:marBottom w:val="0"/>
          <w:divBdr>
            <w:top w:val="none" w:sz="0" w:space="0" w:color="auto"/>
            <w:left w:val="none" w:sz="0" w:space="0" w:color="auto"/>
            <w:bottom w:val="none" w:sz="0" w:space="0" w:color="auto"/>
            <w:right w:val="none" w:sz="0" w:space="0" w:color="auto"/>
          </w:divBdr>
        </w:div>
        <w:div w:id="1602453116">
          <w:marLeft w:val="640"/>
          <w:marRight w:val="0"/>
          <w:marTop w:val="0"/>
          <w:marBottom w:val="0"/>
          <w:divBdr>
            <w:top w:val="none" w:sz="0" w:space="0" w:color="auto"/>
            <w:left w:val="none" w:sz="0" w:space="0" w:color="auto"/>
            <w:bottom w:val="none" w:sz="0" w:space="0" w:color="auto"/>
            <w:right w:val="none" w:sz="0" w:space="0" w:color="auto"/>
          </w:divBdr>
        </w:div>
      </w:divsChild>
    </w:div>
    <w:div w:id="462966735">
      <w:bodyDiv w:val="1"/>
      <w:marLeft w:val="0"/>
      <w:marRight w:val="0"/>
      <w:marTop w:val="0"/>
      <w:marBottom w:val="0"/>
      <w:divBdr>
        <w:top w:val="none" w:sz="0" w:space="0" w:color="auto"/>
        <w:left w:val="none" w:sz="0" w:space="0" w:color="auto"/>
        <w:bottom w:val="none" w:sz="0" w:space="0" w:color="auto"/>
        <w:right w:val="none" w:sz="0" w:space="0" w:color="auto"/>
      </w:divBdr>
      <w:divsChild>
        <w:div w:id="682634081">
          <w:marLeft w:val="640"/>
          <w:marRight w:val="0"/>
          <w:marTop w:val="0"/>
          <w:marBottom w:val="0"/>
          <w:divBdr>
            <w:top w:val="none" w:sz="0" w:space="0" w:color="auto"/>
            <w:left w:val="none" w:sz="0" w:space="0" w:color="auto"/>
            <w:bottom w:val="none" w:sz="0" w:space="0" w:color="auto"/>
            <w:right w:val="none" w:sz="0" w:space="0" w:color="auto"/>
          </w:divBdr>
        </w:div>
        <w:div w:id="752510696">
          <w:marLeft w:val="640"/>
          <w:marRight w:val="0"/>
          <w:marTop w:val="0"/>
          <w:marBottom w:val="0"/>
          <w:divBdr>
            <w:top w:val="none" w:sz="0" w:space="0" w:color="auto"/>
            <w:left w:val="none" w:sz="0" w:space="0" w:color="auto"/>
            <w:bottom w:val="none" w:sz="0" w:space="0" w:color="auto"/>
            <w:right w:val="none" w:sz="0" w:space="0" w:color="auto"/>
          </w:divBdr>
        </w:div>
        <w:div w:id="2046980468">
          <w:marLeft w:val="640"/>
          <w:marRight w:val="0"/>
          <w:marTop w:val="0"/>
          <w:marBottom w:val="0"/>
          <w:divBdr>
            <w:top w:val="none" w:sz="0" w:space="0" w:color="auto"/>
            <w:left w:val="none" w:sz="0" w:space="0" w:color="auto"/>
            <w:bottom w:val="none" w:sz="0" w:space="0" w:color="auto"/>
            <w:right w:val="none" w:sz="0" w:space="0" w:color="auto"/>
          </w:divBdr>
        </w:div>
        <w:div w:id="333915973">
          <w:marLeft w:val="640"/>
          <w:marRight w:val="0"/>
          <w:marTop w:val="0"/>
          <w:marBottom w:val="0"/>
          <w:divBdr>
            <w:top w:val="none" w:sz="0" w:space="0" w:color="auto"/>
            <w:left w:val="none" w:sz="0" w:space="0" w:color="auto"/>
            <w:bottom w:val="none" w:sz="0" w:space="0" w:color="auto"/>
            <w:right w:val="none" w:sz="0" w:space="0" w:color="auto"/>
          </w:divBdr>
        </w:div>
      </w:divsChild>
    </w:div>
    <w:div w:id="573320058">
      <w:bodyDiv w:val="1"/>
      <w:marLeft w:val="0"/>
      <w:marRight w:val="0"/>
      <w:marTop w:val="0"/>
      <w:marBottom w:val="0"/>
      <w:divBdr>
        <w:top w:val="none" w:sz="0" w:space="0" w:color="auto"/>
        <w:left w:val="none" w:sz="0" w:space="0" w:color="auto"/>
        <w:bottom w:val="none" w:sz="0" w:space="0" w:color="auto"/>
        <w:right w:val="none" w:sz="0" w:space="0" w:color="auto"/>
      </w:divBdr>
      <w:divsChild>
        <w:div w:id="86587545">
          <w:marLeft w:val="640"/>
          <w:marRight w:val="0"/>
          <w:marTop w:val="0"/>
          <w:marBottom w:val="0"/>
          <w:divBdr>
            <w:top w:val="none" w:sz="0" w:space="0" w:color="auto"/>
            <w:left w:val="none" w:sz="0" w:space="0" w:color="auto"/>
            <w:bottom w:val="none" w:sz="0" w:space="0" w:color="auto"/>
            <w:right w:val="none" w:sz="0" w:space="0" w:color="auto"/>
          </w:divBdr>
        </w:div>
        <w:div w:id="1686055777">
          <w:marLeft w:val="640"/>
          <w:marRight w:val="0"/>
          <w:marTop w:val="0"/>
          <w:marBottom w:val="0"/>
          <w:divBdr>
            <w:top w:val="none" w:sz="0" w:space="0" w:color="auto"/>
            <w:left w:val="none" w:sz="0" w:space="0" w:color="auto"/>
            <w:bottom w:val="none" w:sz="0" w:space="0" w:color="auto"/>
            <w:right w:val="none" w:sz="0" w:space="0" w:color="auto"/>
          </w:divBdr>
        </w:div>
        <w:div w:id="730155835">
          <w:marLeft w:val="640"/>
          <w:marRight w:val="0"/>
          <w:marTop w:val="0"/>
          <w:marBottom w:val="0"/>
          <w:divBdr>
            <w:top w:val="none" w:sz="0" w:space="0" w:color="auto"/>
            <w:left w:val="none" w:sz="0" w:space="0" w:color="auto"/>
            <w:bottom w:val="none" w:sz="0" w:space="0" w:color="auto"/>
            <w:right w:val="none" w:sz="0" w:space="0" w:color="auto"/>
          </w:divBdr>
        </w:div>
      </w:divsChild>
    </w:div>
    <w:div w:id="657341296">
      <w:bodyDiv w:val="1"/>
      <w:marLeft w:val="0"/>
      <w:marRight w:val="0"/>
      <w:marTop w:val="0"/>
      <w:marBottom w:val="0"/>
      <w:divBdr>
        <w:top w:val="none" w:sz="0" w:space="0" w:color="auto"/>
        <w:left w:val="none" w:sz="0" w:space="0" w:color="auto"/>
        <w:bottom w:val="none" w:sz="0" w:space="0" w:color="auto"/>
        <w:right w:val="none" w:sz="0" w:space="0" w:color="auto"/>
      </w:divBdr>
      <w:divsChild>
        <w:div w:id="1990398449">
          <w:marLeft w:val="0"/>
          <w:marRight w:val="0"/>
          <w:marTop w:val="0"/>
          <w:marBottom w:val="0"/>
          <w:divBdr>
            <w:top w:val="none" w:sz="0" w:space="0" w:color="auto"/>
            <w:left w:val="none" w:sz="0" w:space="0" w:color="auto"/>
            <w:bottom w:val="none" w:sz="0" w:space="0" w:color="auto"/>
            <w:right w:val="none" w:sz="0" w:space="0" w:color="auto"/>
          </w:divBdr>
        </w:div>
        <w:div w:id="1710954725">
          <w:marLeft w:val="0"/>
          <w:marRight w:val="0"/>
          <w:marTop w:val="0"/>
          <w:marBottom w:val="0"/>
          <w:divBdr>
            <w:top w:val="none" w:sz="0" w:space="0" w:color="auto"/>
            <w:left w:val="none" w:sz="0" w:space="0" w:color="auto"/>
            <w:bottom w:val="none" w:sz="0" w:space="0" w:color="auto"/>
            <w:right w:val="none" w:sz="0" w:space="0" w:color="auto"/>
          </w:divBdr>
        </w:div>
        <w:div w:id="316539561">
          <w:marLeft w:val="0"/>
          <w:marRight w:val="0"/>
          <w:marTop w:val="0"/>
          <w:marBottom w:val="0"/>
          <w:divBdr>
            <w:top w:val="none" w:sz="0" w:space="0" w:color="auto"/>
            <w:left w:val="none" w:sz="0" w:space="0" w:color="auto"/>
            <w:bottom w:val="none" w:sz="0" w:space="0" w:color="auto"/>
            <w:right w:val="none" w:sz="0" w:space="0" w:color="auto"/>
          </w:divBdr>
        </w:div>
      </w:divsChild>
    </w:div>
    <w:div w:id="700011977">
      <w:bodyDiv w:val="1"/>
      <w:marLeft w:val="0"/>
      <w:marRight w:val="0"/>
      <w:marTop w:val="0"/>
      <w:marBottom w:val="0"/>
      <w:divBdr>
        <w:top w:val="none" w:sz="0" w:space="0" w:color="auto"/>
        <w:left w:val="none" w:sz="0" w:space="0" w:color="auto"/>
        <w:bottom w:val="none" w:sz="0" w:space="0" w:color="auto"/>
        <w:right w:val="none" w:sz="0" w:space="0" w:color="auto"/>
      </w:divBdr>
      <w:divsChild>
        <w:div w:id="539436570">
          <w:marLeft w:val="640"/>
          <w:marRight w:val="0"/>
          <w:marTop w:val="0"/>
          <w:marBottom w:val="0"/>
          <w:divBdr>
            <w:top w:val="none" w:sz="0" w:space="0" w:color="auto"/>
            <w:left w:val="none" w:sz="0" w:space="0" w:color="auto"/>
            <w:bottom w:val="none" w:sz="0" w:space="0" w:color="auto"/>
            <w:right w:val="none" w:sz="0" w:space="0" w:color="auto"/>
          </w:divBdr>
        </w:div>
        <w:div w:id="891237098">
          <w:marLeft w:val="640"/>
          <w:marRight w:val="0"/>
          <w:marTop w:val="0"/>
          <w:marBottom w:val="0"/>
          <w:divBdr>
            <w:top w:val="none" w:sz="0" w:space="0" w:color="auto"/>
            <w:left w:val="none" w:sz="0" w:space="0" w:color="auto"/>
            <w:bottom w:val="none" w:sz="0" w:space="0" w:color="auto"/>
            <w:right w:val="none" w:sz="0" w:space="0" w:color="auto"/>
          </w:divBdr>
        </w:div>
        <w:div w:id="1489982394">
          <w:marLeft w:val="640"/>
          <w:marRight w:val="0"/>
          <w:marTop w:val="0"/>
          <w:marBottom w:val="0"/>
          <w:divBdr>
            <w:top w:val="none" w:sz="0" w:space="0" w:color="auto"/>
            <w:left w:val="none" w:sz="0" w:space="0" w:color="auto"/>
            <w:bottom w:val="none" w:sz="0" w:space="0" w:color="auto"/>
            <w:right w:val="none" w:sz="0" w:space="0" w:color="auto"/>
          </w:divBdr>
        </w:div>
      </w:divsChild>
    </w:div>
    <w:div w:id="790705662">
      <w:bodyDiv w:val="1"/>
      <w:marLeft w:val="0"/>
      <w:marRight w:val="0"/>
      <w:marTop w:val="0"/>
      <w:marBottom w:val="0"/>
      <w:divBdr>
        <w:top w:val="none" w:sz="0" w:space="0" w:color="auto"/>
        <w:left w:val="none" w:sz="0" w:space="0" w:color="auto"/>
        <w:bottom w:val="none" w:sz="0" w:space="0" w:color="auto"/>
        <w:right w:val="none" w:sz="0" w:space="0" w:color="auto"/>
      </w:divBdr>
      <w:divsChild>
        <w:div w:id="1301225235">
          <w:marLeft w:val="0"/>
          <w:marRight w:val="0"/>
          <w:marTop w:val="0"/>
          <w:marBottom w:val="0"/>
          <w:divBdr>
            <w:top w:val="none" w:sz="0" w:space="0" w:color="auto"/>
            <w:left w:val="none" w:sz="0" w:space="0" w:color="auto"/>
            <w:bottom w:val="none" w:sz="0" w:space="0" w:color="auto"/>
            <w:right w:val="none" w:sz="0" w:space="0" w:color="auto"/>
          </w:divBdr>
        </w:div>
        <w:div w:id="945888392">
          <w:marLeft w:val="0"/>
          <w:marRight w:val="0"/>
          <w:marTop w:val="0"/>
          <w:marBottom w:val="0"/>
          <w:divBdr>
            <w:top w:val="none" w:sz="0" w:space="0" w:color="auto"/>
            <w:left w:val="none" w:sz="0" w:space="0" w:color="auto"/>
            <w:bottom w:val="none" w:sz="0" w:space="0" w:color="auto"/>
            <w:right w:val="none" w:sz="0" w:space="0" w:color="auto"/>
          </w:divBdr>
        </w:div>
      </w:divsChild>
    </w:div>
    <w:div w:id="963652876">
      <w:bodyDiv w:val="1"/>
      <w:marLeft w:val="0"/>
      <w:marRight w:val="0"/>
      <w:marTop w:val="0"/>
      <w:marBottom w:val="0"/>
      <w:divBdr>
        <w:top w:val="none" w:sz="0" w:space="0" w:color="auto"/>
        <w:left w:val="none" w:sz="0" w:space="0" w:color="auto"/>
        <w:bottom w:val="none" w:sz="0" w:space="0" w:color="auto"/>
        <w:right w:val="none" w:sz="0" w:space="0" w:color="auto"/>
      </w:divBdr>
    </w:div>
    <w:div w:id="1036391070">
      <w:bodyDiv w:val="1"/>
      <w:marLeft w:val="0"/>
      <w:marRight w:val="0"/>
      <w:marTop w:val="0"/>
      <w:marBottom w:val="0"/>
      <w:divBdr>
        <w:top w:val="none" w:sz="0" w:space="0" w:color="auto"/>
        <w:left w:val="none" w:sz="0" w:space="0" w:color="auto"/>
        <w:bottom w:val="none" w:sz="0" w:space="0" w:color="auto"/>
        <w:right w:val="none" w:sz="0" w:space="0" w:color="auto"/>
      </w:divBdr>
    </w:div>
    <w:div w:id="1044984201">
      <w:bodyDiv w:val="1"/>
      <w:marLeft w:val="0"/>
      <w:marRight w:val="0"/>
      <w:marTop w:val="0"/>
      <w:marBottom w:val="0"/>
      <w:divBdr>
        <w:top w:val="none" w:sz="0" w:space="0" w:color="auto"/>
        <w:left w:val="none" w:sz="0" w:space="0" w:color="auto"/>
        <w:bottom w:val="none" w:sz="0" w:space="0" w:color="auto"/>
        <w:right w:val="none" w:sz="0" w:space="0" w:color="auto"/>
      </w:divBdr>
      <w:divsChild>
        <w:div w:id="1105660133">
          <w:marLeft w:val="640"/>
          <w:marRight w:val="0"/>
          <w:marTop w:val="0"/>
          <w:marBottom w:val="0"/>
          <w:divBdr>
            <w:top w:val="none" w:sz="0" w:space="0" w:color="auto"/>
            <w:left w:val="none" w:sz="0" w:space="0" w:color="auto"/>
            <w:bottom w:val="none" w:sz="0" w:space="0" w:color="auto"/>
            <w:right w:val="none" w:sz="0" w:space="0" w:color="auto"/>
          </w:divBdr>
        </w:div>
        <w:div w:id="1438522168">
          <w:marLeft w:val="640"/>
          <w:marRight w:val="0"/>
          <w:marTop w:val="0"/>
          <w:marBottom w:val="0"/>
          <w:divBdr>
            <w:top w:val="none" w:sz="0" w:space="0" w:color="auto"/>
            <w:left w:val="none" w:sz="0" w:space="0" w:color="auto"/>
            <w:bottom w:val="none" w:sz="0" w:space="0" w:color="auto"/>
            <w:right w:val="none" w:sz="0" w:space="0" w:color="auto"/>
          </w:divBdr>
        </w:div>
        <w:div w:id="1308438355">
          <w:marLeft w:val="640"/>
          <w:marRight w:val="0"/>
          <w:marTop w:val="0"/>
          <w:marBottom w:val="0"/>
          <w:divBdr>
            <w:top w:val="none" w:sz="0" w:space="0" w:color="auto"/>
            <w:left w:val="none" w:sz="0" w:space="0" w:color="auto"/>
            <w:bottom w:val="none" w:sz="0" w:space="0" w:color="auto"/>
            <w:right w:val="none" w:sz="0" w:space="0" w:color="auto"/>
          </w:divBdr>
        </w:div>
        <w:div w:id="198131062">
          <w:marLeft w:val="640"/>
          <w:marRight w:val="0"/>
          <w:marTop w:val="0"/>
          <w:marBottom w:val="0"/>
          <w:divBdr>
            <w:top w:val="none" w:sz="0" w:space="0" w:color="auto"/>
            <w:left w:val="none" w:sz="0" w:space="0" w:color="auto"/>
            <w:bottom w:val="none" w:sz="0" w:space="0" w:color="auto"/>
            <w:right w:val="none" w:sz="0" w:space="0" w:color="auto"/>
          </w:divBdr>
        </w:div>
        <w:div w:id="2147120439">
          <w:marLeft w:val="640"/>
          <w:marRight w:val="0"/>
          <w:marTop w:val="0"/>
          <w:marBottom w:val="0"/>
          <w:divBdr>
            <w:top w:val="none" w:sz="0" w:space="0" w:color="auto"/>
            <w:left w:val="none" w:sz="0" w:space="0" w:color="auto"/>
            <w:bottom w:val="none" w:sz="0" w:space="0" w:color="auto"/>
            <w:right w:val="none" w:sz="0" w:space="0" w:color="auto"/>
          </w:divBdr>
        </w:div>
        <w:div w:id="2051344857">
          <w:marLeft w:val="640"/>
          <w:marRight w:val="0"/>
          <w:marTop w:val="0"/>
          <w:marBottom w:val="0"/>
          <w:divBdr>
            <w:top w:val="none" w:sz="0" w:space="0" w:color="auto"/>
            <w:left w:val="none" w:sz="0" w:space="0" w:color="auto"/>
            <w:bottom w:val="none" w:sz="0" w:space="0" w:color="auto"/>
            <w:right w:val="none" w:sz="0" w:space="0" w:color="auto"/>
          </w:divBdr>
        </w:div>
        <w:div w:id="1426457148">
          <w:marLeft w:val="640"/>
          <w:marRight w:val="0"/>
          <w:marTop w:val="0"/>
          <w:marBottom w:val="0"/>
          <w:divBdr>
            <w:top w:val="none" w:sz="0" w:space="0" w:color="auto"/>
            <w:left w:val="none" w:sz="0" w:space="0" w:color="auto"/>
            <w:bottom w:val="none" w:sz="0" w:space="0" w:color="auto"/>
            <w:right w:val="none" w:sz="0" w:space="0" w:color="auto"/>
          </w:divBdr>
        </w:div>
      </w:divsChild>
    </w:div>
    <w:div w:id="1092164834">
      <w:bodyDiv w:val="1"/>
      <w:marLeft w:val="0"/>
      <w:marRight w:val="0"/>
      <w:marTop w:val="0"/>
      <w:marBottom w:val="0"/>
      <w:divBdr>
        <w:top w:val="none" w:sz="0" w:space="0" w:color="auto"/>
        <w:left w:val="none" w:sz="0" w:space="0" w:color="auto"/>
        <w:bottom w:val="none" w:sz="0" w:space="0" w:color="auto"/>
        <w:right w:val="none" w:sz="0" w:space="0" w:color="auto"/>
      </w:divBdr>
    </w:div>
    <w:div w:id="1191190614">
      <w:bodyDiv w:val="1"/>
      <w:marLeft w:val="0"/>
      <w:marRight w:val="0"/>
      <w:marTop w:val="0"/>
      <w:marBottom w:val="0"/>
      <w:divBdr>
        <w:top w:val="none" w:sz="0" w:space="0" w:color="auto"/>
        <w:left w:val="none" w:sz="0" w:space="0" w:color="auto"/>
        <w:bottom w:val="none" w:sz="0" w:space="0" w:color="auto"/>
        <w:right w:val="none" w:sz="0" w:space="0" w:color="auto"/>
      </w:divBdr>
    </w:div>
    <w:div w:id="1234704141">
      <w:bodyDiv w:val="1"/>
      <w:marLeft w:val="0"/>
      <w:marRight w:val="0"/>
      <w:marTop w:val="0"/>
      <w:marBottom w:val="0"/>
      <w:divBdr>
        <w:top w:val="none" w:sz="0" w:space="0" w:color="auto"/>
        <w:left w:val="none" w:sz="0" w:space="0" w:color="auto"/>
        <w:bottom w:val="none" w:sz="0" w:space="0" w:color="auto"/>
        <w:right w:val="none" w:sz="0" w:space="0" w:color="auto"/>
      </w:divBdr>
    </w:div>
    <w:div w:id="1399674134">
      <w:bodyDiv w:val="1"/>
      <w:marLeft w:val="0"/>
      <w:marRight w:val="0"/>
      <w:marTop w:val="0"/>
      <w:marBottom w:val="0"/>
      <w:divBdr>
        <w:top w:val="none" w:sz="0" w:space="0" w:color="auto"/>
        <w:left w:val="none" w:sz="0" w:space="0" w:color="auto"/>
        <w:bottom w:val="none" w:sz="0" w:space="0" w:color="auto"/>
        <w:right w:val="none" w:sz="0" w:space="0" w:color="auto"/>
      </w:divBdr>
      <w:divsChild>
        <w:div w:id="1943955047">
          <w:marLeft w:val="640"/>
          <w:marRight w:val="0"/>
          <w:marTop w:val="0"/>
          <w:marBottom w:val="0"/>
          <w:divBdr>
            <w:top w:val="none" w:sz="0" w:space="0" w:color="auto"/>
            <w:left w:val="none" w:sz="0" w:space="0" w:color="auto"/>
            <w:bottom w:val="none" w:sz="0" w:space="0" w:color="auto"/>
            <w:right w:val="none" w:sz="0" w:space="0" w:color="auto"/>
          </w:divBdr>
        </w:div>
        <w:div w:id="757872678">
          <w:marLeft w:val="640"/>
          <w:marRight w:val="0"/>
          <w:marTop w:val="0"/>
          <w:marBottom w:val="0"/>
          <w:divBdr>
            <w:top w:val="none" w:sz="0" w:space="0" w:color="auto"/>
            <w:left w:val="none" w:sz="0" w:space="0" w:color="auto"/>
            <w:bottom w:val="none" w:sz="0" w:space="0" w:color="auto"/>
            <w:right w:val="none" w:sz="0" w:space="0" w:color="auto"/>
          </w:divBdr>
        </w:div>
        <w:div w:id="845511046">
          <w:marLeft w:val="640"/>
          <w:marRight w:val="0"/>
          <w:marTop w:val="0"/>
          <w:marBottom w:val="0"/>
          <w:divBdr>
            <w:top w:val="none" w:sz="0" w:space="0" w:color="auto"/>
            <w:left w:val="none" w:sz="0" w:space="0" w:color="auto"/>
            <w:bottom w:val="none" w:sz="0" w:space="0" w:color="auto"/>
            <w:right w:val="none" w:sz="0" w:space="0" w:color="auto"/>
          </w:divBdr>
        </w:div>
        <w:div w:id="1107240433">
          <w:marLeft w:val="640"/>
          <w:marRight w:val="0"/>
          <w:marTop w:val="0"/>
          <w:marBottom w:val="0"/>
          <w:divBdr>
            <w:top w:val="none" w:sz="0" w:space="0" w:color="auto"/>
            <w:left w:val="none" w:sz="0" w:space="0" w:color="auto"/>
            <w:bottom w:val="none" w:sz="0" w:space="0" w:color="auto"/>
            <w:right w:val="none" w:sz="0" w:space="0" w:color="auto"/>
          </w:divBdr>
        </w:div>
        <w:div w:id="678852290">
          <w:marLeft w:val="640"/>
          <w:marRight w:val="0"/>
          <w:marTop w:val="0"/>
          <w:marBottom w:val="0"/>
          <w:divBdr>
            <w:top w:val="none" w:sz="0" w:space="0" w:color="auto"/>
            <w:left w:val="none" w:sz="0" w:space="0" w:color="auto"/>
            <w:bottom w:val="none" w:sz="0" w:space="0" w:color="auto"/>
            <w:right w:val="none" w:sz="0" w:space="0" w:color="auto"/>
          </w:divBdr>
        </w:div>
        <w:div w:id="239102464">
          <w:marLeft w:val="640"/>
          <w:marRight w:val="0"/>
          <w:marTop w:val="0"/>
          <w:marBottom w:val="0"/>
          <w:divBdr>
            <w:top w:val="none" w:sz="0" w:space="0" w:color="auto"/>
            <w:left w:val="none" w:sz="0" w:space="0" w:color="auto"/>
            <w:bottom w:val="none" w:sz="0" w:space="0" w:color="auto"/>
            <w:right w:val="none" w:sz="0" w:space="0" w:color="auto"/>
          </w:divBdr>
        </w:div>
        <w:div w:id="457142108">
          <w:marLeft w:val="640"/>
          <w:marRight w:val="0"/>
          <w:marTop w:val="0"/>
          <w:marBottom w:val="0"/>
          <w:divBdr>
            <w:top w:val="none" w:sz="0" w:space="0" w:color="auto"/>
            <w:left w:val="none" w:sz="0" w:space="0" w:color="auto"/>
            <w:bottom w:val="none" w:sz="0" w:space="0" w:color="auto"/>
            <w:right w:val="none" w:sz="0" w:space="0" w:color="auto"/>
          </w:divBdr>
        </w:div>
      </w:divsChild>
    </w:div>
    <w:div w:id="1476145541">
      <w:bodyDiv w:val="1"/>
      <w:marLeft w:val="0"/>
      <w:marRight w:val="0"/>
      <w:marTop w:val="0"/>
      <w:marBottom w:val="0"/>
      <w:divBdr>
        <w:top w:val="none" w:sz="0" w:space="0" w:color="auto"/>
        <w:left w:val="none" w:sz="0" w:space="0" w:color="auto"/>
        <w:bottom w:val="none" w:sz="0" w:space="0" w:color="auto"/>
        <w:right w:val="none" w:sz="0" w:space="0" w:color="auto"/>
      </w:divBdr>
    </w:div>
    <w:div w:id="1493177032">
      <w:bodyDiv w:val="1"/>
      <w:marLeft w:val="0"/>
      <w:marRight w:val="0"/>
      <w:marTop w:val="0"/>
      <w:marBottom w:val="0"/>
      <w:divBdr>
        <w:top w:val="none" w:sz="0" w:space="0" w:color="auto"/>
        <w:left w:val="none" w:sz="0" w:space="0" w:color="auto"/>
        <w:bottom w:val="none" w:sz="0" w:space="0" w:color="auto"/>
        <w:right w:val="none" w:sz="0" w:space="0" w:color="auto"/>
      </w:divBdr>
    </w:div>
    <w:div w:id="1503742333">
      <w:bodyDiv w:val="1"/>
      <w:marLeft w:val="0"/>
      <w:marRight w:val="0"/>
      <w:marTop w:val="0"/>
      <w:marBottom w:val="0"/>
      <w:divBdr>
        <w:top w:val="none" w:sz="0" w:space="0" w:color="auto"/>
        <w:left w:val="none" w:sz="0" w:space="0" w:color="auto"/>
        <w:bottom w:val="none" w:sz="0" w:space="0" w:color="auto"/>
        <w:right w:val="none" w:sz="0" w:space="0" w:color="auto"/>
      </w:divBdr>
    </w:div>
    <w:div w:id="1611820591">
      <w:bodyDiv w:val="1"/>
      <w:marLeft w:val="0"/>
      <w:marRight w:val="0"/>
      <w:marTop w:val="0"/>
      <w:marBottom w:val="0"/>
      <w:divBdr>
        <w:top w:val="none" w:sz="0" w:space="0" w:color="auto"/>
        <w:left w:val="none" w:sz="0" w:space="0" w:color="auto"/>
        <w:bottom w:val="none" w:sz="0" w:space="0" w:color="auto"/>
        <w:right w:val="none" w:sz="0" w:space="0" w:color="auto"/>
      </w:divBdr>
      <w:divsChild>
        <w:div w:id="1979871473">
          <w:marLeft w:val="640"/>
          <w:marRight w:val="0"/>
          <w:marTop w:val="0"/>
          <w:marBottom w:val="0"/>
          <w:divBdr>
            <w:top w:val="none" w:sz="0" w:space="0" w:color="auto"/>
            <w:left w:val="none" w:sz="0" w:space="0" w:color="auto"/>
            <w:bottom w:val="none" w:sz="0" w:space="0" w:color="auto"/>
            <w:right w:val="none" w:sz="0" w:space="0" w:color="auto"/>
          </w:divBdr>
        </w:div>
        <w:div w:id="98525823">
          <w:marLeft w:val="640"/>
          <w:marRight w:val="0"/>
          <w:marTop w:val="0"/>
          <w:marBottom w:val="0"/>
          <w:divBdr>
            <w:top w:val="none" w:sz="0" w:space="0" w:color="auto"/>
            <w:left w:val="none" w:sz="0" w:space="0" w:color="auto"/>
            <w:bottom w:val="none" w:sz="0" w:space="0" w:color="auto"/>
            <w:right w:val="none" w:sz="0" w:space="0" w:color="auto"/>
          </w:divBdr>
        </w:div>
        <w:div w:id="1004551997">
          <w:marLeft w:val="640"/>
          <w:marRight w:val="0"/>
          <w:marTop w:val="0"/>
          <w:marBottom w:val="0"/>
          <w:divBdr>
            <w:top w:val="none" w:sz="0" w:space="0" w:color="auto"/>
            <w:left w:val="none" w:sz="0" w:space="0" w:color="auto"/>
            <w:bottom w:val="none" w:sz="0" w:space="0" w:color="auto"/>
            <w:right w:val="none" w:sz="0" w:space="0" w:color="auto"/>
          </w:divBdr>
        </w:div>
        <w:div w:id="452333904">
          <w:marLeft w:val="640"/>
          <w:marRight w:val="0"/>
          <w:marTop w:val="0"/>
          <w:marBottom w:val="0"/>
          <w:divBdr>
            <w:top w:val="none" w:sz="0" w:space="0" w:color="auto"/>
            <w:left w:val="none" w:sz="0" w:space="0" w:color="auto"/>
            <w:bottom w:val="none" w:sz="0" w:space="0" w:color="auto"/>
            <w:right w:val="none" w:sz="0" w:space="0" w:color="auto"/>
          </w:divBdr>
        </w:div>
        <w:div w:id="1117868517">
          <w:marLeft w:val="640"/>
          <w:marRight w:val="0"/>
          <w:marTop w:val="0"/>
          <w:marBottom w:val="0"/>
          <w:divBdr>
            <w:top w:val="none" w:sz="0" w:space="0" w:color="auto"/>
            <w:left w:val="none" w:sz="0" w:space="0" w:color="auto"/>
            <w:bottom w:val="none" w:sz="0" w:space="0" w:color="auto"/>
            <w:right w:val="none" w:sz="0" w:space="0" w:color="auto"/>
          </w:divBdr>
        </w:div>
        <w:div w:id="1783647667">
          <w:marLeft w:val="640"/>
          <w:marRight w:val="0"/>
          <w:marTop w:val="0"/>
          <w:marBottom w:val="0"/>
          <w:divBdr>
            <w:top w:val="none" w:sz="0" w:space="0" w:color="auto"/>
            <w:left w:val="none" w:sz="0" w:space="0" w:color="auto"/>
            <w:bottom w:val="none" w:sz="0" w:space="0" w:color="auto"/>
            <w:right w:val="none" w:sz="0" w:space="0" w:color="auto"/>
          </w:divBdr>
        </w:div>
      </w:divsChild>
    </w:div>
    <w:div w:id="1637567698">
      <w:bodyDiv w:val="1"/>
      <w:marLeft w:val="0"/>
      <w:marRight w:val="0"/>
      <w:marTop w:val="0"/>
      <w:marBottom w:val="0"/>
      <w:divBdr>
        <w:top w:val="none" w:sz="0" w:space="0" w:color="auto"/>
        <w:left w:val="none" w:sz="0" w:space="0" w:color="auto"/>
        <w:bottom w:val="none" w:sz="0" w:space="0" w:color="auto"/>
        <w:right w:val="none" w:sz="0" w:space="0" w:color="auto"/>
      </w:divBdr>
      <w:divsChild>
        <w:div w:id="2139109483">
          <w:marLeft w:val="640"/>
          <w:marRight w:val="0"/>
          <w:marTop w:val="0"/>
          <w:marBottom w:val="0"/>
          <w:divBdr>
            <w:top w:val="none" w:sz="0" w:space="0" w:color="auto"/>
            <w:left w:val="none" w:sz="0" w:space="0" w:color="auto"/>
            <w:bottom w:val="none" w:sz="0" w:space="0" w:color="auto"/>
            <w:right w:val="none" w:sz="0" w:space="0" w:color="auto"/>
          </w:divBdr>
        </w:div>
        <w:div w:id="1926307480">
          <w:marLeft w:val="640"/>
          <w:marRight w:val="0"/>
          <w:marTop w:val="0"/>
          <w:marBottom w:val="0"/>
          <w:divBdr>
            <w:top w:val="none" w:sz="0" w:space="0" w:color="auto"/>
            <w:left w:val="none" w:sz="0" w:space="0" w:color="auto"/>
            <w:bottom w:val="none" w:sz="0" w:space="0" w:color="auto"/>
            <w:right w:val="none" w:sz="0" w:space="0" w:color="auto"/>
          </w:divBdr>
        </w:div>
        <w:div w:id="1010260497">
          <w:marLeft w:val="640"/>
          <w:marRight w:val="0"/>
          <w:marTop w:val="0"/>
          <w:marBottom w:val="0"/>
          <w:divBdr>
            <w:top w:val="none" w:sz="0" w:space="0" w:color="auto"/>
            <w:left w:val="none" w:sz="0" w:space="0" w:color="auto"/>
            <w:bottom w:val="none" w:sz="0" w:space="0" w:color="auto"/>
            <w:right w:val="none" w:sz="0" w:space="0" w:color="auto"/>
          </w:divBdr>
        </w:div>
        <w:div w:id="1592355518">
          <w:marLeft w:val="640"/>
          <w:marRight w:val="0"/>
          <w:marTop w:val="0"/>
          <w:marBottom w:val="0"/>
          <w:divBdr>
            <w:top w:val="none" w:sz="0" w:space="0" w:color="auto"/>
            <w:left w:val="none" w:sz="0" w:space="0" w:color="auto"/>
            <w:bottom w:val="none" w:sz="0" w:space="0" w:color="auto"/>
            <w:right w:val="none" w:sz="0" w:space="0" w:color="auto"/>
          </w:divBdr>
        </w:div>
        <w:div w:id="822815049">
          <w:marLeft w:val="640"/>
          <w:marRight w:val="0"/>
          <w:marTop w:val="0"/>
          <w:marBottom w:val="0"/>
          <w:divBdr>
            <w:top w:val="none" w:sz="0" w:space="0" w:color="auto"/>
            <w:left w:val="none" w:sz="0" w:space="0" w:color="auto"/>
            <w:bottom w:val="none" w:sz="0" w:space="0" w:color="auto"/>
            <w:right w:val="none" w:sz="0" w:space="0" w:color="auto"/>
          </w:divBdr>
        </w:div>
        <w:div w:id="1963000471">
          <w:marLeft w:val="640"/>
          <w:marRight w:val="0"/>
          <w:marTop w:val="0"/>
          <w:marBottom w:val="0"/>
          <w:divBdr>
            <w:top w:val="none" w:sz="0" w:space="0" w:color="auto"/>
            <w:left w:val="none" w:sz="0" w:space="0" w:color="auto"/>
            <w:bottom w:val="none" w:sz="0" w:space="0" w:color="auto"/>
            <w:right w:val="none" w:sz="0" w:space="0" w:color="auto"/>
          </w:divBdr>
        </w:div>
      </w:divsChild>
    </w:div>
    <w:div w:id="1664771314">
      <w:bodyDiv w:val="1"/>
      <w:marLeft w:val="0"/>
      <w:marRight w:val="0"/>
      <w:marTop w:val="0"/>
      <w:marBottom w:val="0"/>
      <w:divBdr>
        <w:top w:val="none" w:sz="0" w:space="0" w:color="auto"/>
        <w:left w:val="none" w:sz="0" w:space="0" w:color="auto"/>
        <w:bottom w:val="none" w:sz="0" w:space="0" w:color="auto"/>
        <w:right w:val="none" w:sz="0" w:space="0" w:color="auto"/>
      </w:divBdr>
    </w:div>
    <w:div w:id="1665888945">
      <w:bodyDiv w:val="1"/>
      <w:marLeft w:val="0"/>
      <w:marRight w:val="0"/>
      <w:marTop w:val="0"/>
      <w:marBottom w:val="0"/>
      <w:divBdr>
        <w:top w:val="none" w:sz="0" w:space="0" w:color="auto"/>
        <w:left w:val="none" w:sz="0" w:space="0" w:color="auto"/>
        <w:bottom w:val="none" w:sz="0" w:space="0" w:color="auto"/>
        <w:right w:val="none" w:sz="0" w:space="0" w:color="auto"/>
      </w:divBdr>
    </w:div>
    <w:div w:id="1765107668">
      <w:bodyDiv w:val="1"/>
      <w:marLeft w:val="0"/>
      <w:marRight w:val="0"/>
      <w:marTop w:val="0"/>
      <w:marBottom w:val="0"/>
      <w:divBdr>
        <w:top w:val="none" w:sz="0" w:space="0" w:color="auto"/>
        <w:left w:val="none" w:sz="0" w:space="0" w:color="auto"/>
        <w:bottom w:val="none" w:sz="0" w:space="0" w:color="auto"/>
        <w:right w:val="none" w:sz="0" w:space="0" w:color="auto"/>
      </w:divBdr>
    </w:div>
    <w:div w:id="1855338857">
      <w:bodyDiv w:val="1"/>
      <w:marLeft w:val="0"/>
      <w:marRight w:val="0"/>
      <w:marTop w:val="0"/>
      <w:marBottom w:val="0"/>
      <w:divBdr>
        <w:top w:val="none" w:sz="0" w:space="0" w:color="auto"/>
        <w:left w:val="none" w:sz="0" w:space="0" w:color="auto"/>
        <w:bottom w:val="none" w:sz="0" w:space="0" w:color="auto"/>
        <w:right w:val="none" w:sz="0" w:space="0" w:color="auto"/>
      </w:divBdr>
      <w:divsChild>
        <w:div w:id="1716543961">
          <w:marLeft w:val="640"/>
          <w:marRight w:val="0"/>
          <w:marTop w:val="0"/>
          <w:marBottom w:val="0"/>
          <w:divBdr>
            <w:top w:val="none" w:sz="0" w:space="0" w:color="auto"/>
            <w:left w:val="none" w:sz="0" w:space="0" w:color="auto"/>
            <w:bottom w:val="none" w:sz="0" w:space="0" w:color="auto"/>
            <w:right w:val="none" w:sz="0" w:space="0" w:color="auto"/>
          </w:divBdr>
        </w:div>
        <w:div w:id="1463503302">
          <w:marLeft w:val="640"/>
          <w:marRight w:val="0"/>
          <w:marTop w:val="0"/>
          <w:marBottom w:val="0"/>
          <w:divBdr>
            <w:top w:val="none" w:sz="0" w:space="0" w:color="auto"/>
            <w:left w:val="none" w:sz="0" w:space="0" w:color="auto"/>
            <w:bottom w:val="none" w:sz="0" w:space="0" w:color="auto"/>
            <w:right w:val="none" w:sz="0" w:space="0" w:color="auto"/>
          </w:divBdr>
        </w:div>
        <w:div w:id="1381317737">
          <w:marLeft w:val="640"/>
          <w:marRight w:val="0"/>
          <w:marTop w:val="0"/>
          <w:marBottom w:val="0"/>
          <w:divBdr>
            <w:top w:val="none" w:sz="0" w:space="0" w:color="auto"/>
            <w:left w:val="none" w:sz="0" w:space="0" w:color="auto"/>
            <w:bottom w:val="none" w:sz="0" w:space="0" w:color="auto"/>
            <w:right w:val="none" w:sz="0" w:space="0" w:color="auto"/>
          </w:divBdr>
        </w:div>
        <w:div w:id="882054935">
          <w:marLeft w:val="640"/>
          <w:marRight w:val="0"/>
          <w:marTop w:val="0"/>
          <w:marBottom w:val="0"/>
          <w:divBdr>
            <w:top w:val="none" w:sz="0" w:space="0" w:color="auto"/>
            <w:left w:val="none" w:sz="0" w:space="0" w:color="auto"/>
            <w:bottom w:val="none" w:sz="0" w:space="0" w:color="auto"/>
            <w:right w:val="none" w:sz="0" w:space="0" w:color="auto"/>
          </w:divBdr>
        </w:div>
      </w:divsChild>
    </w:div>
    <w:div w:id="211683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imNagle-McNaughton/USG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s.iris.edu/spud/filmchi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AF19641-2C3B-4BB8-8730-FE96CD61312A}"/>
      </w:docPartPr>
      <w:docPartBody>
        <w:p w:rsidR="00804792" w:rsidRDefault="00D3429A">
          <w:r w:rsidRPr="006E54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9A"/>
    <w:rsid w:val="00105EBA"/>
    <w:rsid w:val="00305791"/>
    <w:rsid w:val="00335361"/>
    <w:rsid w:val="006A55D7"/>
    <w:rsid w:val="0070692D"/>
    <w:rsid w:val="00804792"/>
    <w:rsid w:val="00D3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2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8C5936-A414-4346-91C3-444AECF836B3}">
  <we:reference id="wa104382081" version="1.28.0.0" store="en-US" storeType="OMEX"/>
  <we:alternateReferences>
    <we:reference id="wa104382081" version="1.28.0.0" store="en-US" storeType="OMEX"/>
  </we:alternateReferences>
  <we:properties>
    <we:property name="MENDELEY_CITATIONS" value="[{&quot;citationID&quot;:&quot;MENDELEY_CITATION_908129dc-2e89-4e21-80dc-7baad630c4e1&quot;,&quot;citationItems&quot;:[{&quot;id&quot;:&quot;b46ba607-fee9-3b92-998c-b95a946230ca&quot;,&quot;itemData&quot;:{&quot;type&quot;:&quot;article-journal&quot;,&quot;id&quot;:&quot;b46ba607-fee9-3b92-998c-b95a946230ca&quot;,&quot;title&quot;:&quot;Research on data augmentation for image classification based on convolution neural networks&quot;,&quot;author&quot;:[{&quot;family&quot;:&quot;Shijie&quot;,&quot;given&quot;:&quot;Jia&quot;,&quot;parse-names&quot;:false,&quot;dropping-particle&quot;:&quot;&quot;,&quot;non-dropping-particle&quot;:&quot;&quot;},{&quot;family&quot;:&quot;Ping&quot;,&quot;given&quot;:&quot;Wang&quot;,&quot;parse-names&quot;:false,&quot;dropping-particle&quot;:&quot;&quot;,&quot;non-dropping-particle&quot;:&quot;&quot;},{&quot;family&quot;:&quot;Peiyi&quot;,&quot;given&quot;:&quot;Jia&quot;,&quot;parse-names&quot;:false,&quot;dropping-particle&quot;:&quot;&quot;,&quot;non-dropping-particle&quot;:&quot;&quot;},{&quot;family&quot;:&quot;Siping&quot;,&quot;given&quot;:&quot;Hu&quot;,&quot;parse-names&quot;:false,&quot;dropping-particle&quot;:&quot;&quot;,&quot;non-dropping-particle&quot;:&quot;&quot;}],&quot;container-title&quot;:&quot;Proceedings - 2017 Chinese Automation Congress, CAC 2017&quot;,&quot;DOI&quot;:&quot;10.1109/CAC.2017.8243510&quot;,&quot;ISBN&quot;:&quot;9781538635247&quot;,&quot;issued&quot;:{&quot;date-parts&quot;:[[2017]]},&quot;page&quot;:&quot;4165-4170&quot;,&quot;abstract&quot;:&quot;The performance of deep convolution neural networks will be further enhanced with the expansion of the training data set. For the image classification tasks, it is necessary to expand the insufficient training image samples through various data augmentation methods. This paper explores the impact of various data augmentation methods on image classification tasks with deep convolution Neural network, in which Alexnet is employed as the pre-training network model and a subset of CIFAR10 and ImageNet (10 categories) are selected as the original data set. The data augmentation methods used in this paper include: GAN/WGAN, Flipping, Cropping, Shifting, PCA jittering, Color jittering, Noise, Rotation, and some combinations. Experimental results show that, under the same condition of multiple increasing, the performance evaluation on small-scale data sets is more obvious, the four individual methods (Cropping, Flipping, WGAN, Rotation) perform generally better than others, and some appropriate combination methods are slightly more effective than the individuals.&quot;,&quot;issue&quot;:&quot;201602118&quot;,&quot;volume&quot;:&quot;2017-Janua&quot;},&quot;isTemporary&quot;:false},{&quot;id&quot;:&quot;d40ae6db-8de7-3c80-878b-4177578dc81a&quot;,&quot;itemData&quot;:{&quot;type&quot;:&quot;article-journal&quot;,&quot;id&quot;:&quot;d40ae6db-8de7-3c80-878b-4177578dc81a&quot;,&quot;title&quot;:&quot;The Effectiveness of Data Augmentation in Image Classification using Deep Learning&quot;,&quot;author&quot;:[{&quot;family&quot;:&quot;Perez&quot;,&quot;given&quot;:&quot;Luis&quot;,&quot;parse-names&quot;:false,&quot;dropping-particle&quot;:&quot;&quot;,&quot;non-dropping-particle&quot;:&quot;&quot;},{&quot;family&quot;:&quot;Wang&quot;,&quot;given&quot;:&quot;Jason&quot;,&quot;parse-names&quot;:false,&quot;dropping-particle&quot;:&quot;&quot;,&quot;non-dropping-particle&quot;:&quot;&quot;}],&quot;URL&quot;:&quot;http://arxiv.org/abs/1712.04621&quot;,&quot;issued&quot;:{&quot;date-parts&quot;:[[2017]]},&quot;abstract&quot;:&quot;In this paper, we explore and compare multiple solutions to the problem of data augmentation in image classification. Previous work has demonstrated the effectiveness of data augmentation through simple techniques, such as cropping, rotating, and flipping input images. We artificially constrain our access to data to a small subset of the ImageNet dataset, and compare each data augmentation technique in turn. One of the more successful data augmentations strategies is the traditional transformations mentioned above. We also experiment with GANs to generate images of different styles. Finally, we propose a method to allow a neural net to learn augmentations that best improve the classifier, which we call neural augmentation. We discuss the successes and shortcomings of this method on various datasets.&quot;},&quot;isTemporary&quot;:false},{&quot;id&quot;:&quot;97e5385a-6937-3098-a056-149d83e042b1&quot;,&quot;itemData&quot;:{&quot;type&quot;:&quot;article-journal&quot;,&quot;id&quot;:&quot;97e5385a-6937-3098-a056-149d83e042b1&quot;,&quot;title&quot;:&quot;Differential Data Augmentation Techniques for Medical Imaging Classification Tasks&quot;,&quot;author&quot;:[{&quot;family&quot;:&quot;Hussain&quot;,&quot;given&quot;:&quot;Zeshan&quot;,&quot;parse-names&quot;:false,&quot;dropping-particle&quot;:&quot;&quot;,&quot;non-dropping-particle&quot;:&quot;&quot;},{&quot;family&quot;:&quot;Gimenez&quot;,&quot;given&quot;:&quot;Francisco&quot;,&quot;parse-names&quot;:false,&quot;dropping-particle&quot;:&quot;&quot;,&quot;non-dropping-particle&quot;:&quot;&quot;},{&quot;family&quot;:&quot;Yi&quot;,&quot;given&quot;:&quot;Darvin&quot;,&quot;parse-names&quot;:false,&quot;dropping-particle&quot;:&quot;&quot;,&quot;non-dropping-particle&quot;:&quot;&quot;},{&quot;family&quot;:&quot;Rubin&quot;,&quot;given&quot;:&quot;Daniel&quot;,&quot;parse-names&quot;:false,&quot;dropping-particle&quot;:&quot;&quot;,&quot;non-dropping-particle&quot;:&quot;&quot;}],&quot;container-title&quot;:&quot;AMIA ... Annual Symposium proceedings. AMIA Symposium&quot;,&quot;ISSN&quot;:&quot;1942597X&quot;,&quot;PMID&quot;:&quot;29854165&quot;,&quot;issued&quot;:{&quot;date-parts&quot;:[[2017]]},&quot;page&quot;:&quot;979-984&quot;,&quot;abstract&quot;:&quot;Data augmentation is an essential part of training discriminative Convolutional Neural Networks (CNNs). A variety of augmentation strategies, including horizontal flips, random crops, and principal component analysis (PCA), have been proposed and shown to capture important characteristics of natural images. However, while data augmentation has been commonly used for deep learning in medical imaging, little work has been done to determine which augmentation strategies best capture medical image statistics, leading to more discriminative models. This work compares augmentation strategies and shows that the extent to which an augmented training set retains properties of the original medical images determines model performance. Specifically, augmentation strategies such as flips and gaussian filters lead to validation accuracies of 84% and 88%, respectively. On the other hand, a less effective strategy such as adding noise leads to a significantly worse validation accuracy of 66%. Finally, we show that the augmentation affects mass generation.&quot;,&quot;volume&quot;:&quot;2017&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OTA4MTI5ZGMtMmU4OS00ZTIxLTgwZGMtN2JhYWQ2MzBjNGUxIiwiY2l0YXRpb25JdGVtcyI6W3siaWQiOiJiNDZiYTYwNy1mZWU5LTNiOTItOTk4Yy1iOTVhOTQ2MjMwY2EiLCJpdGVtRGF0YSI6eyJ0eXBlIjoiYXJ0aWNsZS1qb3VybmFsIiwiaWQiOiJiNDZiYTYwNy1mZWU5LTNiOTItOTk4Yy1iOTVhOTQ2MjMwY2EiLCJ0aXRsZSI6IlJlc2VhcmNoIG9uIGRhdGEgYXVnbWVudGF0aW9uIGZvciBpbWFnZSBjbGFzc2lmaWNhdGlvbiBiYXNlZCBvbiBjb252b2x1dGlvbiBuZXVyYWwgbmV0d29ya3MiLCJhdXRob3IiOlt7ImZhbWlseSI6IlNoaWppZSIsImdpdmVuIjoiSmlhIiwicGFyc2UtbmFtZXMiOmZhbHNlLCJkcm9wcGluZy1wYXJ0aWNsZSI6IiIsIm5vbi1kcm9wcGluZy1wYXJ0aWNsZSI6IiJ9LHsiZmFtaWx5IjoiUGluZyIsImdpdmVuIjoiV2FuZyIsInBhcnNlLW5hbWVzIjpmYWxzZSwiZHJvcHBpbmctcGFydGljbGUiOiIiLCJub24tZHJvcHBpbmctcGFydGljbGUiOiIifSx7ImZhbWlseSI6IlBlaXlpIiwiZ2l2ZW4iOiJKaWEiLCJwYXJzZS1uYW1lcyI6ZmFsc2UsImRyb3BwaW5nLXBhcnRpY2xlIjoiIiwibm9uLWRyb3BwaW5nLXBhcnRpY2xlIjoiIn0seyJmYW1pbHkiOiJTaXBpbmciLCJnaXZlbiI6Ikh1IiwicGFyc2UtbmFtZXMiOmZhbHNlLCJkcm9wcGluZy1wYXJ0aWNsZSI6IiIsIm5vbi1kcm9wcGluZy1wYXJ0aWNsZSI6IiJ9XSwiY29udGFpbmVyLXRpdGxlIjoiUHJvY2VlZGluZ3MgLSAyMDE3IENoaW5lc2UgQXV0b21hdGlvbiBDb25ncmVzcywgQ0FDIDIwMTciLCJET0kiOiIxMC4xMTA5L0NBQy4yMDE3LjgyNDM1MTAiLCJJU0JOIjoiOTc4MTUzODYzNTI0NyIsImlzc3VlZCI6eyJkYXRlLXBhcnRzIjpbWzIwMTddXX0sInBhZ2UiOiI0MTY1LTQxNzAiLCJhYnN0cmFjdCI6IlRoZSBwZXJmb3JtYW5jZSBvZiBkZWVwIGNvbnZvbHV0aW9uIG5ldXJhbCBuZXR3b3JrcyB3aWxsIGJlIGZ1cnRoZXIgZW5oYW5jZWQgd2l0aCB0aGUgZXhwYW5zaW9uIG9mIHRoZSB0cmFpbmluZyBkYXRhIHNldC4gRm9yIHRoZSBpbWFnZSBjbGFzc2lmaWNhdGlvbiB0YXNrcywgaXQgaXMgbmVjZXNzYXJ5IHRvIGV4cGFuZCB0aGUgaW5zdWZmaWNpZW50IHRyYWluaW5nIGltYWdlIHNhbXBsZXMgdGhyb3VnaCB2YXJpb3VzIGRhdGEgYXVnbWVudGF0aW9uIG1ldGhvZHMuIFRoaXMgcGFwZXIgZXhwbG9yZXMgdGhlIGltcGFjdCBvZiB2YXJpb3VzIGRhdGEgYXVnbWVudGF0aW9uIG1ldGhvZHMgb24gaW1hZ2UgY2xhc3NpZmljYXRpb24gdGFza3Mgd2l0aCBkZWVwIGNvbnZvbHV0aW9uIE5ldXJhbCBuZXR3b3JrLCBpbiB3aGljaCBBbGV4bmV0IGlzIGVtcGxveWVkIGFzIHRoZSBwcmUtdHJhaW5pbmcgbmV0d29yayBtb2RlbCBhbmQgYSBzdWJzZXQgb2YgQ0lGQVIxMCBhbmQgSW1hZ2VOZXQgKDEwIGNhdGVnb3JpZXMpIGFyZSBzZWxlY3RlZCBhcyB0aGUgb3JpZ2luYWwgZGF0YSBzZXQuIFRoZSBkYXRhIGF1Z21lbnRhdGlvbiBtZXRob2RzIHVzZWQgaW4gdGhpcyBwYXBlciBpbmNsdWRlOiBHQU4vV0dBTiwgRmxpcHBpbmcsIENyb3BwaW5nLCBTaGlmdGluZywgUENBIGppdHRlcmluZywgQ29sb3Igaml0dGVyaW5nLCBOb2lzZSwgUm90YXRpb24sIGFuZCBzb21lIGNvbWJpbmF0aW9ucy4gRXhwZXJpbWVudGFsIHJlc3VsdHMgc2hvdyB0aGF0LCB1bmRlciB0aGUgc2FtZSBjb25kaXRpb24gb2YgbXVsdGlwbGUgaW5jcmVhc2luZywgdGhlIHBlcmZvcm1hbmNlIGV2YWx1YXRpb24gb24gc21hbGwtc2NhbGUgZGF0YSBzZXRzIGlzIG1vcmUgb2J2aW91cywgdGhlIGZvdXIgaW5kaXZpZHVhbCBtZXRob2RzIChDcm9wcGluZywgRmxpcHBpbmcsIFdHQU4sIFJvdGF0aW9uKSBwZXJmb3JtIGdlbmVyYWxseSBiZXR0ZXIgdGhhbiBvdGhlcnMsIGFuZCBzb21lIGFwcHJvcHJpYXRlIGNvbWJpbmF0aW9uIG1ldGhvZHMgYXJlIHNsaWdodGx5IG1vcmUgZWZmZWN0aXZlIHRoYW4gdGhlIGluZGl2aWR1YWxzLiIsImlzc3VlIjoiMjAxNjAyMTE4Iiwidm9sdW1lIjoiMjAxNy1KYW51YSJ9LCJpc1RlbXBvcmFyeSI6ZmFsc2V9LHsiaWQiOiJkNDBhZTZkYi04ZGU3LTNjODAtODc4Yi00MTc3NTc4ZGM4MWEiLCJpdGVtRGF0YSI6eyJ0eXBlIjoiYXJ0aWNsZS1qb3VybmFsIiwiaWQiOiJkNDBhZTZkYi04ZGU3LTNjODAtODc4Yi00MTc3NTc4ZGM4MWEiLCJ0aXRsZSI6IlRoZSBFZmZlY3RpdmVuZXNzIG9mIERhdGEgQXVnbWVudGF0aW9uIGluIEltYWdlIENsYXNzaWZpY2F0aW9uIHVzaW5nIERlZXAgTGVhcm5pbmciLCJhdXRob3IiOlt7ImZhbWlseSI6IlBlcmV6IiwiZ2l2ZW4iOiJMdWlzIiwicGFyc2UtbmFtZXMiOmZhbHNlLCJkcm9wcGluZy1wYXJ0aWNsZSI6IiIsIm5vbi1kcm9wcGluZy1wYXJ0aWNsZSI6IiJ9LHsiZmFtaWx5IjoiV2FuZyIsImdpdmVuIjoiSmFzb24iLCJwYXJzZS1uYW1lcyI6ZmFsc2UsImRyb3BwaW5nLXBhcnRpY2xlIjoiIiwibm9uLWRyb3BwaW5nLXBhcnRpY2xlIjoiIn1dLCJVUkwiOiJodHRwOi8vYXJ4aXYub3JnL2Ficy8xNzEyLjA0NjIxIiwiaXNzdWVkIjp7ImRhdGUtcGFydHMiOltbMjAxN11dfSwiYWJzdHJhY3QiOiJJbiB0aGlzIHBhcGVyLCB3ZSBleHBsb3JlIGFuZCBjb21wYXJlIG11bHRpcGxlIHNvbHV0aW9ucyB0byB0aGUgcHJvYmxlbSBvZiBkYXRhIGF1Z21lbnRhdGlvbiBpbiBpbWFnZSBjbGFzc2lmaWNhdGlvbi4gUHJldmlvdXMgd29yayBoYXMgZGVtb25zdHJhdGVkIHRoZSBlZmZlY3RpdmVuZXNzIG9mIGRhdGEgYXVnbWVudGF0aW9uIHRocm91Z2ggc2ltcGxlIHRlY2huaXF1ZXMsIHN1Y2ggYXMgY3JvcHBpbmcsIHJvdGF0aW5nLCBhbmQgZmxpcHBpbmcgaW5wdXQgaW1hZ2VzLiBXZSBhcnRpZmljaWFsbHkgY29uc3RyYWluIG91ciBhY2Nlc3MgdG8gZGF0YSB0byBhIHNtYWxsIHN1YnNldCBvZiB0aGUgSW1hZ2VOZXQgZGF0YXNldCwgYW5kIGNvbXBhcmUgZWFjaCBkYXRhIGF1Z21lbnRhdGlvbiB0ZWNobmlxdWUgaW4gdHVybi4gT25lIG9mIHRoZSBtb3JlIHN1Y2Nlc3NmdWwgZGF0YSBhdWdtZW50YXRpb25zIHN0cmF0ZWdpZXMgaXMgdGhlIHRyYWRpdGlvbmFsIHRyYW5zZm9ybWF0aW9ucyBtZW50aW9uZWQgYWJvdmUuIFdlIGFsc28gZXhwZXJpbWVudCB3aXRoIEdBTnMgdG8gZ2VuZXJhdGUgaW1hZ2VzIG9mIGRpZmZlcmVudCBzdHlsZXMuIEZpbmFsbHksIHdlIHByb3Bvc2UgYSBtZXRob2QgdG8gYWxsb3cgYSBuZXVyYWwgbmV0IHRvIGxlYXJuIGF1Z21lbnRhdGlvbnMgdGhhdCBiZXN0IGltcHJvdmUgdGhlIGNsYXNzaWZpZXIsIHdoaWNoIHdlIGNhbGwgbmV1cmFsIGF1Z21lbnRhdGlvbi4gV2UgZGlzY3VzcyB0aGUgc3VjY2Vzc2VzIGFuZCBzaG9ydGNvbWluZ3Mgb2YgdGhpcyBtZXRob2Qgb24gdmFyaW91cyBkYXRhc2V0cy4ifSwiaXNUZW1wb3JhcnkiOmZhbHNlfSx7ImlkIjoiOTdlNTM4NWEtNjkzNy0zMDk4LWEwNTYtMTQ5ZDgzZTA0MmIxIiwiaXRlbURhdGEiOnsidHlwZSI6ImFydGljbGUtam91cm5hbCIsImlkIjoiOTdlNTM4NWEtNjkzNy0zMDk4LWEwNTYtMTQ5ZDgzZTA0MmIxIiwidGl0bGUiOiJEaWZmZXJlbnRpYWwgRGF0YSBBdWdtZW50YXRpb24gVGVjaG5pcXVlcyBmb3IgTWVkaWNhbCBJbWFnaW5nIENsYXNzaWZpY2F0aW9uIFRhc2tzIiwiYXV0aG9yIjpbeyJmYW1pbHkiOiJIdXNzYWluIiwiZ2l2ZW4iOiJaZXNoYW4iLCJwYXJzZS1uYW1lcyI6ZmFsc2UsImRyb3BwaW5nLXBhcnRpY2xlIjoiIiwibm9uLWRyb3BwaW5nLXBhcnRpY2xlIjoiIn0seyJmYW1pbHkiOiJHaW1lbmV6IiwiZ2l2ZW4iOiJGcmFuY2lzY28iLCJwYXJzZS1uYW1lcyI6ZmFsc2UsImRyb3BwaW5nLXBhcnRpY2xlIjoiIiwibm9uLWRyb3BwaW5nLXBhcnRpY2xlIjoiIn0seyJmYW1pbHkiOiJZaSIsImdpdmVuIjoiRGFydmluIiwicGFyc2UtbmFtZXMiOmZhbHNlLCJkcm9wcGluZy1wYXJ0aWNsZSI6IiIsIm5vbi1kcm9wcGluZy1wYXJ0aWNsZSI6IiJ9LHsiZmFtaWx5IjoiUnViaW4iLCJnaXZlbiI6IkRhbmllbCIsInBhcnNlLW5hbWVzIjpmYWxzZSwiZHJvcHBpbmctcGFydGljbGUiOiIiLCJub24tZHJvcHBpbmctcGFydGljbGUiOiIifV0sImNvbnRhaW5lci10aXRsZSI6IkFNSUEgLi4uIEFubnVhbCBTeW1wb3NpdW0gcHJvY2VlZGluZ3MuIEFNSUEgU3ltcG9zaXVtIiwiSVNTTiI6IjE5NDI1OTdYIiwiUE1JRCI6IjI5ODU0MTY1IiwiaXNzdWVkIjp7ImRhdGUtcGFydHMiOltbMjAxN11dfSwicGFnZSI6Ijk3OS05ODQiLCJhYnN0cmFjdCI6IkRhdGEgYXVnbWVudGF0aW9uIGlzIGFuIGVzc2VudGlhbCBwYXJ0IG9mIHRyYWluaW5nIGRpc2NyaW1pbmF0aXZlIENvbnZvbHV0aW9uYWwgTmV1cmFsIE5ldHdvcmtzIChDTk5zKS4gQSB2YXJpZXR5IG9mIGF1Z21lbnRhdGlvbiBzdHJhdGVnaWVzLCBpbmNsdWRpbmcgaG9yaXpvbnRhbCBmbGlwcywgcmFuZG9tIGNyb3BzLCBhbmQgcHJpbmNpcGFsIGNvbXBvbmVudCBhbmFseXNpcyAoUENBKSwgaGF2ZSBiZWVuIHByb3Bvc2VkIGFuZCBzaG93biB0byBjYXB0dXJlIGltcG9ydGFudCBjaGFyYWN0ZXJpc3RpY3Mgb2YgbmF0dXJhbCBpbWFnZXMuIEhvd2V2ZXIsIHdoaWxlIGRhdGEgYXVnbWVudGF0aW9uIGhhcyBiZWVuIGNvbW1vbmx5IHVzZWQgZm9yIGRlZXAgbGVhcm5pbmcgaW4gbWVkaWNhbCBpbWFnaW5nLCBsaXR0bGUgd29yayBoYXMgYmVlbiBkb25lIHRvIGRldGVybWluZSB3aGljaCBhdWdtZW50YXRpb24gc3RyYXRlZ2llcyBiZXN0IGNhcHR1cmUgbWVkaWNhbCBpbWFnZSBzdGF0aXN0aWNzLCBsZWFkaW5nIHRvIG1vcmUgZGlzY3JpbWluYXRpdmUgbW9kZWxzLiBUaGlzIHdvcmsgY29tcGFyZXMgYXVnbWVudGF0aW9uIHN0cmF0ZWdpZXMgYW5kIHNob3dzIHRoYXQgdGhlIGV4dGVudCB0byB3aGljaCBhbiBhdWdtZW50ZWQgdHJhaW5pbmcgc2V0IHJldGFpbnMgcHJvcGVydGllcyBvZiB0aGUgb3JpZ2luYWwgbWVkaWNhbCBpbWFnZXMgZGV0ZXJtaW5lcyBtb2RlbCBwZXJmb3JtYW5jZS4gU3BlY2lmaWNhbGx5LCBhdWdtZW50YXRpb24gc3RyYXRlZ2llcyBzdWNoIGFzIGZsaXBzIGFuZCBnYXVzc2lhbiBmaWx0ZXJzIGxlYWQgdG8gdmFsaWRhdGlvbiBhY2N1cmFjaWVzIG9mIDg0JSBhbmQgODglLCByZXNwZWN0aXZlbHkuIE9uIHRoZSBvdGhlciBoYW5kLCBhIGxlc3MgZWZmZWN0aXZlIHN0cmF0ZWd5IHN1Y2ggYXMgYWRkaW5nIG5vaXNlIGxlYWRzIHRvIGEgc2lnbmlmaWNhbnRseSB3b3JzZSB2YWxpZGF0aW9uIGFjY3VyYWN5IG9mIDY2JS4gRmluYWxseSwgd2Ugc2hvdyB0aGF0IHRoZSBhdWdtZW50YXRpb24gYWZmZWN0cyBtYXNzIGdlbmVyYXRpb24uIiwidm9sdW1lIjoiMjAxNyJ9LCJpc1RlbXBvcmFyeSI6ZmFsc2V9XSwicHJvcGVydGllcyI6eyJub3RlSW5kZXgiOjB9LCJpc0VkaXRlZCI6ZmFsc2UsIm1hbnVhbE92ZXJyaWRlIjp7ImlzTWFudWFsbHlPdmVycmlkZGVuIjpmYWxzZSwiY2l0ZXByb2NUZXh0IjoiWzHigJMzXSIsIm1hbnVhbE92ZXJyaWRlVGV4dCI6IiJ9fQ==&quot;},{&quot;citationID&quot;:&quot;MENDELEY_CITATION_221aa3c9-680f-4edc-9fb8-5efef8cb40c0&quot;,&quot;citationItems&quot;:[{&quot;id&quot;:&quot;21a7f142-4a12-3c97-bb61-fd40dcfd6926&quot;,&quot;itemData&quot;:{&quot;type&quot;:&quot;article-journal&quot;,&quot;id&quot;:&quot;21a7f142-4a12-3c97-bb61-fd40dcfd6926&quot;,&quot;title&quot;:&quot;Adam: A method for stochastic optimization&quot;,&quot;author&quot;:[{&quot;family&quot;:&quot;Kingma&quot;,&quot;given&quot;:&quot;Diederik P.&quot;,&quot;parse-names&quot;:false,&quot;dropping-particle&quot;:&quot;&quot;,&quot;non-dropping-particle&quot;:&quot;&quot;},{&quot;family&quot;:&quot;Ba&quot;,&quot;given&quot;:&quot;Jimmy Lei&quot;,&quot;parse-names&quot;:false,&quot;dropping-particle&quot;:&quot;&quot;,&quot;non-dropping-particle&quot;:&quot;&quot;}],&quot;container-title&quot;:&quot;3rd International Conference on Learning Representations, ICLR 2015 - Conference Track Proceedings&quot;,&quot;issued&quot;:{&quot;date-parts&quot;:[[2015]]},&quot;page&quot;:&quot;1-15&quot;,&quot;abstract&quot;:&quo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jIxYWEzYzktNjgwZi00ZWRjLTlmYjgtNWVmZWY4Y2I0MGMwIiwiY2l0YXRpb25JdGVtcyI6W3siaWQiOiIyMWE3ZjE0Mi00YTEyLTNjOTctYmI2MS1mZDQwZGNmZDY5MjYiLCJpdGVtRGF0YSI6eyJ0eXBlIjoiYXJ0aWNsZS1qb3VybmFsIiwiaWQiOiIyMWE3ZjE0Mi00YTEyLTNjOTctYmI2MS1mZDQwZGNmZDY5MjYiLCJ0aXRsZSI6IkFkYW06IEEgbWV0aG9kIGZvciBzdG9jaGFzdGljIG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IzcmQgSW50ZXJuYXRpb25hbCBDb25mZXJlbmNlIG9uIExlYXJuaW5nIFJlcHJlc2VudGF0aW9ucywgSUNMUiAyMDE1IC0gQ29uZmVyZW5jZSBUcmFjayBQcm9jZWVkaW5ncyIsImlzc3VlZCI6eyJkYXRlLXBhcnRzIjpbWzIwMTVdXX0sInBhZ2UiOiIxLTE1IiwiYWJzdHJhY3QiOiJXZSBpbnRyb2R1Y2UgQWRhbSwgYW4gYWxnb3JpdGhtIGZvciBmaXJzdC1vcmRlciBncmFkaWVudC1iYXNlZCBvcHRpbWl6YXRpb24gb2Ygc3RvY2hhc3RpYyBvYmplY3RpdmUgZnVuY3Rpb25zLCBiYXNlZCBvbiBhZGFwdGl2ZSBlc3RpbWF0ZXMgb2YgbG93ZXItb3JkZXIgbW9tZW50cy4gVGhlIG1ldGhvZCBpcyBzdHJhaWdodGZvcndhcmQgdG8gaW1wbGVtZW50LCBpcyBjb21wdXRhdGlvbmFsbHkgZWZmaWNpZW50LCBoYXMgbGl0dGxlIG1lbW9yeSByZXF1aXJlbWVudHMsIGlzIGludmFyaWFudCB0byBkaWFnb25hbCByZXNjYWxpbmcgb2YgdGhlIGdyYWRpZW50cywgYW5kIGlzIHdlbGwgc3VpdGVkIGZvciBwcm9ibGVtcyB0aGF0IGFyZSBsYXJnZSBpbiB0ZXJtcyBvZiBkYXRhIGFuZC9vciBwYXJhbWV0ZXJzLiBUaGUgbWV0aG9kIGlzIGFsc28gYXBwcm9wcmlhdGUgZm9yIG5vbi1zdGF0aW9uYXJ5IG9iamVjdGl2ZXMgYW5kIHByb2JsZW1zIHdpdGggdmVyeSBub2lzeSBhbmQvb3Igc3BhcnNlIGdyYWRpZW50cy4gVGhlIGh5cGVyLXBhcmFtZXRlcnMgaGF2ZSBpbnR1aXRpdmUgaW50ZXJwcmV0YXRpb25zIGFuZCB0eXBpY2FsbHkgcmVxdWlyZSBsaXR0bGUgdHVuaW5nLiBTb21lIGNvbm5lY3Rpb25zIHRvIHJlbGF0ZWQgYWxnb3JpdGhtcywgb24gd2hpY2ggQWRhbSB3YXMgaW5zcGlyZWQsIGFyZSBkaXNjdXNzZWQuIFdlIGFsc28gYW5hbHl6ZSB0aGUgdGhlb3JldGljYWwgY29udmVyZ2VuY2UgcHJvcGVydGllcyBvZiB0aGUgYWxnb3JpdGhtIGFuZCBwcm92aWRlIGEgcmVncmV0IGJvdW5kIG9uIHRoZSBjb252ZXJnZW5jZSByYXRlIHRoYXQgaXMgY29tcGFyYWJsZSB0byB0aGUgYmVzdCBrbm93biByZXN1bHRzIHVuZGVyIHRoZSBvbmxpbmUgY29udmV4IG9wdGltaXphdGlvbiBmcmFtZXdvcmsuIEVtcGlyaWNhbCByZXN1bHRzIGRlbW9uc3RyYXRlIHRoYXQgQWRhbSB3b3JrcyB3ZWxsIGluIHByYWN0aWNlIGFuZCBjb21wYXJlcyBmYXZvcmFibHkgdG8gb3RoZXIgc3RvY2hhc3RpYyBvcHRpbWl6YXRpb24gbWV0aG9kcy4gRmluYWxseSwgd2UgZGlzY3VzcyBBZGFNYXgsIGEgdmFyaWFudCBvZiBBZGFtIGJhc2VkIG9uIHRoZSBpbmZpbml0eSBub3JtLiJ9LCJpc1RlbXBvcmFyeSI6ZmFsc2V9XSwicHJvcGVydGllcyI6eyJub3RlSW5kZXgiOjB9LCJpc0VkaXRlZCI6ZmFsc2UsIm1hbnVhbE92ZXJyaWRlIjp7ImlzTWFudWFsbHlPdmVycmlkZGVuIjpmYWxzZSwiY2l0ZXByb2NUZXh0IjoiWzRdIiwibWFudWFsT3ZlcnJpZGVUZXh0IjoiIn19&quot;},{&quot;citationID&quot;:&quot;MENDELEY_CITATION_8b42057d-207f-4492-9ca6-0f2b0ab98e9f&quot;,&quot;citationItems&quot;:[{&quot;id&quot;:&quot;0d66a572-b10f-37c5-8ed9-eab14c6330e7&quot;,&quot;itemData&quot;:{&quot;type&quot;:&quot;article-journal&quot;,&quot;id&quot;:&quot;0d66a572-b10f-37c5-8ed9-eab14c6330e7&quot;,&quot;title&quot;:&quot;Improving neural networks by preventing co-adaptation of feature detectors&quot;,&quot;author&quot;:[{&quot;family&quot;:&quot;Hinton&quot;,&quot;given&quot;:&quot;Geoffrey E.&quot;,&quot;parse-names&quot;:false,&quot;dropping-particle&quot;:&quot;&quot;,&quot;non-dropping-particle&quot;:&quot;&quot;},{&quot;family&quot;:&quot;Srivastava&quot;,&quot;given&quot;:&quot;Nitish&quot;,&quot;parse-names&quot;:false,&quot;dropping-particle&quot;:&quot;&quot;,&quot;non-dropping-particle&quot;:&quot;&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Salakhutdinov&quot;,&quot;given&quot;:&quot;Ruslan R.&quot;,&quot;parse-names&quot;:false,&quot;dropping-particle&quot;:&quot;&quot;,&quot;non-dropping-particle&quot;:&quot;&quot;}],&quot;URL&quot;:&quot;http://arxiv.org/abs/1207.0580&quot;,&quot;issued&quot;:{&quot;date-parts&quot;:[[2012]]},&quot;page&quot;:&quot;1-18&quot;,&quot;abstract&quot;:&quot;When a large feedforward neural network is trained on a small training set, it typically performs poorly on held-out test data. This \&quot;overfitting\&quot;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quot;dropout\&quot; gives big improvements on many benchmark tasks and sets new records for speech and object recognition.&quot;},&quot;isTemporary&quot;:false},{&quot;id&quot;:&quot;b9c56806-3dfe-3f98-bdbd-aef5c8ad3083&quot;,&quot;itemData&quot;:{&quot;type&quot;:&quot;article-journal&quot;,&quot;id&quot;:&quot;b9c56806-3dfe-3f98-bdbd-aef5c8ad3083&quot;,&quot;title&quot;:&quot;Dropout: a simple way to prevent neural networks from overfitting&quot;,&quot;author&quot;:[{&quot;family&quot;:&quot;Srivastava&quot;,&quot;given&quot;:&quot;Nitish&quot;,&quot;parse-names&quot;:false,&quot;dropping-particle&quot;:&quot;&quot;,&quot;non-dropping-particle&quot;:&quot;&quot;},{&quot;family&quot;:&quot;Hinton&quot;,&quot;given&quot;:&quot;Geoffrey&quot;,&quot;parse-names&quot;:false,&quot;dropping-particle&quot;:&quot;&quot;,&quot;non-dropping-particle&quot;:&quot;&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Salakhutdinov&quot;,&quot;given&quot;:&quot;Ruslan&quot;,&quot;parse-names&quot;:false,&quot;dropping-particle&quot;:&quot;&quot;,&quot;non-dropping-particle&quot;:&quot;&quot;}],&quot;container-title&quot;:&quot;The journal of machine learning research&quot;,&quot;ISSN&quot;:&quot;1532-4435&quot;,&quot;issued&quot;:{&quot;date-parts&quot;:[[2014]]},&quot;page&quot;:&quot;1929-1958&quot;,&quot;publisher&quot;:&quot;JMLR. org&quot;,&quot;issue&quot;:&quot;1&quot;,&quot;volume&quot;:&quot;15&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OGI0MjA1N2QtMjA3Zi00NDkyLTljYTYtMGYyYjBhYjk4ZTlmIiwiY2l0YXRpb25JdGVtcyI6W3siaWQiOiIwZDY2YTU3Mi1iMTBmLTM3YzUtOGVkOS1lYWIxNGM2MzMwZTciLCJpdGVtRGF0YSI6eyJ0eXBlIjoiYXJ0aWNsZS1qb3VybmFsIiwiaWQiOiIwZDY2YTU3Mi1iMTBmLTM3YzUtOGVkOS1lYWIxNGM2MzMwZTciLCJ0aXRsZSI6IkltcHJvdmluZyBuZXVyYWwgbmV0d29ya3MgYnkgcHJldmVudGluZyBjby1hZGFwdGF0aW9uIG9mIGZlYXR1cmUgZGV0ZWN0b3JzIiwiYXV0aG9yIjpbeyJmYW1pbHkiOiJIaW50b24iLCJnaXZlbiI6Ikdlb2ZmcmV5IEUuIiwicGFyc2UtbmFtZXMiOmZhbHNlLCJkcm9wcGluZy1wYXJ0aWNsZSI6IiIsIm5vbi1kcm9wcGluZy1wYXJ0aWNsZSI6IiJ9LHsiZmFtaWx5IjoiU3JpdmFzdGF2YSIsImdpdmVuIjoiTml0aXNoIiwicGFyc2UtbmFtZXMiOmZhbHNlLCJkcm9wcGluZy1wYXJ0aWNsZSI6IiIsIm5vbi1kcm9wcGluZy1wYXJ0aWNsZSI6IiJ9LH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lNhbGFraHV0ZGlub3YiLCJnaXZlbiI6IlJ1c2xhbiBSLiIsInBhcnNlLW5hbWVzIjpmYWxzZSwiZHJvcHBpbmctcGFydGljbGUiOiIiLCJub24tZHJvcHBpbmctcGFydGljbGUiOiIifV0sIlVSTCI6Imh0dHA6Ly9hcnhpdi5vcmcvYWJzLzEyMDcuMDU4MCIsImlzc3VlZCI6eyJkYXRlLXBhcnRzIjpbWzIwMTJdXX0sInBhZ2UiOiIxLTE4IiwiYWJzdHJhY3QiOiJXaGVuIGEgbGFyZ2UgZmVlZGZvcndhcmQgbmV1cmFsIG5ldHdvcmsgaXMgdHJhaW5lZCBvbiBhIHNtYWxsIHRyYWluaW5nIHNldCwgaXQgdHlwaWNhbGx5IHBlcmZvcm1zIHBvb3JseSBvbiBoZWxkLW91dCB0ZXN0IGRhdGEuIFRoaXMgXCJvdmVyZml0dGluZ1wiIGlzIGdyZWF0bHkgcmVkdWNlZCBieSByYW5kb21seSBvbWl0dGluZyBoYWxmIG9mIHRoZSBmZWF0dXJlIGRldGVjdG9ycyBvbiBlYWNoIHRyYWluaW5nIGNhc2UuIFRoaXMgcHJldmVudHMgY29tcGxleCBjby1hZGFwdGF0aW9ucyBpbiB3aGljaCBhIGZlYXR1cmUgZGV0ZWN0b3IgaXMgb25seSBoZWxwZnVsIGluIHRoZSBjb250ZXh0IG9mIHNldmVyYWwgb3RoZXIgc3BlY2lmaWMgZmVhdHVyZSBkZXRlY3RvcnMuIEluc3RlYWQsIGVhY2ggbmV1cm9uIGxlYXJucyB0byBkZXRlY3QgYSBmZWF0dXJlIHRoYXQgaXMgZ2VuZXJhbGx5IGhlbHBmdWwgZm9yIHByb2R1Y2luZyB0aGUgY29ycmVjdCBhbnN3ZXIgZ2l2ZW4gdGhlIGNvbWJpbmF0b3JpYWxseSBsYXJnZSB2YXJpZXR5IG9mIGludGVybmFsIGNvbnRleHRzIGluIHdoaWNoIGl0IG11c3Qgb3BlcmF0ZS4gUmFuZG9tIFwiZHJvcG91dFwiIGdpdmVzIGJpZyBpbXByb3ZlbWVudHMgb24gbWFueSBiZW5jaG1hcmsgdGFza3MgYW5kIHNldHMgbmV3IHJlY29yZHMgZm9yIHNwZWVjaCBhbmQgb2JqZWN0IHJlY29nbml0aW9uLiJ9LCJpc1RlbXBvcmFyeSI6ZmFsc2V9LHsiaWQiOiJiOWM1NjgwNi0zZGZlLTNmOTgtYmRiZC1hZWY1YzhhZDMwODMiLCJpdGVtRGF0YSI6eyJ0eXBlIjoiYXJ0aWNsZS1qb3VybmFsIiwiaWQiOiJiOWM1NjgwNi0zZGZlLTNmOTgtYmRiZC1hZWY1YzhhZDMwODMiLCJ0aXRsZSI6IkRyb3BvdXQ6IGEgc2ltcGxlIHdheSB0byBwcmV2ZW50IG5ldXJhbCBuZXR3b3JrcyBmcm9tIG92ZXJmaXR0aW5nIiwiYXV0aG9yIjpbeyJmYW1pbHkiOiJTcml2YXN0YXZhIiwiZ2l2ZW4iOiJOaXRpc2giLCJwYXJzZS1uYW1lcyI6ZmFsc2UsImRyb3BwaW5nLXBhcnRpY2xlIjoiIiwibm9uLWRyb3BwaW5nLXBhcnRpY2xlIjoiIn0seyJmYW1pbHkiOiJIaW50b24iLCJnaXZlbiI6Ikdlb2ZmcmV5IiwicGFyc2UtbmFtZXMiOmZhbHNlLCJkcm9wcGluZy1wYXJ0aWNsZSI6IiIsIm5vbi1kcm9wcGluZy1wYXJ0aWNsZSI6IiJ9LH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lNhbGFraHV0ZGlub3YiLCJnaXZlbiI6IlJ1c2xhbiIsInBhcnNlLW5hbWVzIjpmYWxzZSwiZHJvcHBpbmctcGFydGljbGUiOiIiLCJub24tZHJvcHBpbmctcGFydGljbGUiOiIifV0sImNvbnRhaW5lci10aXRsZSI6IlRoZSBqb3VybmFsIG9mIG1hY2hpbmUgbGVhcm5pbmcgcmVzZWFyY2giLCJJU1NOIjoiMTUzMi00NDM1IiwiaXNzdWVkIjp7ImRhdGUtcGFydHMiOltbMjAxNF1dfSwicGFnZSI6IjE5MjktMTk1OCIsInB1Ymxpc2hlciI6IkpNTFIuIG9yZyIsImlzc3VlIjoiMSIsInZvbHVtZSI6IjE1In0sImlzVGVtcG9yYXJ5IjpmYWxzZX1dLCJwcm9wZXJ0aWVzIjp7Im5vdGVJbmRleCI6MH0sImlzRWRpdGVkIjpmYWxzZSwibWFudWFsT3ZlcnJpZGUiOnsiaXNNYW51YWxseU92ZXJyaWRkZW4iOmZhbHNlLCJjaXRlcHJvY1RleHQiOiJbNSw2XSIsIm1hbnVhbE92ZXJyaWRlVGV4dCI6IiJ9fQ==&quot;},{&quot;citationID&quot;:&quot;MENDELEY_CITATION_5de1ebf0-0dcc-451f-a34d-396ea3b701e4&quot;,&quot;citationItems&quot;:[{&quot;id&quot;:&quot;0d66a572-b10f-37c5-8ed9-eab14c6330e7&quot;,&quot;itemData&quot;:{&quot;type&quot;:&quot;article-journal&quot;,&quot;id&quot;:&quot;0d66a572-b10f-37c5-8ed9-eab14c6330e7&quot;,&quot;title&quot;:&quot;Improving neural networks by preventing co-adaptation of feature detectors&quot;,&quot;author&quot;:[{&quot;family&quot;:&quot;Hinton&quot;,&quot;given&quot;:&quot;Geoffrey E.&quot;,&quot;parse-names&quot;:false,&quot;dropping-particle&quot;:&quot;&quot;,&quot;non-dropping-particle&quot;:&quot;&quot;},{&quot;family&quot;:&quot;Srivastava&quot;,&quot;given&quot;:&quot;Nitish&quot;,&quot;parse-names&quot;:false,&quot;dropping-particle&quot;:&quot;&quot;,&quot;non-dropping-particle&quot;:&quot;&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Salakhutdinov&quot;,&quot;given&quot;:&quot;Ruslan R.&quot;,&quot;parse-names&quot;:false,&quot;dropping-particle&quot;:&quot;&quot;,&quot;non-dropping-particle&quot;:&quot;&quot;}],&quot;URL&quot;:&quot;http://arxiv.org/abs/1207.0580&quot;,&quot;issued&quot;:{&quot;date-parts&quot;:[[2012]]},&quot;page&quot;:&quot;1-18&quot;,&quot;abstract&quot;:&quot;When a large feedforward neural network is trained on a small training set, it typically performs poorly on held-out test data. This \&quot;overfitting\&quot; is greatly reduced by randomly omitting half of the feature detectors on each training case. This prevents complex co-adaptations in which a feature detector is only helpful in the context of several other specific feature detectors. Instead, each neuron learns to detect a feature that is generally helpful for producing the correct answer given the combinatorially large variety of internal contexts in which it must operate. Random \&quot;dropout\&quot; gives big improvements on many benchmark tasks and sets new records for speech and object recognition.&quot;},&quot;isTemporary&quot;:false},{&quot;id&quot;:&quot;b9c56806-3dfe-3f98-bdbd-aef5c8ad3083&quot;,&quot;itemData&quot;:{&quot;type&quot;:&quot;article-journal&quot;,&quot;id&quot;:&quot;b9c56806-3dfe-3f98-bdbd-aef5c8ad3083&quot;,&quot;title&quot;:&quot;Dropout: a simple way to prevent neural networks from overfitting&quot;,&quot;author&quot;:[{&quot;family&quot;:&quot;Srivastava&quot;,&quot;given&quot;:&quot;Nitish&quot;,&quot;parse-names&quot;:false,&quot;dropping-particle&quot;:&quot;&quot;,&quot;non-dropping-particle&quot;:&quot;&quot;},{&quot;family&quot;:&quot;Hinton&quot;,&quot;given&quot;:&quot;Geoffrey&quot;,&quot;parse-names&quot;:false,&quot;dropping-particle&quot;:&quot;&quot;,&quot;non-dropping-particle&quot;:&quot;&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Salakhutdinov&quot;,&quot;given&quot;:&quot;Ruslan&quot;,&quot;parse-names&quot;:false,&quot;dropping-particle&quot;:&quot;&quot;,&quot;non-dropping-particle&quot;:&quot;&quot;}],&quot;container-title&quot;:&quot;The journal of machine learning research&quot;,&quot;ISSN&quot;:&quot;1532-4435&quot;,&quot;issued&quot;:{&quot;date-parts&quot;:[[2014]]},&quot;page&quot;:&quot;1929-1958&quot;,&quot;publisher&quot;:&quot;JMLR. org&quot;,&quot;issue&quot;:&quot;1&quot;,&quot;volume&quot;:&quot;15&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NWRlMWViZjAtMGRjYy00NTFmLWEzNGQtMzk2ZWEzYjcwMWU0IiwiY2l0YXRpb25JdGVtcyI6W3siaWQiOiIwZDY2YTU3Mi1iMTBmLTM3YzUtOGVkOS1lYWIxNGM2MzMwZTciLCJpdGVtRGF0YSI6eyJ0eXBlIjoiYXJ0aWNsZS1qb3VybmFsIiwiaWQiOiIwZDY2YTU3Mi1iMTBmLTM3YzUtOGVkOS1lYWIxNGM2MzMwZTciLCJ0aXRsZSI6IkltcHJvdmluZyBuZXVyYWwgbmV0d29ya3MgYnkgcHJldmVudGluZyBjby1hZGFwdGF0aW9uIG9mIGZlYXR1cmUgZGV0ZWN0b3JzIiwiYXV0aG9yIjpbeyJmYW1pbHkiOiJIaW50b24iLCJnaXZlbiI6Ikdlb2ZmcmV5IEUuIiwicGFyc2UtbmFtZXMiOmZhbHNlLCJkcm9wcGluZy1wYXJ0aWNsZSI6IiIsIm5vbi1kcm9wcGluZy1wYXJ0aWNsZSI6IiJ9LHsiZmFtaWx5IjoiU3JpdmFzdGF2YSIsImdpdmVuIjoiTml0aXNoIiwicGFyc2UtbmFtZXMiOmZhbHNlLCJkcm9wcGluZy1wYXJ0aWNsZSI6IiIsIm5vbi1kcm9wcGluZy1wYXJ0aWNsZSI6IiJ9LH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lNhbGFraHV0ZGlub3YiLCJnaXZlbiI6IlJ1c2xhbiBSLiIsInBhcnNlLW5hbWVzIjpmYWxzZSwiZHJvcHBpbmctcGFydGljbGUiOiIiLCJub24tZHJvcHBpbmctcGFydGljbGUiOiIifV0sIlVSTCI6Imh0dHA6Ly9hcnhpdi5vcmcvYWJzLzEyMDcuMDU4MCIsImlzc3VlZCI6eyJkYXRlLXBhcnRzIjpbWzIwMTJdXX0sInBhZ2UiOiIxLTE4IiwiYWJzdHJhY3QiOiJXaGVuIGEgbGFyZ2UgZmVlZGZvcndhcmQgbmV1cmFsIG5ldHdvcmsgaXMgdHJhaW5lZCBvbiBhIHNtYWxsIHRyYWluaW5nIHNldCwgaXQgdHlwaWNhbGx5IHBlcmZvcm1zIHBvb3JseSBvbiBoZWxkLW91dCB0ZXN0IGRhdGEuIFRoaXMgXCJvdmVyZml0dGluZ1wiIGlzIGdyZWF0bHkgcmVkdWNlZCBieSByYW5kb21seSBvbWl0dGluZyBoYWxmIG9mIHRoZSBmZWF0dXJlIGRldGVjdG9ycyBvbiBlYWNoIHRyYWluaW5nIGNhc2UuIFRoaXMgcHJldmVudHMgY29tcGxleCBjby1hZGFwdGF0aW9ucyBpbiB3aGljaCBhIGZlYXR1cmUgZGV0ZWN0b3IgaXMgb25seSBoZWxwZnVsIGluIHRoZSBjb250ZXh0IG9mIHNldmVyYWwgb3RoZXIgc3BlY2lmaWMgZmVhdHVyZSBkZXRlY3RvcnMuIEluc3RlYWQsIGVhY2ggbmV1cm9uIGxlYXJucyB0byBkZXRlY3QgYSBmZWF0dXJlIHRoYXQgaXMgZ2VuZXJhbGx5IGhlbHBmdWwgZm9yIHByb2R1Y2luZyB0aGUgY29ycmVjdCBhbnN3ZXIgZ2l2ZW4gdGhlIGNvbWJpbmF0b3JpYWxseSBsYXJnZSB2YXJpZXR5IG9mIGludGVybmFsIGNvbnRleHRzIGluIHdoaWNoIGl0IG11c3Qgb3BlcmF0ZS4gUmFuZG9tIFwiZHJvcG91dFwiIGdpdmVzIGJpZyBpbXByb3ZlbWVudHMgb24gbWFueSBiZW5jaG1hcmsgdGFza3MgYW5kIHNldHMgbmV3IHJlY29yZHMgZm9yIHNwZWVjaCBhbmQgb2JqZWN0IHJlY29nbml0aW9uLiJ9LCJpc1RlbXBvcmFyeSI6ZmFsc2V9LHsiaWQiOiJiOWM1NjgwNi0zZGZlLTNmOTgtYmRiZC1hZWY1YzhhZDMwODMiLCJpdGVtRGF0YSI6eyJ0eXBlIjoiYXJ0aWNsZS1qb3VybmFsIiwiaWQiOiJiOWM1NjgwNi0zZGZlLTNmOTgtYmRiZC1hZWY1YzhhZDMwODMiLCJ0aXRsZSI6IkRyb3BvdXQ6IGEgc2ltcGxlIHdheSB0byBwcmV2ZW50IG5ldXJhbCBuZXR3b3JrcyBmcm9tIG92ZXJmaXR0aW5nIiwiYXV0aG9yIjpbeyJmYW1pbHkiOiJTcml2YXN0YXZhIiwiZ2l2ZW4iOiJOaXRpc2giLCJwYXJzZS1uYW1lcyI6ZmFsc2UsImRyb3BwaW5nLXBhcnRpY2xlIjoiIiwibm9uLWRyb3BwaW5nLXBhcnRpY2xlIjoiIn0seyJmYW1pbHkiOiJIaW50b24iLCJnaXZlbiI6Ikdlb2ZmcmV5IiwicGFyc2UtbmFtZXMiOmZhbHNlLCJkcm9wcGluZy1wYXJ0aWNsZSI6IiIsIm5vbi1kcm9wcGluZy1wYXJ0aWNsZSI6IiJ9LHsiZmFtaWx5IjoiS3JpemhldnNreSIsImdpdmVuIjoiQWxleCIsInBhcnNlLW5hbWVzIjpmYWxzZSwiZHJvcHBpbmctcGFydGljbGUiOiIiLCJub24tZHJvcHBpbmctcGFydGljbGUiOiIifSx7ImZhbWlseSI6IlN1dHNrZXZlciIsImdpdmVuIjoiSWx5YSIsInBhcnNlLW5hbWVzIjpmYWxzZSwiZHJvcHBpbmctcGFydGljbGUiOiIiLCJub24tZHJvcHBpbmctcGFydGljbGUiOiIifSx7ImZhbWlseSI6IlNhbGFraHV0ZGlub3YiLCJnaXZlbiI6IlJ1c2xhbiIsInBhcnNlLW5hbWVzIjpmYWxzZSwiZHJvcHBpbmctcGFydGljbGUiOiIiLCJub24tZHJvcHBpbmctcGFydGljbGUiOiIifV0sImNvbnRhaW5lci10aXRsZSI6IlRoZSBqb3VybmFsIG9mIG1hY2hpbmUgbGVhcm5pbmcgcmVzZWFyY2giLCJJU1NOIjoiMTUzMi00NDM1IiwiaXNzdWVkIjp7ImRhdGUtcGFydHMiOltbMjAxNF1dfSwicGFnZSI6IjE5MjktMTk1OCIsInB1Ymxpc2hlciI6IkpNTFIuIG9yZyIsImlzc3VlIjoiMSIsInZvbHVtZSI6IjE1In0sImlzVGVtcG9yYXJ5IjpmYWxzZX1dLCJwcm9wZXJ0aWVzIjp7Im5vdGVJbmRleCI6MH0sImlzRWRpdGVkIjpmYWxzZSwibWFudWFsT3ZlcnJpZGUiOnsiaXNNYW51YWxseU92ZXJyaWRkZW4iOmZhbHNlLCJjaXRlcHJvY1RleHQiOiJbNSw2XSIsIm1hbnVhbE92ZXJyaWRlVGV4dCI6IiJ9fQ==&quot;}]"/>
    <we:property name="MENDELEY_CITATIONS_STYLE" value="&quot;https://www.zotero.org/styles/multidisciplinary-digital-publishing-institu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3D45-9352-4036-BFB8-4CAE18C5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Nagle-Mcnaughton</dc:creator>
  <cp:keywords/>
  <dc:description/>
  <cp:lastModifiedBy>Tim</cp:lastModifiedBy>
  <cp:revision>310</cp:revision>
  <dcterms:created xsi:type="dcterms:W3CDTF">2021-09-04T15:51:00Z</dcterms:created>
  <dcterms:modified xsi:type="dcterms:W3CDTF">2021-09-07T16:26:00Z</dcterms:modified>
</cp:coreProperties>
</file>